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07DC" w14:textId="77777777" w:rsidR="00501DC2" w:rsidRDefault="00501DC2" w:rsidP="00501DC2">
      <w:pPr>
        <w:rPr>
          <w:rFonts w:ascii="Book Antiqua" w:hAnsi="Book Antiqua"/>
          <w:b/>
          <w:lang w:val="es-PR"/>
        </w:rPr>
      </w:pPr>
      <w:r w:rsidRPr="00DD78F8">
        <w:rPr>
          <w:noProof/>
          <w:lang w:val="es-PR" w:eastAsia="es-PR"/>
        </w:rPr>
        <w:drawing>
          <wp:inline distT="0" distB="0" distL="0" distR="0" wp14:anchorId="04D5FEF2" wp14:editId="6B1FDE2E">
            <wp:extent cx="1527175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A85D" w14:textId="45825318" w:rsidR="004272E2" w:rsidRPr="00E462C2" w:rsidRDefault="004272E2" w:rsidP="00EC4C1B">
      <w:pPr>
        <w:jc w:val="center"/>
        <w:rPr>
          <w:rFonts w:ascii="Book Antiqua" w:hAnsi="Book Antiqua"/>
          <w:b/>
          <w:lang w:val="es-PR"/>
        </w:rPr>
      </w:pPr>
      <w:r w:rsidRPr="00E462C2">
        <w:rPr>
          <w:rFonts w:ascii="Book Antiqua" w:hAnsi="Book Antiqua"/>
          <w:b/>
          <w:lang w:val="es-PR"/>
        </w:rPr>
        <w:t>AVISO SOBRE INFORMES Y DECLARACIONES FALSAS</w:t>
      </w:r>
    </w:p>
    <w:p w14:paraId="25FAD154" w14:textId="77777777" w:rsidR="004272E2" w:rsidRPr="00E462C2" w:rsidRDefault="004272E2" w:rsidP="00EC4C1B">
      <w:pPr>
        <w:jc w:val="center"/>
        <w:rPr>
          <w:rFonts w:ascii="Book Antiqua" w:hAnsi="Book Antiqua"/>
          <w:b/>
          <w:lang w:val="es-PR"/>
        </w:rPr>
      </w:pPr>
      <w:r w:rsidRPr="00E462C2">
        <w:rPr>
          <w:rFonts w:ascii="Book Antiqua" w:hAnsi="Book Antiqua"/>
          <w:b/>
          <w:lang w:val="es-PR"/>
        </w:rPr>
        <w:t xml:space="preserve">PARA OBTENER SERVICIOS POR PARTE DE </w:t>
      </w:r>
      <w:r w:rsidR="006B0FB8" w:rsidRPr="00E462C2">
        <w:rPr>
          <w:rFonts w:ascii="Book Antiqua" w:hAnsi="Book Antiqua"/>
          <w:b/>
          <w:lang w:val="es-PR"/>
        </w:rPr>
        <w:t>ACAA</w:t>
      </w:r>
    </w:p>
    <w:p w14:paraId="223D3951" w14:textId="77777777" w:rsidR="004272E2" w:rsidRPr="00E462C2" w:rsidRDefault="004272E2" w:rsidP="004272E2">
      <w:pPr>
        <w:jc w:val="center"/>
        <w:rPr>
          <w:rFonts w:ascii="Book Antiqua" w:hAnsi="Book Antiqua"/>
          <w:b/>
          <w:lang w:val="es-PR"/>
        </w:rPr>
      </w:pPr>
    </w:p>
    <w:p w14:paraId="21CC9BF0" w14:textId="77777777" w:rsidR="00EC4C1B" w:rsidRPr="00D75FAE" w:rsidRDefault="00EC4C1B" w:rsidP="00EC4C1B">
      <w:pPr>
        <w:jc w:val="center"/>
        <w:rPr>
          <w:rFonts w:ascii="Book Antiqua" w:hAnsi="Book Antiqua"/>
          <w:lang w:val="es-PR"/>
        </w:rPr>
      </w:pPr>
      <w:r w:rsidRPr="00D75FAE">
        <w:rPr>
          <w:rFonts w:ascii="Book Antiqua" w:hAnsi="Book Antiqua"/>
          <w:lang w:val="es-PR"/>
        </w:rPr>
        <w:t>Este aviso se emite por virtud de la</w:t>
      </w:r>
    </w:p>
    <w:p w14:paraId="418712EA" w14:textId="77777777" w:rsidR="00D75FAE" w:rsidRDefault="00EC4C1B" w:rsidP="00EC4C1B">
      <w:pPr>
        <w:jc w:val="center"/>
        <w:rPr>
          <w:rFonts w:ascii="Book Antiqua" w:hAnsi="Book Antiqua"/>
          <w:b/>
          <w:i/>
          <w:lang w:val="es-PR"/>
        </w:rPr>
      </w:pPr>
      <w:r w:rsidRPr="00E462C2">
        <w:rPr>
          <w:rFonts w:ascii="Book Antiqua" w:hAnsi="Book Antiqua"/>
          <w:b/>
          <w:i/>
          <w:lang w:val="es-PR"/>
        </w:rPr>
        <w:t>Ley 111,</w:t>
      </w:r>
      <w:r w:rsidR="00D75FAE">
        <w:rPr>
          <w:rFonts w:ascii="Book Antiqua" w:hAnsi="Book Antiqua"/>
          <w:b/>
          <w:i/>
          <w:lang w:val="es-PR"/>
        </w:rPr>
        <w:t xml:space="preserve"> “Ley de Protección Social por Accidentes de Vehículos de Motor” </w:t>
      </w:r>
      <w:r w:rsidRPr="00E462C2">
        <w:rPr>
          <w:rFonts w:ascii="Book Antiqua" w:hAnsi="Book Antiqua"/>
          <w:b/>
          <w:i/>
          <w:lang w:val="es-PR"/>
        </w:rPr>
        <w:t xml:space="preserve">de </w:t>
      </w:r>
    </w:p>
    <w:p w14:paraId="75ED74D8" w14:textId="77777777" w:rsidR="00EC4C1B" w:rsidRPr="00E462C2" w:rsidRDefault="00D75FAE" w:rsidP="00EC4C1B">
      <w:pPr>
        <w:jc w:val="center"/>
        <w:rPr>
          <w:rFonts w:ascii="Book Antiqua" w:hAnsi="Book Antiqua"/>
          <w:b/>
          <w:i/>
          <w:lang w:val="es-PR"/>
        </w:rPr>
      </w:pPr>
      <w:r>
        <w:rPr>
          <w:rFonts w:ascii="Book Antiqua" w:hAnsi="Book Antiqua"/>
          <w:b/>
          <w:i/>
          <w:lang w:val="es-PR"/>
        </w:rPr>
        <w:t>14 de agosto de 2020, Artículos</w:t>
      </w:r>
      <w:r w:rsidR="00EC4C1B" w:rsidRPr="00E462C2">
        <w:rPr>
          <w:rFonts w:ascii="Book Antiqua" w:hAnsi="Book Antiqua"/>
          <w:b/>
          <w:i/>
          <w:lang w:val="es-PR"/>
        </w:rPr>
        <w:t xml:space="preserve"> </w:t>
      </w:r>
      <w:r w:rsidRPr="00E462C2">
        <w:rPr>
          <w:rFonts w:ascii="Book Antiqua" w:hAnsi="Book Antiqua"/>
          <w:b/>
          <w:i/>
          <w:lang w:val="es-PR"/>
        </w:rPr>
        <w:t>7A6</w:t>
      </w:r>
      <w:r>
        <w:rPr>
          <w:rFonts w:ascii="Book Antiqua" w:hAnsi="Book Antiqua"/>
          <w:b/>
          <w:i/>
          <w:lang w:val="es-PR"/>
        </w:rPr>
        <w:t xml:space="preserve"> y </w:t>
      </w:r>
      <w:r w:rsidR="00EC4C1B" w:rsidRPr="00E462C2">
        <w:rPr>
          <w:rFonts w:ascii="Book Antiqua" w:hAnsi="Book Antiqua"/>
          <w:b/>
          <w:i/>
          <w:lang w:val="es-PR"/>
        </w:rPr>
        <w:t>16</w:t>
      </w:r>
      <w:r>
        <w:rPr>
          <w:rFonts w:ascii="Book Antiqua" w:hAnsi="Book Antiqua"/>
          <w:b/>
          <w:i/>
          <w:lang w:val="es-PR"/>
        </w:rPr>
        <w:t xml:space="preserve">  </w:t>
      </w:r>
    </w:p>
    <w:p w14:paraId="31A87A81" w14:textId="77777777" w:rsidR="00EC4C1B" w:rsidRPr="00D75FAE" w:rsidRDefault="00EC4C1B" w:rsidP="00EC4C1B">
      <w:pPr>
        <w:jc w:val="center"/>
        <w:rPr>
          <w:rFonts w:ascii="Book Antiqua" w:hAnsi="Book Antiqua"/>
          <w:b/>
          <w:lang w:val="es-PR"/>
        </w:rPr>
      </w:pPr>
    </w:p>
    <w:p w14:paraId="27708068" w14:textId="77777777" w:rsidR="00D75FAE" w:rsidRPr="00D75FAE" w:rsidRDefault="00D75FAE" w:rsidP="00D75FAE">
      <w:pPr>
        <w:jc w:val="both"/>
        <w:rPr>
          <w:rFonts w:ascii="Book Antiqua" w:hAnsi="Book Antiqua"/>
          <w:lang w:val="es-PR"/>
        </w:rPr>
      </w:pPr>
      <w:r w:rsidRPr="00D75FAE">
        <w:rPr>
          <w:rFonts w:ascii="Book Antiqua" w:hAnsi="Book Antiqua"/>
          <w:lang w:val="es-PR"/>
        </w:rPr>
        <w:t>La Administración tendrá derecho a ser indemnizada por la persona que prov</w:t>
      </w:r>
      <w:r>
        <w:rPr>
          <w:rFonts w:ascii="Book Antiqua" w:hAnsi="Book Antiqua"/>
          <w:lang w:val="es-PR"/>
        </w:rPr>
        <w:t xml:space="preserve">ea </w:t>
      </w:r>
      <w:r w:rsidRPr="00D75FAE">
        <w:rPr>
          <w:rFonts w:ascii="Book Antiqua" w:hAnsi="Book Antiqua"/>
          <w:lang w:val="es-PR"/>
        </w:rPr>
        <w:t xml:space="preserve">información falsa en los formularios de la Administración o en declaraciones prestadas ante la Administración. </w:t>
      </w:r>
    </w:p>
    <w:p w14:paraId="21FACB95" w14:textId="77777777" w:rsidR="00D75FAE" w:rsidRDefault="00D75FAE" w:rsidP="004272E2">
      <w:pPr>
        <w:jc w:val="both"/>
        <w:rPr>
          <w:rFonts w:ascii="Book Antiqua" w:hAnsi="Book Antiqua"/>
          <w:b/>
          <w:lang w:val="es-PR"/>
        </w:rPr>
      </w:pPr>
    </w:p>
    <w:p w14:paraId="2D60D6A4" w14:textId="77777777" w:rsidR="00EC4C1B" w:rsidRPr="00E462C2" w:rsidRDefault="00EC4C1B" w:rsidP="004272E2">
      <w:pPr>
        <w:jc w:val="both"/>
        <w:rPr>
          <w:rFonts w:ascii="Book Antiqua" w:hAnsi="Book Antiqua"/>
          <w:b/>
          <w:lang w:val="es-PR"/>
        </w:rPr>
      </w:pPr>
      <w:r w:rsidRPr="00E462C2">
        <w:rPr>
          <w:rFonts w:ascii="Book Antiqua" w:hAnsi="Book Antiqua"/>
          <w:b/>
          <w:lang w:val="es-PR"/>
        </w:rPr>
        <w:t xml:space="preserve">Incurrirá en delito grave cualquier persona que, a sabiendas: </w:t>
      </w:r>
    </w:p>
    <w:p w14:paraId="77171E4D" w14:textId="77777777" w:rsidR="00EC4C1B" w:rsidRPr="00E462C2" w:rsidRDefault="00EC4C1B" w:rsidP="004272E2">
      <w:pPr>
        <w:jc w:val="both"/>
        <w:rPr>
          <w:rFonts w:ascii="Book Antiqua" w:hAnsi="Book Antiqua"/>
          <w:lang w:val="es-PR"/>
        </w:rPr>
      </w:pPr>
    </w:p>
    <w:p w14:paraId="4CF2702D" w14:textId="77777777" w:rsidR="00EC4C1B" w:rsidRPr="00E462C2" w:rsidRDefault="00E462C2" w:rsidP="00EC4C1B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es-PR"/>
        </w:rPr>
      </w:pPr>
      <w:r w:rsidRPr="00E462C2">
        <w:rPr>
          <w:rFonts w:ascii="Book Antiqua" w:hAnsi="Book Antiqua"/>
          <w:lang w:val="es-PR"/>
        </w:rPr>
        <w:t>P</w:t>
      </w:r>
      <w:r w:rsidR="004272E2" w:rsidRPr="00E462C2">
        <w:rPr>
          <w:rFonts w:ascii="Book Antiqua" w:hAnsi="Book Antiqua"/>
          <w:lang w:val="es-PR"/>
        </w:rPr>
        <w:t xml:space="preserve">resente información falsa en una </w:t>
      </w:r>
      <w:r w:rsidR="00EC4C1B" w:rsidRPr="00E462C2">
        <w:rPr>
          <w:rFonts w:ascii="Book Antiqua" w:hAnsi="Book Antiqua"/>
          <w:lang w:val="es-PR"/>
        </w:rPr>
        <w:t>reclamación de servicios y beneficios provisto por esta Ley, o</w:t>
      </w:r>
    </w:p>
    <w:p w14:paraId="0BC64019" w14:textId="77777777" w:rsidR="00EC4C1B" w:rsidRPr="00E462C2" w:rsidRDefault="00E462C2" w:rsidP="00EC4C1B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es-PR"/>
        </w:rPr>
      </w:pPr>
      <w:r w:rsidRPr="00E462C2">
        <w:rPr>
          <w:rFonts w:ascii="Book Antiqua" w:hAnsi="Book Antiqua"/>
          <w:lang w:val="es-PR"/>
        </w:rPr>
        <w:t>p</w:t>
      </w:r>
      <w:r w:rsidR="00EC4C1B" w:rsidRPr="00E462C2">
        <w:rPr>
          <w:rFonts w:ascii="Book Antiqua" w:hAnsi="Book Antiqua"/>
          <w:lang w:val="es-PR"/>
        </w:rPr>
        <w:t>resente, ayude o hiciere presentar una reclamación fraudulenta para el pago de un servicio o beneficio provisto por esta Ley, o</w:t>
      </w:r>
    </w:p>
    <w:p w14:paraId="4F95B913" w14:textId="77777777" w:rsidR="00EC4C1B" w:rsidRPr="00E462C2" w:rsidRDefault="00E462C2" w:rsidP="00EC4C1B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es-PR"/>
        </w:rPr>
      </w:pPr>
      <w:r w:rsidRPr="00E462C2">
        <w:rPr>
          <w:rFonts w:ascii="Book Antiqua" w:hAnsi="Book Antiqua"/>
          <w:lang w:val="es-PR"/>
        </w:rPr>
        <w:t>p</w:t>
      </w:r>
      <w:r w:rsidR="00EC4C1B" w:rsidRPr="00E462C2">
        <w:rPr>
          <w:rFonts w:ascii="Book Antiqua" w:hAnsi="Book Antiqua"/>
          <w:lang w:val="es-PR"/>
        </w:rPr>
        <w:t xml:space="preserve">resente más de una reclamación por un daño o pérdida ante la Administración, o </w:t>
      </w:r>
    </w:p>
    <w:p w14:paraId="3DE9FE5F" w14:textId="77777777" w:rsidR="000C6863" w:rsidRPr="00E462C2" w:rsidRDefault="00E462C2" w:rsidP="00EC4C1B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es-PR"/>
        </w:rPr>
      </w:pPr>
      <w:r w:rsidRPr="00E462C2">
        <w:rPr>
          <w:rFonts w:ascii="Book Antiqua" w:hAnsi="Book Antiqua"/>
          <w:lang w:val="es-PR"/>
        </w:rPr>
        <w:t>p</w:t>
      </w:r>
      <w:r w:rsidR="00EC4C1B" w:rsidRPr="00E462C2">
        <w:rPr>
          <w:rFonts w:ascii="Book Antiqua" w:hAnsi="Book Antiqua"/>
          <w:lang w:val="es-PR"/>
        </w:rPr>
        <w:t xml:space="preserve">reste declaraciones falsas ante la Administración. </w:t>
      </w:r>
    </w:p>
    <w:p w14:paraId="54D04EA3" w14:textId="77777777" w:rsidR="000C6863" w:rsidRPr="00E462C2" w:rsidRDefault="000C6863" w:rsidP="000C6863">
      <w:pPr>
        <w:jc w:val="both"/>
        <w:rPr>
          <w:rFonts w:ascii="Book Antiqua" w:hAnsi="Book Antiqua"/>
          <w:lang w:val="es-PR"/>
        </w:rPr>
      </w:pPr>
    </w:p>
    <w:p w14:paraId="5665B208" w14:textId="77777777" w:rsidR="004272E2" w:rsidRPr="00E462C2" w:rsidRDefault="000C6863" w:rsidP="000C6863">
      <w:pPr>
        <w:jc w:val="both"/>
        <w:rPr>
          <w:rFonts w:ascii="Book Antiqua" w:hAnsi="Book Antiqua"/>
          <w:lang w:val="es-PR"/>
        </w:rPr>
      </w:pPr>
      <w:r w:rsidRPr="00E462C2">
        <w:rPr>
          <w:rFonts w:ascii="Book Antiqua" w:hAnsi="Book Antiqua"/>
          <w:lang w:val="es-PR"/>
        </w:rPr>
        <w:t>La persona convicta por cualquier</w:t>
      </w:r>
      <w:r w:rsidR="00784DC8" w:rsidRPr="00E462C2">
        <w:rPr>
          <w:rFonts w:ascii="Book Antiqua" w:hAnsi="Book Antiqua"/>
          <w:lang w:val="es-PR"/>
        </w:rPr>
        <w:t>a</w:t>
      </w:r>
      <w:r w:rsidRPr="00E462C2">
        <w:rPr>
          <w:rFonts w:ascii="Book Antiqua" w:hAnsi="Book Antiqua"/>
          <w:lang w:val="es-PR"/>
        </w:rPr>
        <w:t xml:space="preserve"> de las violaciones antes mencionadas será sancionada con pena de reclusión por un término fijo </w:t>
      </w:r>
      <w:r w:rsidR="0068629F" w:rsidRPr="00E462C2">
        <w:rPr>
          <w:rFonts w:ascii="Book Antiqua" w:hAnsi="Book Antiqua"/>
          <w:lang w:val="es-PR"/>
        </w:rPr>
        <w:t>de tres (3)</w:t>
      </w:r>
      <w:r w:rsidR="004272E2" w:rsidRPr="00E462C2">
        <w:rPr>
          <w:rFonts w:ascii="Book Antiqua" w:hAnsi="Book Antiqua"/>
          <w:lang w:val="es-PR"/>
        </w:rPr>
        <w:t xml:space="preserve"> años</w:t>
      </w:r>
      <w:r w:rsidRPr="00E462C2">
        <w:rPr>
          <w:rFonts w:ascii="Book Antiqua" w:hAnsi="Book Antiqua"/>
          <w:lang w:val="es-PR"/>
        </w:rPr>
        <w:t xml:space="preserve">, pena de multa no menor de </w:t>
      </w:r>
      <w:r w:rsidR="00784DC8" w:rsidRPr="00E462C2">
        <w:rPr>
          <w:rFonts w:ascii="Book Antiqua" w:hAnsi="Book Antiqua"/>
          <w:lang w:val="es-PR"/>
        </w:rPr>
        <w:t xml:space="preserve">cinco mil dólares ($5,000), ni mayor de diez mil ($10,000), o ambas penas a discreción del Tribunal.  De mediar circunstancias agravantes, la pena fija establecida podría ser aumentada hasta un máximo de cinco (5) años o de mediar circunstancias </w:t>
      </w:r>
      <w:r w:rsidR="00E462C2" w:rsidRPr="00E462C2">
        <w:rPr>
          <w:rFonts w:ascii="Book Antiqua" w:hAnsi="Book Antiqua"/>
          <w:lang w:val="es-PR"/>
        </w:rPr>
        <w:t>atenuantes</w:t>
      </w:r>
      <w:r w:rsidR="00784DC8" w:rsidRPr="00E462C2">
        <w:rPr>
          <w:rFonts w:ascii="Book Antiqua" w:hAnsi="Book Antiqua"/>
          <w:lang w:val="es-PR"/>
        </w:rPr>
        <w:t xml:space="preserve">, podrá ser reducida la pena hasta un mínimo de dos (2) años. </w:t>
      </w:r>
    </w:p>
    <w:p w14:paraId="166BCF8D" w14:textId="77777777" w:rsidR="004272E2" w:rsidRPr="00E462C2" w:rsidRDefault="004272E2" w:rsidP="004272E2">
      <w:pPr>
        <w:jc w:val="both"/>
        <w:rPr>
          <w:rFonts w:ascii="Book Antiqua" w:hAnsi="Book Antiqua"/>
          <w:lang w:val="es-PR"/>
        </w:rPr>
      </w:pPr>
    </w:p>
    <w:p w14:paraId="73528B0A" w14:textId="0477DB7E" w:rsidR="00BF7FBD" w:rsidRDefault="004272E2" w:rsidP="004272E2">
      <w:pPr>
        <w:jc w:val="both"/>
        <w:rPr>
          <w:rFonts w:ascii="Book Antiqua" w:hAnsi="Book Antiqua"/>
          <w:lang w:val="es-PR"/>
        </w:rPr>
      </w:pPr>
      <w:r w:rsidRPr="00E462C2">
        <w:rPr>
          <w:rFonts w:ascii="Book Antiqua" w:hAnsi="Book Antiqua"/>
          <w:lang w:val="es-PR"/>
        </w:rPr>
        <w:t xml:space="preserve">Certifico que he leído y he sido orientado (a) sobre </w:t>
      </w:r>
      <w:r w:rsidRPr="00A83585">
        <w:rPr>
          <w:rFonts w:ascii="Book Antiqua" w:hAnsi="Book Antiqua"/>
          <w:u w:val="single"/>
          <w:lang w:val="es-PR"/>
        </w:rPr>
        <w:t xml:space="preserve">el o </w:t>
      </w:r>
      <w:r w:rsidR="00A83585" w:rsidRPr="00A83585">
        <w:rPr>
          <w:rFonts w:ascii="Book Antiqua" w:hAnsi="Book Antiqua"/>
          <w:u w:val="single"/>
          <w:lang w:val="es-PR"/>
        </w:rPr>
        <w:t xml:space="preserve">los </w:t>
      </w:r>
      <w:r w:rsidRPr="00A83585">
        <w:rPr>
          <w:rFonts w:ascii="Book Antiqua" w:hAnsi="Book Antiqua"/>
          <w:u w:val="single"/>
          <w:lang w:val="es-PR"/>
        </w:rPr>
        <w:t>delitos</w:t>
      </w:r>
      <w:r w:rsidRPr="00E462C2">
        <w:rPr>
          <w:rFonts w:ascii="Book Antiqua" w:hAnsi="Book Antiqua"/>
          <w:lang w:val="es-PR"/>
        </w:rPr>
        <w:t xml:space="preserve"> que conlleva la violación de esta ley y de las leyes que apliquen al delito de perjurio vigentes en la jurisdicción del </w:t>
      </w:r>
      <w:r w:rsidR="00CF138B" w:rsidRPr="00E462C2">
        <w:rPr>
          <w:rFonts w:ascii="Book Antiqua" w:hAnsi="Book Antiqua"/>
          <w:lang w:val="es-PR"/>
        </w:rPr>
        <w:t>Gobierno</w:t>
      </w:r>
      <w:r w:rsidRPr="00E462C2">
        <w:rPr>
          <w:rFonts w:ascii="Book Antiqua" w:hAnsi="Book Antiqua"/>
          <w:lang w:val="es-PR"/>
        </w:rPr>
        <w:t xml:space="preserve"> de Puerto Rico y otra jurisdicción que aplique.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001"/>
      </w:tblGrid>
      <w:tr w:rsidR="00BF7FBD" w14:paraId="097EF94E" w14:textId="77777777" w:rsidTr="00BF7FBD">
        <w:tc>
          <w:tcPr>
            <w:tcW w:w="6925" w:type="dxa"/>
          </w:tcPr>
          <w:p w14:paraId="23716A58" w14:textId="510985D0" w:rsidR="00BF7FBD" w:rsidRPr="00BF7FBD" w:rsidRDefault="00BF7FBD" w:rsidP="00BF7FBD">
            <w:pPr>
              <w:jc w:val="both"/>
              <w:rPr>
                <w:rFonts w:ascii="Book Antiqua" w:hAnsi="Book Antiqua" w:cs="Arial"/>
                <w:color w:val="000000"/>
                <w:spacing w:val="-3"/>
              </w:rPr>
            </w:pPr>
            <w:r w:rsidRPr="00BF7FBD">
              <w:rPr>
                <w:rFonts w:ascii="Book Antiqua" w:hAnsi="Book Antiqua" w:cs="Arial"/>
                <w:color w:val="000000"/>
                <w:spacing w:val="-3"/>
                <w:u w:val="single"/>
              </w:rPr>
              <w:t xml:space="preserve">  </w:t>
            </w:r>
            <w:bookmarkStart w:id="0" w:name="NombreL"/>
            <w:bookmarkEnd w:id="0"/>
            <w:r w:rsidRPr="00BF7FBD">
              <w:rPr>
                <w:rFonts w:ascii="Book Antiqua" w:hAnsi="Book Antiqua" w:cs="Arial"/>
                <w:color w:val="000000"/>
                <w:spacing w:val="-3"/>
                <w:u w:val="single"/>
              </w:rPr>
              <w:t xml:space="preserve"> </w:t>
            </w:r>
            <w:r w:rsidRPr="00BF7FBD">
              <w:rPr>
                <w:rFonts w:ascii="Book Antiqua" w:hAnsi="Book Antiqua" w:cs="Arial"/>
                <w:color w:val="000000"/>
                <w:spacing w:val="-3"/>
              </w:rPr>
              <w:t xml:space="preserve">  </w:t>
            </w:r>
          </w:p>
          <w:p w14:paraId="59931748" w14:textId="53C32989" w:rsidR="00BF7FBD" w:rsidRDefault="00BF7FBD" w:rsidP="00BF7FBD">
            <w:pPr>
              <w:jc w:val="both"/>
              <w:rPr>
                <w:rFonts w:ascii="Book Antiqua" w:hAnsi="Book Antiqua"/>
                <w:lang w:val="es-PR"/>
              </w:rPr>
            </w:pPr>
            <w:r w:rsidRPr="00E462C2">
              <w:rPr>
                <w:rFonts w:ascii="Book Antiqua" w:hAnsi="Book Antiqua" w:cs="Arial"/>
                <w:color w:val="000000"/>
                <w:spacing w:val="-3"/>
              </w:rPr>
              <w:t>Nombre del Lesionado</w:t>
            </w:r>
            <w:r w:rsidRPr="00E462C2">
              <w:rPr>
                <w:rFonts w:ascii="Book Antiqua" w:hAnsi="Book Antiqua"/>
                <w:lang w:val="es-PR"/>
              </w:rPr>
              <w:t>(a)</w:t>
            </w:r>
            <w:r w:rsidRPr="00E462C2">
              <w:rPr>
                <w:rFonts w:ascii="Book Antiqua" w:hAnsi="Book Antiqua"/>
              </w:rPr>
              <w:t xml:space="preserve">                                        </w:t>
            </w:r>
          </w:p>
        </w:tc>
        <w:tc>
          <w:tcPr>
            <w:tcW w:w="3001" w:type="dxa"/>
          </w:tcPr>
          <w:p w14:paraId="5D8200E7" w14:textId="485A9E7F" w:rsidR="00BF7FBD" w:rsidRPr="00BF7FBD" w:rsidRDefault="00BF7FBD" w:rsidP="00BF7FBD">
            <w:pPr>
              <w:rPr>
                <w:rFonts w:ascii="Book Antiqua" w:hAnsi="Book Antiqua"/>
                <w:u w:val="single"/>
              </w:rPr>
            </w:pPr>
            <w:r w:rsidRPr="00BF7FBD">
              <w:rPr>
                <w:rFonts w:ascii="Book Antiqua" w:hAnsi="Book Antiqua"/>
                <w:u w:val="single"/>
              </w:rPr>
              <w:t xml:space="preserve">   </w:t>
            </w:r>
            <w:bookmarkStart w:id="1" w:name="Reclamacion"/>
            <w:bookmarkEnd w:id="1"/>
            <w:r w:rsidRPr="00BF7FBD">
              <w:rPr>
                <w:rFonts w:ascii="Book Antiqua" w:hAnsi="Book Antiqua"/>
                <w:u w:val="single"/>
              </w:rPr>
              <w:t xml:space="preserve"> </w:t>
            </w:r>
          </w:p>
          <w:p w14:paraId="7AF0F8A0" w14:textId="5F6989BD" w:rsidR="00BF7FBD" w:rsidRDefault="00BF7FBD" w:rsidP="00BF7FBD">
            <w:pPr>
              <w:jc w:val="both"/>
              <w:rPr>
                <w:rFonts w:ascii="Book Antiqua" w:hAnsi="Book Antiqua"/>
                <w:lang w:val="es-PR"/>
              </w:rPr>
            </w:pPr>
            <w:r w:rsidRPr="00E462C2">
              <w:rPr>
                <w:rFonts w:ascii="Book Antiqua" w:hAnsi="Book Antiqua" w:cs="Arial"/>
                <w:color w:val="000000"/>
                <w:spacing w:val="-3"/>
              </w:rPr>
              <w:t>Núm. de Reclamación</w:t>
            </w:r>
          </w:p>
        </w:tc>
      </w:tr>
    </w:tbl>
    <w:p w14:paraId="40ACFF96" w14:textId="77777777" w:rsidR="00BF7FBD" w:rsidRPr="00E462C2" w:rsidRDefault="00BF7FBD" w:rsidP="004272E2">
      <w:pPr>
        <w:jc w:val="both"/>
        <w:rPr>
          <w:rFonts w:ascii="Book Antiqua" w:hAnsi="Book Antiqua"/>
          <w:lang w:val="es-PR"/>
        </w:rPr>
      </w:pPr>
    </w:p>
    <w:p w14:paraId="0DB85874" w14:textId="528287E6" w:rsidR="001C1FC5" w:rsidRPr="00E462C2" w:rsidRDefault="001C1FC5" w:rsidP="001C1FC5">
      <w:pPr>
        <w:rPr>
          <w:rFonts w:ascii="Book Antiqua" w:hAnsi="Book Antiqua"/>
          <w:lang w:val="es-PR"/>
        </w:rPr>
      </w:pPr>
      <w:r w:rsidRPr="00E462C2">
        <w:rPr>
          <w:rFonts w:ascii="Book Antiqua" w:hAnsi="Book Antiqua"/>
          <w:lang w:val="es-PR"/>
        </w:rPr>
        <w:t>Firma o Marca del Lesionado</w:t>
      </w:r>
      <w:r w:rsidR="00151478" w:rsidRPr="00E462C2">
        <w:rPr>
          <w:rFonts w:ascii="Book Antiqua" w:hAnsi="Book Antiqua"/>
          <w:lang w:val="es-PR"/>
        </w:rPr>
        <w:t xml:space="preserve"> o su Representante </w:t>
      </w:r>
      <w:r w:rsidRPr="00E462C2">
        <w:rPr>
          <w:rFonts w:ascii="Book Antiqua" w:hAnsi="Book Antiqua"/>
          <w:lang w:val="es-PR"/>
        </w:rPr>
        <w:t>__________________________________</w:t>
      </w:r>
      <w:r w:rsidRPr="00E462C2">
        <w:rPr>
          <w:rFonts w:ascii="Book Antiqua" w:hAnsi="Book Antiqua"/>
          <w:lang w:val="es-PR"/>
        </w:rPr>
        <w:tab/>
      </w:r>
    </w:p>
    <w:p w14:paraId="742621C5" w14:textId="77777777" w:rsidR="00084B34" w:rsidRPr="00E462C2" w:rsidRDefault="00084B34" w:rsidP="001C1FC5">
      <w:pPr>
        <w:rPr>
          <w:rFonts w:ascii="Book Antiqua" w:hAnsi="Book Antiqua"/>
          <w:lang w:val="es-PR"/>
        </w:rPr>
      </w:pPr>
    </w:p>
    <w:p w14:paraId="75EA7547" w14:textId="17DF79DB" w:rsidR="001C1FC5" w:rsidRDefault="00BF7FBD" w:rsidP="001C1FC5">
      <w:pPr>
        <w:rPr>
          <w:rFonts w:ascii="Book Antiqua" w:hAnsi="Book Antiqua"/>
          <w:lang w:val="es-PR"/>
        </w:rPr>
      </w:pPr>
      <w:r w:rsidRPr="00E462C2">
        <w:rPr>
          <w:rFonts w:ascii="Book Antiqua" w:hAnsi="Book Antiqua"/>
          <w:lang w:val="es-PR"/>
        </w:rPr>
        <w:t>Fecha</w:t>
      </w:r>
      <w:r>
        <w:rPr>
          <w:rFonts w:ascii="Book Antiqua" w:hAnsi="Book Antiqua"/>
          <w:lang w:val="es-PR"/>
        </w:rPr>
        <w:t xml:space="preserve">: </w:t>
      </w:r>
      <w:r w:rsidR="001C1FC5" w:rsidRPr="00BF7FBD">
        <w:rPr>
          <w:rFonts w:ascii="Book Antiqua" w:hAnsi="Book Antiqua"/>
          <w:u w:val="single"/>
          <w:lang w:val="es-PR"/>
        </w:rPr>
        <w:t xml:space="preserve">  </w:t>
      </w:r>
      <w:bookmarkStart w:id="2" w:name="FechaDia"/>
      <w:bookmarkEnd w:id="2"/>
      <w:r w:rsidRPr="00BF7FBD">
        <w:rPr>
          <w:rFonts w:ascii="Book Antiqua" w:hAnsi="Book Antiqua"/>
          <w:lang w:val="es-PR"/>
        </w:rPr>
        <w:t xml:space="preserve">    </w:t>
      </w:r>
    </w:p>
    <w:p w14:paraId="2E98A2E0" w14:textId="77777777" w:rsidR="006C386F" w:rsidRDefault="006C386F" w:rsidP="001C1FC5">
      <w:pPr>
        <w:rPr>
          <w:rFonts w:ascii="Book Antiqua" w:hAnsi="Book Antiqua"/>
          <w:lang w:val="es-PR"/>
        </w:rPr>
      </w:pPr>
      <w:bookmarkStart w:id="3" w:name="_GoBack"/>
      <w:bookmarkEnd w:id="3"/>
    </w:p>
    <w:sectPr w:rsidR="006C386F" w:rsidSect="006E478F">
      <w:footerReference w:type="default" r:id="rId11"/>
      <w:pgSz w:w="12240" w:h="15840" w:code="1"/>
      <w:pgMar w:top="432" w:right="1152" w:bottom="173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2FC5" w14:textId="77777777" w:rsidR="00AC46A8" w:rsidRDefault="00AC46A8">
      <w:r>
        <w:separator/>
      </w:r>
    </w:p>
  </w:endnote>
  <w:endnote w:type="continuationSeparator" w:id="0">
    <w:p w14:paraId="67240E8D" w14:textId="77777777" w:rsidR="00AC46A8" w:rsidRDefault="00AC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97A61" w14:textId="5EFAB7C0" w:rsidR="006802DD" w:rsidRPr="006802DD" w:rsidRDefault="006802DD" w:rsidP="006802DD">
    <w:pPr>
      <w:jc w:val="both"/>
      <w:rPr>
        <w:rFonts w:ascii="Arial" w:hAnsi="Arial" w:cs="Arial"/>
        <w:sz w:val="16"/>
        <w:szCs w:val="16"/>
        <w:lang w:val="es-PR"/>
      </w:rPr>
    </w:pPr>
    <w:r w:rsidRPr="006802DD">
      <w:rPr>
        <w:rFonts w:ascii="Arial" w:hAnsi="Arial" w:cs="Arial"/>
        <w:sz w:val="16"/>
        <w:szCs w:val="16"/>
        <w:lang w:val="es-PR"/>
      </w:rPr>
      <w:t>Forma ACAA-300-188</w:t>
    </w:r>
  </w:p>
  <w:p w14:paraId="0E7F177C" w14:textId="7F46ECE3" w:rsidR="006802DD" w:rsidRDefault="006802DD" w:rsidP="006802DD">
    <w:pPr>
      <w:pStyle w:val="Footer"/>
    </w:pPr>
    <w:r w:rsidRPr="006802DD">
      <w:rPr>
        <w:rFonts w:ascii="Arial" w:hAnsi="Arial" w:cs="Arial"/>
        <w:sz w:val="16"/>
        <w:szCs w:val="16"/>
        <w:lang w:val="es-PR"/>
      </w:rPr>
      <w:t>Rev. 5/2021</w:t>
    </w:r>
  </w:p>
  <w:p w14:paraId="169C675E" w14:textId="77777777" w:rsidR="00084B34" w:rsidRDefault="00084B34" w:rsidP="00CF13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6337" w14:textId="77777777" w:rsidR="00AC46A8" w:rsidRDefault="00AC46A8">
      <w:r>
        <w:separator/>
      </w:r>
    </w:p>
  </w:footnote>
  <w:footnote w:type="continuationSeparator" w:id="0">
    <w:p w14:paraId="7D627AF8" w14:textId="77777777" w:rsidR="00AC46A8" w:rsidRDefault="00AC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C8E"/>
    <w:multiLevelType w:val="hybridMultilevel"/>
    <w:tmpl w:val="445CDF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3FD6"/>
    <w:multiLevelType w:val="hybridMultilevel"/>
    <w:tmpl w:val="36EA23C6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1"/>
    <w:rsid w:val="000000CF"/>
    <w:rsid w:val="00044A77"/>
    <w:rsid w:val="000713C9"/>
    <w:rsid w:val="00084B34"/>
    <w:rsid w:val="000A6E39"/>
    <w:rsid w:val="000C6863"/>
    <w:rsid w:val="000F6670"/>
    <w:rsid w:val="000F7867"/>
    <w:rsid w:val="0013273D"/>
    <w:rsid w:val="00134D34"/>
    <w:rsid w:val="00136CE6"/>
    <w:rsid w:val="00151478"/>
    <w:rsid w:val="001909E7"/>
    <w:rsid w:val="001C1FC5"/>
    <w:rsid w:val="001C6F5B"/>
    <w:rsid w:val="001F57E5"/>
    <w:rsid w:val="002119EE"/>
    <w:rsid w:val="00222EA5"/>
    <w:rsid w:val="00242F91"/>
    <w:rsid w:val="00286B21"/>
    <w:rsid w:val="00292F16"/>
    <w:rsid w:val="002C6746"/>
    <w:rsid w:val="00331741"/>
    <w:rsid w:val="00341FF7"/>
    <w:rsid w:val="0034582B"/>
    <w:rsid w:val="0037412F"/>
    <w:rsid w:val="003847F4"/>
    <w:rsid w:val="003E2B14"/>
    <w:rsid w:val="00413E05"/>
    <w:rsid w:val="00414AC7"/>
    <w:rsid w:val="004242A7"/>
    <w:rsid w:val="004272E2"/>
    <w:rsid w:val="0045059F"/>
    <w:rsid w:val="00474A60"/>
    <w:rsid w:val="00493F91"/>
    <w:rsid w:val="004A491E"/>
    <w:rsid w:val="004B253F"/>
    <w:rsid w:val="004D4D78"/>
    <w:rsid w:val="004E4F55"/>
    <w:rsid w:val="004F3456"/>
    <w:rsid w:val="004F548A"/>
    <w:rsid w:val="00501DC2"/>
    <w:rsid w:val="0050704B"/>
    <w:rsid w:val="005421DA"/>
    <w:rsid w:val="00592A4F"/>
    <w:rsid w:val="005966A1"/>
    <w:rsid w:val="005A15AF"/>
    <w:rsid w:val="005D744D"/>
    <w:rsid w:val="00601181"/>
    <w:rsid w:val="0061722C"/>
    <w:rsid w:val="00653294"/>
    <w:rsid w:val="00667925"/>
    <w:rsid w:val="006802DD"/>
    <w:rsid w:val="0068629F"/>
    <w:rsid w:val="00686CF6"/>
    <w:rsid w:val="006B0FB8"/>
    <w:rsid w:val="006B5B0C"/>
    <w:rsid w:val="006C386F"/>
    <w:rsid w:val="006E478F"/>
    <w:rsid w:val="00701F5C"/>
    <w:rsid w:val="0072293A"/>
    <w:rsid w:val="00734B86"/>
    <w:rsid w:val="00784DC8"/>
    <w:rsid w:val="0084651C"/>
    <w:rsid w:val="00891AB7"/>
    <w:rsid w:val="0089785E"/>
    <w:rsid w:val="008E3EDB"/>
    <w:rsid w:val="00934B05"/>
    <w:rsid w:val="009F334C"/>
    <w:rsid w:val="00A01702"/>
    <w:rsid w:val="00A14DDB"/>
    <w:rsid w:val="00A83585"/>
    <w:rsid w:val="00AC46A8"/>
    <w:rsid w:val="00AE25DA"/>
    <w:rsid w:val="00B221DE"/>
    <w:rsid w:val="00B52282"/>
    <w:rsid w:val="00B621D1"/>
    <w:rsid w:val="00BC648C"/>
    <w:rsid w:val="00BF7FBD"/>
    <w:rsid w:val="00C66C99"/>
    <w:rsid w:val="00C741E9"/>
    <w:rsid w:val="00C92811"/>
    <w:rsid w:val="00CA3CEF"/>
    <w:rsid w:val="00CB6E67"/>
    <w:rsid w:val="00CE4D5E"/>
    <w:rsid w:val="00CF138B"/>
    <w:rsid w:val="00D23E45"/>
    <w:rsid w:val="00D319FD"/>
    <w:rsid w:val="00D44BEC"/>
    <w:rsid w:val="00D75FAE"/>
    <w:rsid w:val="00D90415"/>
    <w:rsid w:val="00D92967"/>
    <w:rsid w:val="00DB06E0"/>
    <w:rsid w:val="00E06DEA"/>
    <w:rsid w:val="00E167D1"/>
    <w:rsid w:val="00E26488"/>
    <w:rsid w:val="00E462C2"/>
    <w:rsid w:val="00E519BA"/>
    <w:rsid w:val="00E52160"/>
    <w:rsid w:val="00E52242"/>
    <w:rsid w:val="00EA0842"/>
    <w:rsid w:val="00EA10F0"/>
    <w:rsid w:val="00EB20F1"/>
    <w:rsid w:val="00EC4C1B"/>
    <w:rsid w:val="00F620ED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38A79"/>
  <w15:docId w15:val="{325B1745-C40D-406E-86CB-13E3AA10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41"/>
    <w:rPr>
      <w:sz w:val="24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72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72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9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C1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802DD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B72B4E8275B4BBCDD0D65B6440B52" ma:contentTypeVersion="8" ma:contentTypeDescription="Create a new document." ma:contentTypeScope="" ma:versionID="4332cbf926477e3af01e31a843feefdc">
  <xsd:schema xmlns:xsd="http://www.w3.org/2001/XMLSchema" xmlns:xs="http://www.w3.org/2001/XMLSchema" xmlns:p="http://schemas.microsoft.com/office/2006/metadata/properties" xmlns:ns3="c2ad6f98-5eb7-44c5-937a-1725df3b0b7f" targetNamespace="http://schemas.microsoft.com/office/2006/metadata/properties" ma:root="true" ma:fieldsID="8c543eebf273fddecbdc0ad399de76f2" ns3:_="">
    <xsd:import namespace="c2ad6f98-5eb7-44c5-937a-1725df3b0b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d6f98-5eb7-44c5-937a-1725df3b0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860A-1F62-452A-9EDD-13C092C6B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d6f98-5eb7-44c5-937a-1725df3b0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A4574-CAD6-4FBD-9BC9-88BE2602E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A0CF1-D3AD-430C-ADD1-FFC3B20E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DE FACILITADORES DE SERVICIOS POR</vt:lpstr>
    </vt:vector>
  </TitlesOfParts>
  <Company>ACAA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FACILITADORES DE SERVICIOS POR</dc:title>
  <dc:creator>Dejesus, Miriam</dc:creator>
  <cp:lastModifiedBy>Guillermo Salazar</cp:lastModifiedBy>
  <cp:revision>13</cp:revision>
  <cp:lastPrinted>2021-05-25T13:02:00Z</cp:lastPrinted>
  <dcterms:created xsi:type="dcterms:W3CDTF">2021-06-02T15:31:00Z</dcterms:created>
  <dcterms:modified xsi:type="dcterms:W3CDTF">2021-12-01T14:32:00Z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0x01010057AB72B4E8275B4BBCDD0D65B6440B52</vt:lpwstr>
  </property>
</Properties>
</file>