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0DAE6" w14:textId="33772CC4" w:rsidR="00293DF9" w:rsidRDefault="00A26EB6" w:rsidP="00414C47">
      <w:pPr>
        <w:rPr>
          <w:rFonts w:ascii="Century Gothic" w:hAnsi="Century Gothic"/>
        </w:rPr>
      </w:pPr>
      <w:r>
        <w:rPr>
          <w:rFonts w:ascii="Century Gothic" w:hAnsi="Century Gothic"/>
          <w:noProof/>
        </w:rPr>
        <w:drawing>
          <wp:anchor distT="0" distB="0" distL="114300" distR="114300" simplePos="0" relativeHeight="251669504" behindDoc="0" locked="0" layoutInCell="1" allowOverlap="1" wp14:anchorId="570FC5EA" wp14:editId="5ED3DE8F">
            <wp:simplePos x="0" y="0"/>
            <wp:positionH relativeFrom="page">
              <wp:align>right</wp:align>
            </wp:positionH>
            <wp:positionV relativeFrom="page">
              <wp:align>top</wp:align>
            </wp:positionV>
            <wp:extent cx="7762875" cy="10039350"/>
            <wp:effectExtent l="0" t="0" r="9525" b="0"/>
            <wp:wrapNone/>
            <wp:docPr id="9252778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27780" name="Picture 13"/>
                    <pic:cNvPicPr/>
                  </pic:nvPicPr>
                  <pic:blipFill>
                    <a:blip r:embed="rId8">
                      <a:extLst>
                        <a:ext uri="{28A0092B-C50C-407E-A947-70E740481C1C}">
                          <a14:useLocalDpi xmlns:a14="http://schemas.microsoft.com/office/drawing/2010/main" val="0"/>
                        </a:ext>
                      </a:extLst>
                    </a:blip>
                    <a:stretch>
                      <a:fillRect/>
                    </a:stretch>
                  </pic:blipFill>
                  <pic:spPr>
                    <a:xfrm>
                      <a:off x="0" y="0"/>
                      <a:ext cx="7762875" cy="10039350"/>
                    </a:xfrm>
                    <a:prstGeom prst="rect">
                      <a:avLst/>
                    </a:prstGeom>
                  </pic:spPr>
                </pic:pic>
              </a:graphicData>
            </a:graphic>
            <wp14:sizeRelH relativeFrom="margin">
              <wp14:pctWidth>0</wp14:pctWidth>
            </wp14:sizeRelH>
            <wp14:sizeRelV relativeFrom="margin">
              <wp14:pctHeight>0</wp14:pctHeight>
            </wp14:sizeRelV>
          </wp:anchor>
        </w:drawing>
      </w:r>
    </w:p>
    <w:p w14:paraId="6C387C3E" w14:textId="77777777" w:rsidR="00A26EB6" w:rsidRDefault="00A26EB6" w:rsidP="00414C47">
      <w:pPr>
        <w:rPr>
          <w:rFonts w:ascii="Century Gothic" w:hAnsi="Century Gothic"/>
        </w:rPr>
      </w:pPr>
    </w:p>
    <w:p w14:paraId="73A32555" w14:textId="77777777" w:rsidR="00A26EB6" w:rsidRDefault="00A26EB6" w:rsidP="00414C47">
      <w:pPr>
        <w:rPr>
          <w:rFonts w:ascii="Century Gothic" w:hAnsi="Century Gothic"/>
        </w:rPr>
      </w:pPr>
    </w:p>
    <w:p w14:paraId="1DF1EC9A" w14:textId="77777777" w:rsidR="00A26EB6" w:rsidRDefault="00A26EB6" w:rsidP="00414C47">
      <w:pPr>
        <w:rPr>
          <w:rFonts w:ascii="Century Gothic" w:hAnsi="Century Gothic"/>
        </w:rPr>
      </w:pPr>
    </w:p>
    <w:p w14:paraId="7BD9D51D" w14:textId="77777777" w:rsidR="00A26EB6" w:rsidRDefault="00A26EB6" w:rsidP="00414C47">
      <w:pPr>
        <w:rPr>
          <w:rFonts w:ascii="Century Gothic" w:hAnsi="Century Gothic"/>
        </w:rPr>
      </w:pPr>
    </w:p>
    <w:p w14:paraId="7F567366" w14:textId="77777777" w:rsidR="00A26EB6" w:rsidRDefault="00A26EB6" w:rsidP="00414C47">
      <w:pPr>
        <w:rPr>
          <w:rFonts w:ascii="Century Gothic" w:hAnsi="Century Gothic"/>
        </w:rPr>
      </w:pPr>
    </w:p>
    <w:p w14:paraId="43BAF18C" w14:textId="77777777" w:rsidR="00A26EB6" w:rsidRDefault="00A26EB6" w:rsidP="00414C47">
      <w:pPr>
        <w:rPr>
          <w:rFonts w:ascii="Century Gothic" w:hAnsi="Century Gothic"/>
        </w:rPr>
      </w:pPr>
    </w:p>
    <w:p w14:paraId="7EFC6668" w14:textId="77777777" w:rsidR="00A26EB6" w:rsidRDefault="00A26EB6" w:rsidP="00414C47">
      <w:pPr>
        <w:rPr>
          <w:rFonts w:ascii="Century Gothic" w:hAnsi="Century Gothic"/>
        </w:rPr>
      </w:pPr>
    </w:p>
    <w:p w14:paraId="5A09F6D3" w14:textId="77777777" w:rsidR="00A26EB6" w:rsidRDefault="00A26EB6" w:rsidP="00414C47">
      <w:pPr>
        <w:rPr>
          <w:rFonts w:ascii="Century Gothic" w:hAnsi="Century Gothic"/>
        </w:rPr>
      </w:pPr>
    </w:p>
    <w:p w14:paraId="2C78BB13" w14:textId="77777777" w:rsidR="00A26EB6" w:rsidRDefault="00A26EB6" w:rsidP="00414C47">
      <w:pPr>
        <w:rPr>
          <w:rFonts w:ascii="Century Gothic" w:hAnsi="Century Gothic"/>
        </w:rPr>
      </w:pPr>
    </w:p>
    <w:p w14:paraId="52B60F24" w14:textId="77777777" w:rsidR="00A26EB6" w:rsidRDefault="00A26EB6" w:rsidP="00414C47">
      <w:pPr>
        <w:rPr>
          <w:rFonts w:ascii="Century Gothic" w:hAnsi="Century Gothic"/>
        </w:rPr>
      </w:pPr>
    </w:p>
    <w:p w14:paraId="2F9C4678" w14:textId="77777777" w:rsidR="00A26EB6" w:rsidRDefault="00A26EB6" w:rsidP="00414C47">
      <w:pPr>
        <w:rPr>
          <w:rFonts w:ascii="Century Gothic" w:hAnsi="Century Gothic"/>
        </w:rPr>
      </w:pPr>
    </w:p>
    <w:p w14:paraId="02308371" w14:textId="77777777" w:rsidR="00A26EB6" w:rsidRDefault="00A26EB6" w:rsidP="00414C47">
      <w:pPr>
        <w:rPr>
          <w:rFonts w:ascii="Century Gothic" w:hAnsi="Century Gothic"/>
        </w:rPr>
      </w:pPr>
    </w:p>
    <w:p w14:paraId="226B0E73" w14:textId="77777777" w:rsidR="00A26EB6" w:rsidRDefault="00A26EB6" w:rsidP="00414C47">
      <w:pPr>
        <w:rPr>
          <w:rFonts w:ascii="Century Gothic" w:hAnsi="Century Gothic"/>
        </w:rPr>
      </w:pPr>
    </w:p>
    <w:p w14:paraId="6B2CF9BE" w14:textId="77777777" w:rsidR="00A26EB6" w:rsidRPr="00F56AB1" w:rsidRDefault="00A26EB6" w:rsidP="00414C47">
      <w:pPr>
        <w:rPr>
          <w:rFonts w:ascii="Century Gothic" w:hAnsi="Century Gothic"/>
        </w:rPr>
      </w:pPr>
    </w:p>
    <w:p w14:paraId="682F7ACF" w14:textId="516E1191" w:rsidR="00293DF9" w:rsidRPr="00F56AB1" w:rsidRDefault="00293DF9" w:rsidP="00414C47">
      <w:pPr>
        <w:rPr>
          <w:rFonts w:ascii="Century Gothic" w:eastAsia="Calibri" w:hAnsi="Century Gothic"/>
        </w:rPr>
      </w:pPr>
    </w:p>
    <w:p w14:paraId="5ECFCE86" w14:textId="6532E663" w:rsidR="00293DF9" w:rsidRPr="00F56AB1" w:rsidRDefault="00293DF9" w:rsidP="00414C47">
      <w:pPr>
        <w:rPr>
          <w:rFonts w:ascii="Century Gothic" w:eastAsia="Calibri" w:hAnsi="Century Gothic"/>
        </w:rPr>
      </w:pPr>
    </w:p>
    <w:p w14:paraId="6CBD44FF" w14:textId="340CCD18" w:rsidR="00293DF9" w:rsidRPr="00F56AB1" w:rsidRDefault="00293DF9" w:rsidP="00414C47">
      <w:pPr>
        <w:rPr>
          <w:rFonts w:ascii="Century Gothic" w:eastAsia="Calibri" w:hAnsi="Century Gothic"/>
        </w:rPr>
      </w:pPr>
    </w:p>
    <w:p w14:paraId="05952EEF" w14:textId="47362FCF" w:rsidR="00293DF9" w:rsidRPr="00F56AB1" w:rsidRDefault="00293DF9" w:rsidP="00414C47">
      <w:pPr>
        <w:rPr>
          <w:rFonts w:ascii="Century Gothic" w:eastAsia="Calibri" w:hAnsi="Century Gothic"/>
        </w:rPr>
      </w:pPr>
    </w:p>
    <w:p w14:paraId="04D4FFC1" w14:textId="7A6443A3" w:rsidR="00293DF9" w:rsidRPr="00F56AB1" w:rsidRDefault="00293DF9" w:rsidP="00414C47">
      <w:pPr>
        <w:rPr>
          <w:rFonts w:ascii="Century Gothic" w:eastAsia="Calibri" w:hAnsi="Century Gothic"/>
        </w:rPr>
      </w:pPr>
    </w:p>
    <w:p w14:paraId="6F7B74A6" w14:textId="77777777" w:rsidR="00A63F52" w:rsidRPr="00F56AB1" w:rsidRDefault="00A63F52" w:rsidP="00414C47">
      <w:pPr>
        <w:rPr>
          <w:rFonts w:ascii="Century Gothic" w:eastAsia="Calibri" w:hAnsi="Century Gothic"/>
        </w:rPr>
      </w:pPr>
    </w:p>
    <w:p w14:paraId="4EDA4ACD" w14:textId="77777777" w:rsidR="00A63F52" w:rsidRPr="00F56AB1" w:rsidRDefault="00A63F52" w:rsidP="00414C47">
      <w:pPr>
        <w:rPr>
          <w:rFonts w:ascii="Century Gothic" w:eastAsia="Calibri" w:hAnsi="Century Gothic"/>
        </w:rPr>
      </w:pPr>
    </w:p>
    <w:p w14:paraId="3B8D5C7E" w14:textId="77777777" w:rsidR="00A63F52" w:rsidRPr="00F56AB1" w:rsidRDefault="00A63F52" w:rsidP="00414C47">
      <w:pPr>
        <w:rPr>
          <w:rFonts w:ascii="Century Gothic" w:eastAsia="Calibri" w:hAnsi="Century Gothic"/>
        </w:rPr>
      </w:pPr>
    </w:p>
    <w:p w14:paraId="6B87E409" w14:textId="77777777" w:rsidR="00A63F52" w:rsidRPr="00F56AB1" w:rsidRDefault="00A63F52" w:rsidP="00414C47">
      <w:pPr>
        <w:rPr>
          <w:rFonts w:ascii="Century Gothic" w:eastAsia="Calibri" w:hAnsi="Century Gothic"/>
        </w:rPr>
      </w:pPr>
    </w:p>
    <w:p w14:paraId="6CAB570C" w14:textId="77777777" w:rsidR="00A63F52" w:rsidRPr="00F56AB1" w:rsidRDefault="00A63F52" w:rsidP="00414C47">
      <w:pPr>
        <w:rPr>
          <w:rFonts w:ascii="Century Gothic" w:eastAsia="Calibri" w:hAnsi="Century Gothic"/>
        </w:rPr>
      </w:pPr>
    </w:p>
    <w:p w14:paraId="3957CCAE" w14:textId="77777777" w:rsidR="00A26EB6" w:rsidRDefault="00A26EB6" w:rsidP="008B22FE">
      <w:pPr>
        <w:jc w:val="center"/>
        <w:rPr>
          <w:rFonts w:ascii="Century Gothic" w:eastAsia="Calibri" w:hAnsi="Century Gothic"/>
          <w:b/>
          <w:bCs/>
        </w:rPr>
      </w:pPr>
    </w:p>
    <w:p w14:paraId="49F1F4A5" w14:textId="77777777" w:rsidR="00A26EB6" w:rsidRDefault="00A26EB6" w:rsidP="008B22FE">
      <w:pPr>
        <w:jc w:val="center"/>
        <w:rPr>
          <w:rFonts w:ascii="Century Gothic" w:eastAsia="Calibri" w:hAnsi="Century Gothic"/>
          <w:b/>
          <w:bCs/>
        </w:rPr>
      </w:pPr>
    </w:p>
    <w:p w14:paraId="49AE2F15" w14:textId="77777777" w:rsidR="00A26EB6" w:rsidRDefault="00A26EB6" w:rsidP="008B22FE">
      <w:pPr>
        <w:jc w:val="center"/>
        <w:rPr>
          <w:rFonts w:ascii="Century Gothic" w:eastAsia="Calibri" w:hAnsi="Century Gothic"/>
          <w:b/>
          <w:bCs/>
        </w:rPr>
      </w:pPr>
    </w:p>
    <w:p w14:paraId="562F7562" w14:textId="77777777" w:rsidR="00A26EB6" w:rsidRDefault="00A26EB6" w:rsidP="008B22FE">
      <w:pPr>
        <w:jc w:val="center"/>
        <w:rPr>
          <w:rFonts w:ascii="Century Gothic" w:eastAsia="Calibri" w:hAnsi="Century Gothic"/>
          <w:b/>
          <w:bCs/>
        </w:rPr>
      </w:pPr>
    </w:p>
    <w:p w14:paraId="09326D13" w14:textId="77777777" w:rsidR="00A26EB6" w:rsidRDefault="00A26EB6" w:rsidP="008B22FE">
      <w:pPr>
        <w:jc w:val="center"/>
        <w:rPr>
          <w:rFonts w:ascii="Century Gothic" w:eastAsia="Calibri" w:hAnsi="Century Gothic"/>
          <w:b/>
          <w:bCs/>
        </w:rPr>
      </w:pPr>
    </w:p>
    <w:p w14:paraId="02386755" w14:textId="77777777" w:rsidR="00A26EB6" w:rsidRDefault="00A26EB6" w:rsidP="008B22FE">
      <w:pPr>
        <w:jc w:val="center"/>
        <w:rPr>
          <w:rFonts w:ascii="Century Gothic" w:eastAsia="Calibri" w:hAnsi="Century Gothic"/>
          <w:b/>
          <w:bCs/>
        </w:rPr>
      </w:pPr>
    </w:p>
    <w:p w14:paraId="73F31340" w14:textId="77777777" w:rsidR="00A26EB6" w:rsidRDefault="00A26EB6" w:rsidP="008B22FE">
      <w:pPr>
        <w:jc w:val="center"/>
        <w:rPr>
          <w:rFonts w:ascii="Century Gothic" w:eastAsia="Calibri" w:hAnsi="Century Gothic"/>
          <w:b/>
          <w:bCs/>
        </w:rPr>
      </w:pPr>
    </w:p>
    <w:p w14:paraId="759E7C57" w14:textId="77777777" w:rsidR="00A26EB6" w:rsidRDefault="00A26EB6" w:rsidP="008B22FE">
      <w:pPr>
        <w:jc w:val="center"/>
        <w:rPr>
          <w:rFonts w:ascii="Century Gothic" w:eastAsia="Calibri" w:hAnsi="Century Gothic"/>
          <w:b/>
          <w:bCs/>
        </w:rPr>
      </w:pPr>
    </w:p>
    <w:p w14:paraId="2E0CADE1" w14:textId="77777777" w:rsidR="00A26EB6" w:rsidRDefault="00A26EB6" w:rsidP="008B22FE">
      <w:pPr>
        <w:jc w:val="center"/>
        <w:rPr>
          <w:rFonts w:ascii="Century Gothic" w:eastAsia="Calibri" w:hAnsi="Century Gothic"/>
          <w:b/>
          <w:bCs/>
        </w:rPr>
      </w:pPr>
    </w:p>
    <w:p w14:paraId="78694227" w14:textId="77777777" w:rsidR="00A26EB6" w:rsidRDefault="00A26EB6" w:rsidP="008B22FE">
      <w:pPr>
        <w:jc w:val="center"/>
        <w:rPr>
          <w:rFonts w:ascii="Century Gothic" w:eastAsia="Calibri" w:hAnsi="Century Gothic"/>
          <w:b/>
          <w:bCs/>
        </w:rPr>
      </w:pPr>
    </w:p>
    <w:p w14:paraId="3C56AD31" w14:textId="77777777" w:rsidR="00A26EB6" w:rsidRDefault="00A26EB6" w:rsidP="008B22FE">
      <w:pPr>
        <w:jc w:val="center"/>
        <w:rPr>
          <w:rFonts w:ascii="Century Gothic" w:eastAsia="Calibri" w:hAnsi="Century Gothic"/>
          <w:b/>
          <w:bCs/>
        </w:rPr>
      </w:pPr>
    </w:p>
    <w:p w14:paraId="60B9108F" w14:textId="77777777" w:rsidR="00A26EB6" w:rsidRDefault="00A26EB6" w:rsidP="008B22FE">
      <w:pPr>
        <w:jc w:val="center"/>
        <w:rPr>
          <w:rFonts w:ascii="Century Gothic" w:eastAsia="Calibri" w:hAnsi="Century Gothic"/>
          <w:b/>
          <w:bCs/>
        </w:rPr>
      </w:pPr>
    </w:p>
    <w:p w14:paraId="7383AAB7" w14:textId="643F053E" w:rsidR="0088383B" w:rsidRPr="00F56AB1" w:rsidRDefault="005B4CA9" w:rsidP="008B22FE">
      <w:pPr>
        <w:jc w:val="center"/>
        <w:rPr>
          <w:rFonts w:ascii="Century Gothic" w:eastAsia="Calibri" w:hAnsi="Century Gothic"/>
          <w:b/>
          <w:bCs/>
        </w:rPr>
      </w:pPr>
      <w:r w:rsidRPr="00F56AB1">
        <w:rPr>
          <w:rFonts w:ascii="Century Gothic" w:eastAsia="Calibri" w:hAnsi="Century Gothic"/>
          <w:b/>
          <w:bCs/>
        </w:rPr>
        <w:t>[página dejada en blanco intencionalmente]</w:t>
      </w:r>
      <w:r w:rsidR="0088383B" w:rsidRPr="00F56AB1">
        <w:rPr>
          <w:rFonts w:ascii="Century Gothic" w:eastAsia="Calibri" w:hAnsi="Century Gothic"/>
          <w:b/>
          <w:bCs/>
        </w:rPr>
        <w:br w:type="page"/>
      </w:r>
    </w:p>
    <w:p w14:paraId="733569AD" w14:textId="77777777" w:rsidR="00973514" w:rsidRPr="00F56AB1" w:rsidRDefault="00E83D24" w:rsidP="00414C47">
      <w:pPr>
        <w:rPr>
          <w:rStyle w:val="IntenseEmphasis"/>
          <w:rFonts w:ascii="Century Gothic" w:hAnsi="Century Gothic"/>
          <w:color w:val="000000" w:themeColor="text1"/>
          <w:sz w:val="28"/>
          <w:szCs w:val="28"/>
        </w:rPr>
      </w:pPr>
      <w:r w:rsidRPr="00F56AB1">
        <w:rPr>
          <w:rStyle w:val="IntenseEmphasis"/>
          <w:rFonts w:ascii="Century Gothic" w:hAnsi="Century Gothic"/>
          <w:color w:val="000000" w:themeColor="text1"/>
          <w:sz w:val="28"/>
          <w:szCs w:val="28"/>
        </w:rPr>
        <w:lastRenderedPageBreak/>
        <w:t>Provea la Siguiente Información de la Agencia o Municipio</w:t>
      </w:r>
    </w:p>
    <w:tbl>
      <w:tblPr>
        <w:tblpPr w:leftFromText="180" w:rightFromText="180" w:vertAnchor="text" w:horzAnchor="margin" w:tblpY="255"/>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925"/>
        <w:gridCol w:w="3405"/>
      </w:tblGrid>
      <w:tr w:rsidR="009F54D2" w:rsidRPr="00F56AB1" w14:paraId="2EAF6083" w14:textId="77777777" w:rsidTr="008D7AFF">
        <w:trPr>
          <w:trHeight w:val="361"/>
        </w:trPr>
        <w:tc>
          <w:tcPr>
            <w:tcW w:w="5925" w:type="dxa"/>
            <w:shd w:val="clear" w:color="auto" w:fill="A5B592" w:themeFill="accent1"/>
          </w:tcPr>
          <w:p w14:paraId="63240D8D" w14:textId="77777777" w:rsidR="009F54D2" w:rsidRPr="00F56AB1" w:rsidRDefault="009F54D2" w:rsidP="000D4B64">
            <w:pPr>
              <w:spacing w:line="240" w:lineRule="auto"/>
              <w:rPr>
                <w:rFonts w:ascii="Century Gothic" w:eastAsia="Calibri" w:hAnsi="Century Gothic"/>
                <w:sz w:val="20"/>
                <w:szCs w:val="20"/>
              </w:rPr>
            </w:pPr>
            <w:r w:rsidRPr="00F56AB1">
              <w:rPr>
                <w:rFonts w:ascii="Century Gothic" w:eastAsia="Calibri" w:hAnsi="Century Gothic"/>
                <w:sz w:val="20"/>
                <w:szCs w:val="20"/>
              </w:rPr>
              <w:t>Nombre de la Agencia/Municipio:</w:t>
            </w:r>
          </w:p>
        </w:tc>
        <w:tc>
          <w:tcPr>
            <w:tcW w:w="3405" w:type="dxa"/>
            <w:shd w:val="clear" w:color="auto" w:fill="A5B592" w:themeFill="accent1"/>
          </w:tcPr>
          <w:p w14:paraId="7928D63A" w14:textId="77777777" w:rsidR="009F54D2" w:rsidRPr="00F56AB1" w:rsidRDefault="009F54D2" w:rsidP="000D4B64">
            <w:pPr>
              <w:spacing w:line="240" w:lineRule="auto"/>
              <w:rPr>
                <w:rFonts w:ascii="Century Gothic" w:eastAsia="Calibri" w:hAnsi="Century Gothic"/>
                <w:sz w:val="20"/>
                <w:szCs w:val="20"/>
              </w:rPr>
            </w:pPr>
          </w:p>
        </w:tc>
      </w:tr>
      <w:tr w:rsidR="009F54D2" w:rsidRPr="00F56AB1" w14:paraId="200E33CE" w14:textId="77777777" w:rsidTr="008D7AFF">
        <w:trPr>
          <w:trHeight w:val="20"/>
        </w:trPr>
        <w:tc>
          <w:tcPr>
            <w:tcW w:w="5925" w:type="dxa"/>
            <w:shd w:val="clear" w:color="auto" w:fill="auto"/>
          </w:tcPr>
          <w:p w14:paraId="19165BBB" w14:textId="77777777" w:rsidR="009F54D2" w:rsidRPr="00F56AB1" w:rsidRDefault="009F54D2" w:rsidP="000D4B64">
            <w:pPr>
              <w:spacing w:line="240" w:lineRule="auto"/>
              <w:rPr>
                <w:rFonts w:ascii="Century Gothic" w:eastAsia="Calibri" w:hAnsi="Century Gothic"/>
                <w:sz w:val="20"/>
                <w:szCs w:val="20"/>
              </w:rPr>
            </w:pPr>
            <w:r w:rsidRPr="00F56AB1">
              <w:rPr>
                <w:rFonts w:ascii="Century Gothic" w:eastAsia="Calibri" w:hAnsi="Century Gothic"/>
                <w:sz w:val="20"/>
                <w:szCs w:val="20"/>
              </w:rPr>
              <w:t>Identifique las Agencias Subsidiarias o Adscritas a la Agencia Sombrilla, si aplica:</w:t>
            </w:r>
          </w:p>
        </w:tc>
        <w:tc>
          <w:tcPr>
            <w:tcW w:w="3405" w:type="dxa"/>
            <w:shd w:val="clear" w:color="auto" w:fill="auto"/>
          </w:tcPr>
          <w:p w14:paraId="09C9DC1E" w14:textId="77777777" w:rsidR="009F54D2" w:rsidRPr="00F56AB1" w:rsidRDefault="009F54D2" w:rsidP="000D4B64">
            <w:pPr>
              <w:spacing w:line="240" w:lineRule="auto"/>
              <w:rPr>
                <w:rFonts w:ascii="Century Gothic" w:eastAsia="Calibri" w:hAnsi="Century Gothic"/>
                <w:sz w:val="20"/>
                <w:szCs w:val="20"/>
              </w:rPr>
            </w:pPr>
          </w:p>
        </w:tc>
      </w:tr>
      <w:tr w:rsidR="009F54D2" w:rsidRPr="00F56AB1" w14:paraId="36906D78" w14:textId="77777777" w:rsidTr="008D7AFF">
        <w:trPr>
          <w:trHeight w:val="17"/>
        </w:trPr>
        <w:tc>
          <w:tcPr>
            <w:tcW w:w="5925" w:type="dxa"/>
            <w:shd w:val="clear" w:color="auto" w:fill="DAE1D3" w:themeFill="accent1" w:themeFillTint="66"/>
          </w:tcPr>
          <w:p w14:paraId="5BE6358F" w14:textId="77777777" w:rsidR="009F54D2" w:rsidRPr="00F56AB1" w:rsidRDefault="009F54D2" w:rsidP="000D4B64">
            <w:pPr>
              <w:spacing w:line="240" w:lineRule="auto"/>
              <w:rPr>
                <w:rFonts w:ascii="Century Gothic" w:eastAsia="Calibri" w:hAnsi="Century Gothic"/>
                <w:sz w:val="20"/>
                <w:szCs w:val="20"/>
              </w:rPr>
            </w:pPr>
            <w:r w:rsidRPr="00F56AB1">
              <w:rPr>
                <w:rFonts w:ascii="Century Gothic" w:eastAsia="Calibri" w:hAnsi="Century Gothic"/>
                <w:sz w:val="20"/>
                <w:szCs w:val="20"/>
              </w:rPr>
              <w:t>Nombre de la Autoridad Nominadora:</w:t>
            </w:r>
          </w:p>
        </w:tc>
        <w:tc>
          <w:tcPr>
            <w:tcW w:w="3405" w:type="dxa"/>
            <w:shd w:val="clear" w:color="auto" w:fill="DAE1D3" w:themeFill="accent1" w:themeFillTint="66"/>
          </w:tcPr>
          <w:p w14:paraId="29A192FB" w14:textId="77777777" w:rsidR="009F54D2" w:rsidRPr="00F56AB1" w:rsidRDefault="009F54D2" w:rsidP="000D4B64">
            <w:pPr>
              <w:spacing w:line="240" w:lineRule="auto"/>
              <w:rPr>
                <w:rFonts w:ascii="Century Gothic" w:eastAsia="Calibri" w:hAnsi="Century Gothic"/>
                <w:sz w:val="20"/>
                <w:szCs w:val="20"/>
              </w:rPr>
            </w:pPr>
          </w:p>
        </w:tc>
      </w:tr>
      <w:tr w:rsidR="009F54D2" w:rsidRPr="00F56AB1" w14:paraId="0EF0ABCC" w14:textId="77777777" w:rsidTr="008D7AFF">
        <w:trPr>
          <w:trHeight w:val="17"/>
        </w:trPr>
        <w:tc>
          <w:tcPr>
            <w:tcW w:w="5925" w:type="dxa"/>
            <w:shd w:val="clear" w:color="auto" w:fill="DAE1D3" w:themeFill="accent1" w:themeFillTint="66"/>
          </w:tcPr>
          <w:p w14:paraId="5DC4569B" w14:textId="77777777" w:rsidR="009F54D2" w:rsidRPr="00F56AB1" w:rsidRDefault="009F54D2" w:rsidP="000D4B64">
            <w:pPr>
              <w:spacing w:line="240" w:lineRule="auto"/>
              <w:rPr>
                <w:rFonts w:ascii="Century Gothic" w:eastAsia="Calibri" w:hAnsi="Century Gothic"/>
                <w:sz w:val="20"/>
                <w:szCs w:val="20"/>
              </w:rPr>
            </w:pPr>
            <w:r w:rsidRPr="00F56AB1">
              <w:rPr>
                <w:rFonts w:ascii="Century Gothic" w:eastAsia="Calibri" w:hAnsi="Century Gothic"/>
                <w:sz w:val="20"/>
                <w:szCs w:val="20"/>
              </w:rPr>
              <w:t xml:space="preserve">   Fecha de Inicio en el Puesto:</w:t>
            </w:r>
          </w:p>
        </w:tc>
        <w:tc>
          <w:tcPr>
            <w:tcW w:w="3405" w:type="dxa"/>
            <w:shd w:val="clear" w:color="auto" w:fill="DAE1D3" w:themeFill="accent1" w:themeFillTint="66"/>
          </w:tcPr>
          <w:p w14:paraId="503B531F" w14:textId="77777777" w:rsidR="009F54D2" w:rsidRPr="00F56AB1" w:rsidRDefault="009F54D2" w:rsidP="000D4B64">
            <w:pPr>
              <w:spacing w:line="240" w:lineRule="auto"/>
              <w:rPr>
                <w:rFonts w:ascii="Century Gothic" w:eastAsia="Calibri" w:hAnsi="Century Gothic"/>
                <w:sz w:val="20"/>
                <w:szCs w:val="20"/>
              </w:rPr>
            </w:pPr>
          </w:p>
        </w:tc>
      </w:tr>
      <w:tr w:rsidR="009F54D2" w:rsidRPr="00F56AB1" w14:paraId="3CBA9985" w14:textId="77777777" w:rsidTr="008D7AFF">
        <w:trPr>
          <w:trHeight w:val="17"/>
        </w:trPr>
        <w:tc>
          <w:tcPr>
            <w:tcW w:w="5925" w:type="dxa"/>
            <w:shd w:val="clear" w:color="auto" w:fill="DAE1D3" w:themeFill="accent1" w:themeFillTint="66"/>
          </w:tcPr>
          <w:p w14:paraId="41FB7B4A" w14:textId="77777777" w:rsidR="009F54D2" w:rsidRPr="00F56AB1" w:rsidRDefault="009F54D2" w:rsidP="000D4B64">
            <w:pPr>
              <w:spacing w:line="240" w:lineRule="auto"/>
              <w:rPr>
                <w:rFonts w:ascii="Century Gothic" w:eastAsia="Calibri" w:hAnsi="Century Gothic"/>
                <w:sz w:val="20"/>
                <w:szCs w:val="20"/>
              </w:rPr>
            </w:pPr>
            <w:r w:rsidRPr="00F56AB1">
              <w:rPr>
                <w:rFonts w:ascii="Century Gothic" w:eastAsia="Calibri" w:hAnsi="Century Gothic"/>
                <w:sz w:val="20"/>
                <w:szCs w:val="20"/>
              </w:rPr>
              <w:t xml:space="preserve">  Teléfono:</w:t>
            </w:r>
          </w:p>
        </w:tc>
        <w:tc>
          <w:tcPr>
            <w:tcW w:w="3405" w:type="dxa"/>
            <w:shd w:val="clear" w:color="auto" w:fill="DAE1D3" w:themeFill="accent1" w:themeFillTint="66"/>
          </w:tcPr>
          <w:p w14:paraId="67B598FA" w14:textId="77777777" w:rsidR="009F54D2" w:rsidRPr="00F56AB1" w:rsidRDefault="009F54D2" w:rsidP="000D4B64">
            <w:pPr>
              <w:spacing w:line="240" w:lineRule="auto"/>
              <w:rPr>
                <w:rFonts w:ascii="Century Gothic" w:eastAsia="Calibri" w:hAnsi="Century Gothic"/>
                <w:sz w:val="20"/>
                <w:szCs w:val="20"/>
              </w:rPr>
            </w:pPr>
          </w:p>
        </w:tc>
      </w:tr>
      <w:tr w:rsidR="009F54D2" w:rsidRPr="00F56AB1" w14:paraId="35F36C86" w14:textId="77777777" w:rsidTr="008D7AFF">
        <w:trPr>
          <w:trHeight w:val="17"/>
        </w:trPr>
        <w:tc>
          <w:tcPr>
            <w:tcW w:w="5925" w:type="dxa"/>
            <w:shd w:val="clear" w:color="auto" w:fill="DAE1D3" w:themeFill="accent1" w:themeFillTint="66"/>
          </w:tcPr>
          <w:p w14:paraId="5DA04FF7" w14:textId="77777777" w:rsidR="009F54D2" w:rsidRPr="00F56AB1" w:rsidRDefault="009F54D2" w:rsidP="000D4B64">
            <w:pPr>
              <w:spacing w:line="240" w:lineRule="auto"/>
              <w:rPr>
                <w:rFonts w:ascii="Century Gothic" w:eastAsia="Calibri" w:hAnsi="Century Gothic"/>
                <w:sz w:val="20"/>
                <w:szCs w:val="20"/>
              </w:rPr>
            </w:pPr>
            <w:r w:rsidRPr="00F56AB1">
              <w:rPr>
                <w:rFonts w:ascii="Century Gothic" w:eastAsia="Calibri" w:hAnsi="Century Gothic"/>
                <w:sz w:val="20"/>
                <w:szCs w:val="20"/>
              </w:rPr>
              <w:t xml:space="preserve">   Correo Electrónico:</w:t>
            </w:r>
          </w:p>
        </w:tc>
        <w:tc>
          <w:tcPr>
            <w:tcW w:w="3405" w:type="dxa"/>
            <w:shd w:val="clear" w:color="auto" w:fill="DAE1D3" w:themeFill="accent1" w:themeFillTint="66"/>
          </w:tcPr>
          <w:p w14:paraId="6A28AFF6" w14:textId="77777777" w:rsidR="009F54D2" w:rsidRPr="00F56AB1" w:rsidRDefault="009F54D2" w:rsidP="000D4B64">
            <w:pPr>
              <w:spacing w:line="240" w:lineRule="auto"/>
              <w:rPr>
                <w:rFonts w:ascii="Century Gothic" w:eastAsia="Calibri" w:hAnsi="Century Gothic"/>
                <w:sz w:val="20"/>
                <w:szCs w:val="20"/>
              </w:rPr>
            </w:pPr>
          </w:p>
        </w:tc>
      </w:tr>
      <w:tr w:rsidR="009F54D2" w:rsidRPr="00F56AB1" w14:paraId="021D9382" w14:textId="77777777" w:rsidTr="008D7AFF">
        <w:trPr>
          <w:trHeight w:val="17"/>
        </w:trPr>
        <w:tc>
          <w:tcPr>
            <w:tcW w:w="5925" w:type="dxa"/>
            <w:shd w:val="clear" w:color="auto" w:fill="auto"/>
          </w:tcPr>
          <w:p w14:paraId="569729B2" w14:textId="77777777" w:rsidR="009F54D2" w:rsidRPr="00F56AB1" w:rsidRDefault="009F54D2" w:rsidP="000D4B64">
            <w:pPr>
              <w:spacing w:line="240" w:lineRule="auto"/>
              <w:rPr>
                <w:rFonts w:ascii="Century Gothic" w:eastAsia="Calibri" w:hAnsi="Century Gothic"/>
                <w:sz w:val="20"/>
                <w:szCs w:val="20"/>
              </w:rPr>
            </w:pPr>
            <w:r w:rsidRPr="00F56AB1">
              <w:rPr>
                <w:rFonts w:ascii="Century Gothic" w:eastAsia="Calibri" w:hAnsi="Century Gothic"/>
                <w:sz w:val="20"/>
                <w:szCs w:val="20"/>
              </w:rPr>
              <w:t>Nombre Director/a de Recursos Humanos:</w:t>
            </w:r>
          </w:p>
        </w:tc>
        <w:tc>
          <w:tcPr>
            <w:tcW w:w="3405" w:type="dxa"/>
            <w:shd w:val="clear" w:color="auto" w:fill="auto"/>
          </w:tcPr>
          <w:p w14:paraId="0027636A" w14:textId="77777777" w:rsidR="009F54D2" w:rsidRPr="00F56AB1" w:rsidRDefault="009F54D2" w:rsidP="000D4B64">
            <w:pPr>
              <w:spacing w:line="240" w:lineRule="auto"/>
              <w:rPr>
                <w:rFonts w:ascii="Century Gothic" w:eastAsia="Calibri" w:hAnsi="Century Gothic"/>
                <w:sz w:val="20"/>
                <w:szCs w:val="20"/>
              </w:rPr>
            </w:pPr>
          </w:p>
        </w:tc>
      </w:tr>
      <w:tr w:rsidR="009F54D2" w:rsidRPr="00F56AB1" w14:paraId="1BB09252" w14:textId="77777777" w:rsidTr="008D7AFF">
        <w:trPr>
          <w:trHeight w:val="17"/>
        </w:trPr>
        <w:tc>
          <w:tcPr>
            <w:tcW w:w="5925" w:type="dxa"/>
            <w:shd w:val="clear" w:color="auto" w:fill="auto"/>
          </w:tcPr>
          <w:p w14:paraId="43B085F8" w14:textId="77777777" w:rsidR="009F54D2" w:rsidRPr="00F56AB1" w:rsidRDefault="009F54D2" w:rsidP="000D4B64">
            <w:pPr>
              <w:spacing w:line="240" w:lineRule="auto"/>
              <w:rPr>
                <w:rFonts w:ascii="Century Gothic" w:eastAsia="Calibri" w:hAnsi="Century Gothic"/>
                <w:sz w:val="20"/>
                <w:szCs w:val="20"/>
              </w:rPr>
            </w:pPr>
            <w:r w:rsidRPr="00F56AB1">
              <w:rPr>
                <w:rFonts w:ascii="Century Gothic" w:eastAsia="Calibri" w:hAnsi="Century Gothic"/>
                <w:sz w:val="20"/>
                <w:szCs w:val="20"/>
              </w:rPr>
              <w:t xml:space="preserve">   Fecha de Inicio en el Puesto:</w:t>
            </w:r>
          </w:p>
        </w:tc>
        <w:tc>
          <w:tcPr>
            <w:tcW w:w="3405" w:type="dxa"/>
            <w:shd w:val="clear" w:color="auto" w:fill="auto"/>
          </w:tcPr>
          <w:p w14:paraId="66105598" w14:textId="77777777" w:rsidR="009F54D2" w:rsidRPr="00F56AB1" w:rsidRDefault="009F54D2" w:rsidP="000D4B64">
            <w:pPr>
              <w:spacing w:line="240" w:lineRule="auto"/>
              <w:rPr>
                <w:rFonts w:ascii="Century Gothic" w:eastAsia="Calibri" w:hAnsi="Century Gothic"/>
                <w:sz w:val="20"/>
                <w:szCs w:val="20"/>
              </w:rPr>
            </w:pPr>
          </w:p>
        </w:tc>
      </w:tr>
      <w:tr w:rsidR="009F54D2" w:rsidRPr="00F56AB1" w14:paraId="784879E4" w14:textId="77777777" w:rsidTr="008D7AFF">
        <w:trPr>
          <w:trHeight w:val="17"/>
        </w:trPr>
        <w:tc>
          <w:tcPr>
            <w:tcW w:w="5925" w:type="dxa"/>
            <w:shd w:val="clear" w:color="auto" w:fill="auto"/>
          </w:tcPr>
          <w:p w14:paraId="5FEA0F0E" w14:textId="77777777" w:rsidR="009F54D2" w:rsidRPr="00F56AB1" w:rsidRDefault="009F54D2" w:rsidP="000D4B64">
            <w:pPr>
              <w:spacing w:line="240" w:lineRule="auto"/>
              <w:rPr>
                <w:rFonts w:ascii="Century Gothic" w:eastAsia="Calibri" w:hAnsi="Century Gothic"/>
                <w:sz w:val="20"/>
                <w:szCs w:val="20"/>
              </w:rPr>
            </w:pPr>
            <w:r w:rsidRPr="00F56AB1">
              <w:rPr>
                <w:rFonts w:ascii="Century Gothic" w:eastAsia="Calibri" w:hAnsi="Century Gothic"/>
                <w:sz w:val="20"/>
                <w:szCs w:val="20"/>
              </w:rPr>
              <w:t xml:space="preserve">   Teléfono: </w:t>
            </w:r>
          </w:p>
        </w:tc>
        <w:tc>
          <w:tcPr>
            <w:tcW w:w="3405" w:type="dxa"/>
            <w:shd w:val="clear" w:color="auto" w:fill="auto"/>
          </w:tcPr>
          <w:p w14:paraId="31507FED" w14:textId="77777777" w:rsidR="009F54D2" w:rsidRPr="00F56AB1" w:rsidRDefault="009F54D2" w:rsidP="000D4B64">
            <w:pPr>
              <w:spacing w:line="240" w:lineRule="auto"/>
              <w:rPr>
                <w:rFonts w:ascii="Century Gothic" w:eastAsia="Calibri" w:hAnsi="Century Gothic"/>
                <w:sz w:val="20"/>
                <w:szCs w:val="20"/>
              </w:rPr>
            </w:pPr>
          </w:p>
        </w:tc>
      </w:tr>
      <w:tr w:rsidR="009F54D2" w:rsidRPr="00F56AB1" w14:paraId="241DCD3B" w14:textId="77777777" w:rsidTr="008D7AFF">
        <w:trPr>
          <w:trHeight w:val="17"/>
        </w:trPr>
        <w:tc>
          <w:tcPr>
            <w:tcW w:w="5925" w:type="dxa"/>
            <w:shd w:val="clear" w:color="auto" w:fill="auto"/>
          </w:tcPr>
          <w:p w14:paraId="0F791505" w14:textId="77777777" w:rsidR="009F54D2" w:rsidRPr="00F56AB1" w:rsidRDefault="009F54D2" w:rsidP="000D4B64">
            <w:pPr>
              <w:spacing w:line="240" w:lineRule="auto"/>
              <w:rPr>
                <w:rFonts w:ascii="Century Gothic" w:eastAsia="Calibri" w:hAnsi="Century Gothic"/>
                <w:sz w:val="20"/>
                <w:szCs w:val="20"/>
              </w:rPr>
            </w:pPr>
            <w:r w:rsidRPr="00F56AB1">
              <w:rPr>
                <w:rFonts w:ascii="Century Gothic" w:eastAsia="Calibri" w:hAnsi="Century Gothic"/>
                <w:sz w:val="20"/>
                <w:szCs w:val="20"/>
              </w:rPr>
              <w:t xml:space="preserve">   Correo Electrónico:</w:t>
            </w:r>
          </w:p>
        </w:tc>
        <w:tc>
          <w:tcPr>
            <w:tcW w:w="3405" w:type="dxa"/>
            <w:shd w:val="clear" w:color="auto" w:fill="auto"/>
          </w:tcPr>
          <w:p w14:paraId="33281797" w14:textId="77777777" w:rsidR="009F54D2" w:rsidRPr="00F56AB1" w:rsidRDefault="009F54D2" w:rsidP="000D4B64">
            <w:pPr>
              <w:spacing w:line="240" w:lineRule="auto"/>
              <w:rPr>
                <w:rFonts w:ascii="Century Gothic" w:eastAsia="Calibri" w:hAnsi="Century Gothic"/>
                <w:sz w:val="20"/>
                <w:szCs w:val="20"/>
              </w:rPr>
            </w:pPr>
          </w:p>
        </w:tc>
      </w:tr>
      <w:tr w:rsidR="009F54D2" w:rsidRPr="00F56AB1" w14:paraId="5EBC112A" w14:textId="77777777" w:rsidTr="008D7AFF">
        <w:trPr>
          <w:trHeight w:val="17"/>
        </w:trPr>
        <w:tc>
          <w:tcPr>
            <w:tcW w:w="5925" w:type="dxa"/>
            <w:shd w:val="clear" w:color="auto" w:fill="DAE1D3" w:themeFill="accent1" w:themeFillTint="66"/>
          </w:tcPr>
          <w:p w14:paraId="26570DF4" w14:textId="77777777" w:rsidR="009F54D2" w:rsidRPr="00F56AB1" w:rsidRDefault="009F54D2" w:rsidP="000D4B64">
            <w:pPr>
              <w:spacing w:line="240" w:lineRule="auto"/>
              <w:rPr>
                <w:rFonts w:ascii="Century Gothic" w:eastAsia="Calibri" w:hAnsi="Century Gothic"/>
                <w:sz w:val="20"/>
                <w:szCs w:val="20"/>
              </w:rPr>
            </w:pPr>
            <w:r w:rsidRPr="00F56AB1">
              <w:rPr>
                <w:rFonts w:ascii="Century Gothic" w:eastAsia="Calibri" w:hAnsi="Century Gothic"/>
                <w:sz w:val="20"/>
                <w:szCs w:val="20"/>
              </w:rPr>
              <w:t>Nombre del Coordinador/a de Acción Afirmativa:</w:t>
            </w:r>
          </w:p>
        </w:tc>
        <w:tc>
          <w:tcPr>
            <w:tcW w:w="3405" w:type="dxa"/>
            <w:shd w:val="clear" w:color="auto" w:fill="DAE1D3" w:themeFill="accent1" w:themeFillTint="66"/>
          </w:tcPr>
          <w:p w14:paraId="74BF01FC" w14:textId="77777777" w:rsidR="009F54D2" w:rsidRPr="00F56AB1" w:rsidRDefault="009F54D2" w:rsidP="000D4B64">
            <w:pPr>
              <w:spacing w:line="240" w:lineRule="auto"/>
              <w:rPr>
                <w:rFonts w:ascii="Century Gothic" w:eastAsia="Calibri" w:hAnsi="Century Gothic"/>
                <w:sz w:val="20"/>
                <w:szCs w:val="20"/>
              </w:rPr>
            </w:pPr>
          </w:p>
        </w:tc>
      </w:tr>
      <w:tr w:rsidR="009F54D2" w:rsidRPr="00F56AB1" w14:paraId="67F51F37" w14:textId="77777777" w:rsidTr="008D7AFF">
        <w:trPr>
          <w:trHeight w:val="17"/>
        </w:trPr>
        <w:tc>
          <w:tcPr>
            <w:tcW w:w="5925" w:type="dxa"/>
            <w:shd w:val="clear" w:color="auto" w:fill="DAE1D3" w:themeFill="accent1" w:themeFillTint="66"/>
          </w:tcPr>
          <w:p w14:paraId="6FEB5265" w14:textId="77777777" w:rsidR="009F54D2" w:rsidRPr="00F56AB1" w:rsidRDefault="009F54D2" w:rsidP="000D4B64">
            <w:pPr>
              <w:spacing w:line="240" w:lineRule="auto"/>
              <w:rPr>
                <w:rFonts w:ascii="Century Gothic" w:eastAsia="Calibri" w:hAnsi="Century Gothic"/>
                <w:sz w:val="20"/>
                <w:szCs w:val="20"/>
              </w:rPr>
            </w:pPr>
            <w:r w:rsidRPr="00F56AB1">
              <w:rPr>
                <w:rFonts w:ascii="Century Gothic" w:eastAsia="Calibri" w:hAnsi="Century Gothic"/>
                <w:sz w:val="20"/>
                <w:szCs w:val="20"/>
              </w:rPr>
              <w:t xml:space="preserve">   Fecha de Inicio de Funciones:</w:t>
            </w:r>
          </w:p>
        </w:tc>
        <w:tc>
          <w:tcPr>
            <w:tcW w:w="3405" w:type="dxa"/>
            <w:shd w:val="clear" w:color="auto" w:fill="DAE1D3" w:themeFill="accent1" w:themeFillTint="66"/>
          </w:tcPr>
          <w:p w14:paraId="31C4DA3D" w14:textId="77777777" w:rsidR="009F54D2" w:rsidRPr="00F56AB1" w:rsidRDefault="009F54D2" w:rsidP="000D4B64">
            <w:pPr>
              <w:spacing w:line="240" w:lineRule="auto"/>
              <w:rPr>
                <w:rFonts w:ascii="Century Gothic" w:eastAsia="Calibri" w:hAnsi="Century Gothic"/>
                <w:sz w:val="20"/>
                <w:szCs w:val="20"/>
              </w:rPr>
            </w:pPr>
          </w:p>
        </w:tc>
      </w:tr>
      <w:tr w:rsidR="009F54D2" w:rsidRPr="00F56AB1" w14:paraId="18B0FE2F" w14:textId="77777777" w:rsidTr="008D7AFF">
        <w:trPr>
          <w:trHeight w:val="17"/>
        </w:trPr>
        <w:tc>
          <w:tcPr>
            <w:tcW w:w="5925" w:type="dxa"/>
            <w:shd w:val="clear" w:color="auto" w:fill="DAE1D3" w:themeFill="accent1" w:themeFillTint="66"/>
          </w:tcPr>
          <w:p w14:paraId="41BB5EA4" w14:textId="77777777" w:rsidR="009F54D2" w:rsidRPr="00F56AB1" w:rsidRDefault="009F54D2" w:rsidP="000D4B64">
            <w:pPr>
              <w:spacing w:line="240" w:lineRule="auto"/>
              <w:rPr>
                <w:rFonts w:ascii="Century Gothic" w:eastAsia="Calibri" w:hAnsi="Century Gothic"/>
                <w:sz w:val="20"/>
                <w:szCs w:val="20"/>
              </w:rPr>
            </w:pPr>
            <w:r w:rsidRPr="00F56AB1">
              <w:rPr>
                <w:rFonts w:ascii="Century Gothic" w:eastAsia="Calibri" w:hAnsi="Century Gothic"/>
                <w:sz w:val="20"/>
                <w:szCs w:val="20"/>
              </w:rPr>
              <w:t xml:space="preserve">   Teléfono: </w:t>
            </w:r>
          </w:p>
        </w:tc>
        <w:tc>
          <w:tcPr>
            <w:tcW w:w="3405" w:type="dxa"/>
            <w:shd w:val="clear" w:color="auto" w:fill="DAE1D3" w:themeFill="accent1" w:themeFillTint="66"/>
          </w:tcPr>
          <w:p w14:paraId="4C2A955D" w14:textId="77777777" w:rsidR="009F54D2" w:rsidRPr="00F56AB1" w:rsidRDefault="009F54D2" w:rsidP="000D4B64">
            <w:pPr>
              <w:spacing w:line="240" w:lineRule="auto"/>
              <w:rPr>
                <w:rFonts w:ascii="Century Gothic" w:eastAsia="Calibri" w:hAnsi="Century Gothic"/>
                <w:sz w:val="20"/>
                <w:szCs w:val="20"/>
              </w:rPr>
            </w:pPr>
          </w:p>
        </w:tc>
      </w:tr>
      <w:tr w:rsidR="009F54D2" w:rsidRPr="00F56AB1" w14:paraId="479C95A6" w14:textId="77777777" w:rsidTr="008D7AFF">
        <w:trPr>
          <w:trHeight w:val="17"/>
        </w:trPr>
        <w:tc>
          <w:tcPr>
            <w:tcW w:w="5925" w:type="dxa"/>
            <w:shd w:val="clear" w:color="auto" w:fill="DAE1D3" w:themeFill="accent1" w:themeFillTint="66"/>
          </w:tcPr>
          <w:p w14:paraId="59140C0B" w14:textId="77777777" w:rsidR="009F54D2" w:rsidRPr="00F56AB1" w:rsidRDefault="009F54D2" w:rsidP="000D4B64">
            <w:pPr>
              <w:spacing w:line="240" w:lineRule="auto"/>
              <w:rPr>
                <w:rFonts w:ascii="Century Gothic" w:eastAsia="Calibri" w:hAnsi="Century Gothic"/>
                <w:sz w:val="20"/>
                <w:szCs w:val="20"/>
              </w:rPr>
            </w:pPr>
            <w:r w:rsidRPr="00F56AB1">
              <w:rPr>
                <w:rFonts w:ascii="Century Gothic" w:eastAsia="Calibri" w:hAnsi="Century Gothic"/>
                <w:sz w:val="20"/>
                <w:szCs w:val="20"/>
              </w:rPr>
              <w:t xml:space="preserve">   Correo Electrónico:</w:t>
            </w:r>
          </w:p>
        </w:tc>
        <w:tc>
          <w:tcPr>
            <w:tcW w:w="3405" w:type="dxa"/>
            <w:shd w:val="clear" w:color="auto" w:fill="DAE1D3" w:themeFill="accent1" w:themeFillTint="66"/>
          </w:tcPr>
          <w:p w14:paraId="711ED9F6" w14:textId="77777777" w:rsidR="009F54D2" w:rsidRPr="00F56AB1" w:rsidRDefault="009F54D2" w:rsidP="000D4B64">
            <w:pPr>
              <w:spacing w:line="240" w:lineRule="auto"/>
              <w:rPr>
                <w:rFonts w:ascii="Century Gothic" w:eastAsia="Calibri" w:hAnsi="Century Gothic"/>
                <w:sz w:val="20"/>
                <w:szCs w:val="20"/>
              </w:rPr>
            </w:pPr>
          </w:p>
        </w:tc>
      </w:tr>
      <w:tr w:rsidR="009F54D2" w:rsidRPr="00F56AB1" w14:paraId="234A4414" w14:textId="77777777" w:rsidTr="008D7AFF">
        <w:trPr>
          <w:trHeight w:val="17"/>
        </w:trPr>
        <w:tc>
          <w:tcPr>
            <w:tcW w:w="5925" w:type="dxa"/>
            <w:shd w:val="clear" w:color="auto" w:fill="DAE1D3" w:themeFill="accent1" w:themeFillTint="66"/>
          </w:tcPr>
          <w:p w14:paraId="5D25CEB4" w14:textId="34E8464A" w:rsidR="009F54D2" w:rsidRPr="00F56AB1" w:rsidRDefault="009F54D2" w:rsidP="000D4B64">
            <w:pPr>
              <w:spacing w:line="240" w:lineRule="auto"/>
              <w:rPr>
                <w:rFonts w:ascii="Century Gothic" w:eastAsia="Calibri" w:hAnsi="Century Gothic"/>
                <w:sz w:val="20"/>
                <w:szCs w:val="20"/>
              </w:rPr>
            </w:pPr>
            <w:r w:rsidRPr="00F56AB1">
              <w:rPr>
                <w:rFonts w:ascii="Century Gothic" w:eastAsia="Calibri" w:hAnsi="Century Gothic"/>
                <w:sz w:val="20"/>
                <w:szCs w:val="20"/>
              </w:rPr>
              <w:t xml:space="preserve">   Puesto que Ocupa:</w:t>
            </w:r>
          </w:p>
        </w:tc>
        <w:tc>
          <w:tcPr>
            <w:tcW w:w="3405" w:type="dxa"/>
            <w:shd w:val="clear" w:color="auto" w:fill="DAE1D3" w:themeFill="accent1" w:themeFillTint="66"/>
          </w:tcPr>
          <w:p w14:paraId="0E77C196" w14:textId="77777777" w:rsidR="009F54D2" w:rsidRPr="00F56AB1" w:rsidRDefault="009F54D2" w:rsidP="000D4B64">
            <w:pPr>
              <w:spacing w:line="240" w:lineRule="auto"/>
              <w:rPr>
                <w:rFonts w:ascii="Century Gothic" w:eastAsia="Calibri" w:hAnsi="Century Gothic"/>
                <w:sz w:val="20"/>
                <w:szCs w:val="20"/>
              </w:rPr>
            </w:pPr>
          </w:p>
        </w:tc>
      </w:tr>
      <w:tr w:rsidR="009F54D2" w:rsidRPr="00F56AB1" w14:paraId="4C2D9FDD" w14:textId="77777777" w:rsidTr="008D7AFF">
        <w:trPr>
          <w:trHeight w:val="809"/>
        </w:trPr>
        <w:tc>
          <w:tcPr>
            <w:tcW w:w="5925" w:type="dxa"/>
            <w:shd w:val="clear" w:color="auto" w:fill="auto"/>
          </w:tcPr>
          <w:p w14:paraId="732269A9" w14:textId="77777777" w:rsidR="009F54D2" w:rsidRPr="00F56AB1" w:rsidRDefault="009F54D2" w:rsidP="000D4B64">
            <w:pPr>
              <w:spacing w:line="240" w:lineRule="auto"/>
              <w:rPr>
                <w:rFonts w:ascii="Century Gothic" w:eastAsia="Calibri" w:hAnsi="Century Gothic"/>
                <w:sz w:val="20"/>
                <w:szCs w:val="20"/>
              </w:rPr>
            </w:pPr>
            <w:r w:rsidRPr="00F56AB1">
              <w:rPr>
                <w:rFonts w:ascii="Century Gothic" w:eastAsia="Calibri" w:hAnsi="Century Gothic"/>
                <w:sz w:val="20"/>
                <w:szCs w:val="20"/>
              </w:rPr>
              <w:t>Nombre de la persona designada para Implantar el Protocolo de Violencia Doméstica:</w:t>
            </w:r>
          </w:p>
        </w:tc>
        <w:tc>
          <w:tcPr>
            <w:tcW w:w="3405" w:type="dxa"/>
            <w:shd w:val="clear" w:color="auto" w:fill="auto"/>
          </w:tcPr>
          <w:p w14:paraId="0A3C73A8" w14:textId="77777777" w:rsidR="009F54D2" w:rsidRPr="00F56AB1" w:rsidRDefault="009F54D2" w:rsidP="000D4B64">
            <w:pPr>
              <w:spacing w:line="240" w:lineRule="auto"/>
              <w:rPr>
                <w:rFonts w:ascii="Century Gothic" w:eastAsia="Calibri" w:hAnsi="Century Gothic"/>
                <w:sz w:val="20"/>
                <w:szCs w:val="20"/>
              </w:rPr>
            </w:pPr>
          </w:p>
        </w:tc>
      </w:tr>
      <w:tr w:rsidR="009F54D2" w:rsidRPr="00F56AB1" w14:paraId="55AD1C75" w14:textId="77777777" w:rsidTr="008D7AFF">
        <w:trPr>
          <w:trHeight w:val="17"/>
        </w:trPr>
        <w:tc>
          <w:tcPr>
            <w:tcW w:w="5925" w:type="dxa"/>
            <w:shd w:val="clear" w:color="auto" w:fill="auto"/>
          </w:tcPr>
          <w:p w14:paraId="0D5AC518" w14:textId="77777777" w:rsidR="009F54D2" w:rsidRPr="00F56AB1" w:rsidRDefault="009F54D2" w:rsidP="000D4B64">
            <w:pPr>
              <w:spacing w:line="240" w:lineRule="auto"/>
              <w:rPr>
                <w:rFonts w:ascii="Century Gothic" w:eastAsia="Calibri" w:hAnsi="Century Gothic"/>
                <w:sz w:val="20"/>
                <w:szCs w:val="20"/>
              </w:rPr>
            </w:pPr>
            <w:r w:rsidRPr="00F56AB1">
              <w:rPr>
                <w:rFonts w:ascii="Century Gothic" w:eastAsia="Calibri" w:hAnsi="Century Gothic"/>
                <w:sz w:val="20"/>
                <w:szCs w:val="20"/>
              </w:rPr>
              <w:t xml:space="preserve">   Fecha de inicio de Funciones:</w:t>
            </w:r>
          </w:p>
        </w:tc>
        <w:tc>
          <w:tcPr>
            <w:tcW w:w="3405" w:type="dxa"/>
            <w:shd w:val="clear" w:color="auto" w:fill="auto"/>
          </w:tcPr>
          <w:p w14:paraId="6E47DB18" w14:textId="77777777" w:rsidR="009F54D2" w:rsidRPr="00F56AB1" w:rsidRDefault="009F54D2" w:rsidP="000D4B64">
            <w:pPr>
              <w:spacing w:line="240" w:lineRule="auto"/>
              <w:rPr>
                <w:rFonts w:ascii="Century Gothic" w:eastAsia="Calibri" w:hAnsi="Century Gothic"/>
                <w:sz w:val="20"/>
                <w:szCs w:val="20"/>
              </w:rPr>
            </w:pPr>
          </w:p>
        </w:tc>
      </w:tr>
      <w:tr w:rsidR="009F54D2" w:rsidRPr="00F56AB1" w14:paraId="2534481F" w14:textId="77777777" w:rsidTr="008D7AFF">
        <w:trPr>
          <w:trHeight w:val="17"/>
        </w:trPr>
        <w:tc>
          <w:tcPr>
            <w:tcW w:w="5925" w:type="dxa"/>
            <w:shd w:val="clear" w:color="auto" w:fill="auto"/>
          </w:tcPr>
          <w:p w14:paraId="6D298E57" w14:textId="77777777" w:rsidR="009F54D2" w:rsidRPr="00F56AB1" w:rsidRDefault="009F54D2" w:rsidP="000D4B64">
            <w:pPr>
              <w:spacing w:line="240" w:lineRule="auto"/>
              <w:rPr>
                <w:rFonts w:ascii="Century Gothic" w:eastAsia="Calibri" w:hAnsi="Century Gothic"/>
                <w:sz w:val="20"/>
                <w:szCs w:val="20"/>
              </w:rPr>
            </w:pPr>
            <w:r w:rsidRPr="00F56AB1">
              <w:rPr>
                <w:rFonts w:ascii="Century Gothic" w:eastAsia="Calibri" w:hAnsi="Century Gothic"/>
                <w:sz w:val="20"/>
                <w:szCs w:val="20"/>
              </w:rPr>
              <w:t xml:space="preserve">   Teléfono: </w:t>
            </w:r>
          </w:p>
        </w:tc>
        <w:tc>
          <w:tcPr>
            <w:tcW w:w="3405" w:type="dxa"/>
            <w:shd w:val="clear" w:color="auto" w:fill="auto"/>
          </w:tcPr>
          <w:p w14:paraId="6E4697A3" w14:textId="77777777" w:rsidR="009F54D2" w:rsidRPr="00F56AB1" w:rsidRDefault="009F54D2" w:rsidP="000D4B64">
            <w:pPr>
              <w:spacing w:line="240" w:lineRule="auto"/>
              <w:rPr>
                <w:rFonts w:ascii="Century Gothic" w:eastAsia="Calibri" w:hAnsi="Century Gothic"/>
                <w:sz w:val="20"/>
                <w:szCs w:val="20"/>
              </w:rPr>
            </w:pPr>
          </w:p>
        </w:tc>
      </w:tr>
      <w:tr w:rsidR="009F54D2" w:rsidRPr="00F56AB1" w14:paraId="7E0C66C4" w14:textId="77777777" w:rsidTr="008D7AFF">
        <w:trPr>
          <w:trHeight w:val="17"/>
        </w:trPr>
        <w:tc>
          <w:tcPr>
            <w:tcW w:w="5925" w:type="dxa"/>
            <w:shd w:val="clear" w:color="auto" w:fill="auto"/>
          </w:tcPr>
          <w:p w14:paraId="61BF8322" w14:textId="77777777" w:rsidR="009F54D2" w:rsidRPr="00F56AB1" w:rsidRDefault="009F54D2" w:rsidP="000D4B64">
            <w:pPr>
              <w:spacing w:line="240" w:lineRule="auto"/>
              <w:rPr>
                <w:rFonts w:ascii="Century Gothic" w:eastAsia="Calibri" w:hAnsi="Century Gothic"/>
                <w:sz w:val="20"/>
                <w:szCs w:val="20"/>
              </w:rPr>
            </w:pPr>
            <w:r w:rsidRPr="00F56AB1">
              <w:rPr>
                <w:rFonts w:ascii="Century Gothic" w:eastAsia="Calibri" w:hAnsi="Century Gothic"/>
                <w:sz w:val="20"/>
                <w:szCs w:val="20"/>
              </w:rPr>
              <w:t xml:space="preserve">   Correo Electrónico:</w:t>
            </w:r>
          </w:p>
        </w:tc>
        <w:tc>
          <w:tcPr>
            <w:tcW w:w="3405" w:type="dxa"/>
            <w:shd w:val="clear" w:color="auto" w:fill="auto"/>
          </w:tcPr>
          <w:p w14:paraId="0B16A032" w14:textId="77777777" w:rsidR="009F54D2" w:rsidRPr="00F56AB1" w:rsidRDefault="009F54D2" w:rsidP="000D4B64">
            <w:pPr>
              <w:spacing w:line="240" w:lineRule="auto"/>
              <w:rPr>
                <w:rFonts w:ascii="Century Gothic" w:eastAsia="Calibri" w:hAnsi="Century Gothic"/>
                <w:sz w:val="20"/>
                <w:szCs w:val="20"/>
              </w:rPr>
            </w:pPr>
          </w:p>
        </w:tc>
      </w:tr>
      <w:tr w:rsidR="009F54D2" w:rsidRPr="00F56AB1" w14:paraId="086F4CFD" w14:textId="77777777" w:rsidTr="008D7AFF">
        <w:trPr>
          <w:trHeight w:val="17"/>
        </w:trPr>
        <w:tc>
          <w:tcPr>
            <w:tcW w:w="5925" w:type="dxa"/>
            <w:shd w:val="clear" w:color="auto" w:fill="auto"/>
          </w:tcPr>
          <w:p w14:paraId="3CCF6DC8" w14:textId="146D01BC" w:rsidR="009F54D2" w:rsidRPr="00F56AB1" w:rsidRDefault="009F54D2" w:rsidP="000D4B64">
            <w:pPr>
              <w:spacing w:line="240" w:lineRule="auto"/>
              <w:rPr>
                <w:rFonts w:ascii="Century Gothic" w:eastAsia="Calibri" w:hAnsi="Century Gothic"/>
                <w:sz w:val="20"/>
                <w:szCs w:val="20"/>
              </w:rPr>
            </w:pPr>
            <w:r w:rsidRPr="00F56AB1">
              <w:rPr>
                <w:rFonts w:ascii="Century Gothic" w:eastAsia="Calibri" w:hAnsi="Century Gothic"/>
                <w:sz w:val="20"/>
                <w:szCs w:val="20"/>
              </w:rPr>
              <w:t xml:space="preserve">  Puesto que Ocupa:</w:t>
            </w:r>
          </w:p>
        </w:tc>
        <w:tc>
          <w:tcPr>
            <w:tcW w:w="3405" w:type="dxa"/>
            <w:shd w:val="clear" w:color="auto" w:fill="auto"/>
          </w:tcPr>
          <w:p w14:paraId="7CB35FCE" w14:textId="77777777" w:rsidR="009F54D2" w:rsidRPr="00F56AB1" w:rsidRDefault="009F54D2" w:rsidP="000D4B64">
            <w:pPr>
              <w:spacing w:line="240" w:lineRule="auto"/>
              <w:rPr>
                <w:rFonts w:ascii="Century Gothic" w:eastAsia="Calibri" w:hAnsi="Century Gothic"/>
                <w:sz w:val="20"/>
                <w:szCs w:val="20"/>
              </w:rPr>
            </w:pPr>
          </w:p>
        </w:tc>
      </w:tr>
      <w:tr w:rsidR="009F54D2" w:rsidRPr="00F56AB1" w14:paraId="08F8C09A" w14:textId="77777777" w:rsidTr="008D7AFF">
        <w:trPr>
          <w:trHeight w:val="17"/>
        </w:trPr>
        <w:tc>
          <w:tcPr>
            <w:tcW w:w="5925" w:type="dxa"/>
            <w:shd w:val="clear" w:color="auto" w:fill="DAE1D3" w:themeFill="accent1" w:themeFillTint="66"/>
          </w:tcPr>
          <w:p w14:paraId="30E92FCC" w14:textId="15ECDF74" w:rsidR="009F54D2" w:rsidRPr="00F56AB1" w:rsidRDefault="009F54D2" w:rsidP="000D4B64">
            <w:pPr>
              <w:spacing w:line="240" w:lineRule="auto"/>
              <w:rPr>
                <w:rFonts w:ascii="Century Gothic" w:eastAsia="Calibri" w:hAnsi="Century Gothic"/>
                <w:sz w:val="20"/>
                <w:szCs w:val="20"/>
              </w:rPr>
            </w:pPr>
            <w:r w:rsidRPr="00F56AB1">
              <w:rPr>
                <w:rFonts w:ascii="Century Gothic" w:eastAsia="Calibri" w:hAnsi="Century Gothic"/>
                <w:sz w:val="20"/>
                <w:szCs w:val="20"/>
              </w:rPr>
              <w:t>Nombre</w:t>
            </w:r>
            <w:r w:rsidR="000F3895" w:rsidRPr="00F56AB1">
              <w:rPr>
                <w:rFonts w:ascii="Century Gothic" w:eastAsia="Calibri" w:hAnsi="Century Gothic"/>
                <w:sz w:val="20"/>
                <w:szCs w:val="20"/>
              </w:rPr>
              <w:t xml:space="preserve"> </w:t>
            </w:r>
            <w:r w:rsidR="007B3714" w:rsidRPr="00F56AB1">
              <w:rPr>
                <w:rFonts w:ascii="Century Gothic" w:eastAsia="Calibri" w:hAnsi="Century Gothic"/>
                <w:sz w:val="20"/>
                <w:szCs w:val="20"/>
              </w:rPr>
              <w:t xml:space="preserve">de </w:t>
            </w:r>
            <w:r w:rsidR="00FF3940" w:rsidRPr="00F56AB1">
              <w:rPr>
                <w:rFonts w:ascii="Century Gothic" w:eastAsia="Calibri" w:hAnsi="Century Gothic"/>
                <w:sz w:val="20"/>
                <w:szCs w:val="20"/>
              </w:rPr>
              <w:t xml:space="preserve">la </w:t>
            </w:r>
            <w:r w:rsidR="00B102DB" w:rsidRPr="00F56AB1">
              <w:rPr>
                <w:rFonts w:ascii="Century Gothic" w:eastAsia="Calibri" w:hAnsi="Century Gothic"/>
                <w:sz w:val="20"/>
                <w:szCs w:val="20"/>
              </w:rPr>
              <w:t>p</w:t>
            </w:r>
            <w:r w:rsidRPr="00F56AB1">
              <w:rPr>
                <w:rFonts w:ascii="Century Gothic" w:eastAsia="Calibri" w:hAnsi="Century Gothic"/>
                <w:sz w:val="20"/>
                <w:szCs w:val="20"/>
              </w:rPr>
              <w:t xml:space="preserve">ersona </w:t>
            </w:r>
            <w:r w:rsidR="003B314E" w:rsidRPr="00F56AB1">
              <w:rPr>
                <w:rFonts w:ascii="Century Gothic" w:eastAsia="Calibri" w:hAnsi="Century Gothic"/>
                <w:sz w:val="20"/>
                <w:szCs w:val="20"/>
              </w:rPr>
              <w:t>para la implantación de</w:t>
            </w:r>
            <w:r w:rsidR="003959F3" w:rsidRPr="00F56AB1">
              <w:rPr>
                <w:rFonts w:ascii="Century Gothic" w:eastAsia="Calibri" w:hAnsi="Century Gothic"/>
                <w:sz w:val="20"/>
                <w:szCs w:val="20"/>
              </w:rPr>
              <w:t xml:space="preserve"> la</w:t>
            </w:r>
            <w:r w:rsidRPr="00F56AB1">
              <w:rPr>
                <w:rFonts w:ascii="Century Gothic" w:eastAsia="Calibri" w:hAnsi="Century Gothic"/>
                <w:sz w:val="20"/>
                <w:szCs w:val="20"/>
              </w:rPr>
              <w:t xml:space="preserve"> Ley 11-2009</w:t>
            </w:r>
            <w:r w:rsidR="00C07BF8" w:rsidRPr="00F56AB1">
              <w:rPr>
                <w:rFonts w:ascii="Century Gothic" w:eastAsia="Calibri" w:hAnsi="Century Gothic"/>
                <w:sz w:val="20"/>
                <w:szCs w:val="20"/>
              </w:rPr>
              <w:t>, según enmendada</w:t>
            </w:r>
            <w:r w:rsidR="00FF3940" w:rsidRPr="00F56AB1">
              <w:rPr>
                <w:rFonts w:ascii="Century Gothic" w:eastAsia="Calibri" w:hAnsi="Century Gothic"/>
                <w:sz w:val="20"/>
                <w:szCs w:val="20"/>
              </w:rPr>
              <w:t>,</w:t>
            </w:r>
            <w:r w:rsidR="00C07BF8" w:rsidRPr="00F56AB1">
              <w:rPr>
                <w:rFonts w:ascii="Century Gothic" w:eastAsia="Calibri" w:hAnsi="Century Gothic"/>
                <w:sz w:val="20"/>
                <w:szCs w:val="20"/>
              </w:rPr>
              <w:t xml:space="preserve"> y </w:t>
            </w:r>
            <w:r w:rsidR="000F3895" w:rsidRPr="00F56AB1">
              <w:rPr>
                <w:rFonts w:ascii="Century Gothic" w:eastAsia="Calibri" w:hAnsi="Century Gothic"/>
                <w:sz w:val="20"/>
                <w:szCs w:val="20"/>
              </w:rPr>
              <w:t xml:space="preserve">de la </w:t>
            </w:r>
            <w:r w:rsidR="00C07BF8" w:rsidRPr="00F56AB1">
              <w:rPr>
                <w:rFonts w:ascii="Century Gothic" w:eastAsia="Calibri" w:hAnsi="Century Gothic"/>
                <w:sz w:val="20"/>
                <w:szCs w:val="20"/>
              </w:rPr>
              <w:t>Ley 16-2017</w:t>
            </w:r>
            <w:r w:rsidRPr="00F56AB1">
              <w:rPr>
                <w:rFonts w:ascii="Century Gothic" w:eastAsia="Calibri" w:hAnsi="Century Gothic"/>
                <w:sz w:val="20"/>
                <w:szCs w:val="20"/>
              </w:rPr>
              <w:t>:</w:t>
            </w:r>
          </w:p>
        </w:tc>
        <w:tc>
          <w:tcPr>
            <w:tcW w:w="3405" w:type="dxa"/>
            <w:shd w:val="clear" w:color="auto" w:fill="DAE1D3" w:themeFill="accent1" w:themeFillTint="66"/>
          </w:tcPr>
          <w:p w14:paraId="7CDB6D30" w14:textId="77777777" w:rsidR="009F54D2" w:rsidRPr="00F56AB1" w:rsidRDefault="009F54D2" w:rsidP="000D4B64">
            <w:pPr>
              <w:spacing w:line="240" w:lineRule="auto"/>
              <w:rPr>
                <w:rFonts w:ascii="Century Gothic" w:eastAsia="Calibri" w:hAnsi="Century Gothic"/>
                <w:sz w:val="20"/>
                <w:szCs w:val="20"/>
              </w:rPr>
            </w:pPr>
          </w:p>
        </w:tc>
      </w:tr>
      <w:tr w:rsidR="009F54D2" w:rsidRPr="00F56AB1" w14:paraId="4AD9BF86" w14:textId="77777777" w:rsidTr="008D7AFF">
        <w:trPr>
          <w:trHeight w:val="17"/>
        </w:trPr>
        <w:tc>
          <w:tcPr>
            <w:tcW w:w="5925" w:type="dxa"/>
            <w:shd w:val="clear" w:color="auto" w:fill="DAE1D3" w:themeFill="accent1" w:themeFillTint="66"/>
          </w:tcPr>
          <w:p w14:paraId="4A0198A7" w14:textId="77777777" w:rsidR="009F54D2" w:rsidRPr="00F56AB1" w:rsidRDefault="009F54D2" w:rsidP="000D4B64">
            <w:pPr>
              <w:spacing w:line="240" w:lineRule="auto"/>
              <w:rPr>
                <w:rFonts w:ascii="Century Gothic" w:eastAsia="Calibri" w:hAnsi="Century Gothic"/>
                <w:sz w:val="20"/>
                <w:szCs w:val="20"/>
              </w:rPr>
            </w:pPr>
            <w:r w:rsidRPr="00F56AB1">
              <w:rPr>
                <w:rFonts w:ascii="Century Gothic" w:eastAsia="Calibri" w:hAnsi="Century Gothic"/>
                <w:sz w:val="20"/>
                <w:szCs w:val="20"/>
              </w:rPr>
              <w:t xml:space="preserve">   Fecha de inicio de Funciones:</w:t>
            </w:r>
          </w:p>
        </w:tc>
        <w:tc>
          <w:tcPr>
            <w:tcW w:w="3405" w:type="dxa"/>
            <w:shd w:val="clear" w:color="auto" w:fill="DAE1D3" w:themeFill="accent1" w:themeFillTint="66"/>
          </w:tcPr>
          <w:p w14:paraId="3A4A2E29" w14:textId="77777777" w:rsidR="009F54D2" w:rsidRPr="00F56AB1" w:rsidRDefault="009F54D2" w:rsidP="000D4B64">
            <w:pPr>
              <w:spacing w:line="240" w:lineRule="auto"/>
              <w:rPr>
                <w:rFonts w:ascii="Century Gothic" w:eastAsia="Calibri" w:hAnsi="Century Gothic"/>
                <w:sz w:val="20"/>
                <w:szCs w:val="20"/>
              </w:rPr>
            </w:pPr>
          </w:p>
        </w:tc>
      </w:tr>
      <w:tr w:rsidR="009F54D2" w:rsidRPr="00F56AB1" w14:paraId="0381C079" w14:textId="77777777" w:rsidTr="008D7AFF">
        <w:trPr>
          <w:trHeight w:val="17"/>
        </w:trPr>
        <w:tc>
          <w:tcPr>
            <w:tcW w:w="5925" w:type="dxa"/>
            <w:shd w:val="clear" w:color="auto" w:fill="DAE1D3" w:themeFill="accent1" w:themeFillTint="66"/>
          </w:tcPr>
          <w:p w14:paraId="1E954F59" w14:textId="77777777" w:rsidR="009F54D2" w:rsidRPr="00F56AB1" w:rsidRDefault="009F54D2" w:rsidP="000D4B64">
            <w:pPr>
              <w:spacing w:line="240" w:lineRule="auto"/>
              <w:rPr>
                <w:rFonts w:ascii="Century Gothic" w:eastAsia="Calibri" w:hAnsi="Century Gothic"/>
                <w:sz w:val="20"/>
                <w:szCs w:val="20"/>
              </w:rPr>
            </w:pPr>
            <w:r w:rsidRPr="00F56AB1">
              <w:rPr>
                <w:rFonts w:ascii="Century Gothic" w:eastAsia="Calibri" w:hAnsi="Century Gothic"/>
                <w:sz w:val="20"/>
                <w:szCs w:val="20"/>
              </w:rPr>
              <w:t xml:space="preserve">   Teléfono: </w:t>
            </w:r>
          </w:p>
        </w:tc>
        <w:tc>
          <w:tcPr>
            <w:tcW w:w="3405" w:type="dxa"/>
            <w:shd w:val="clear" w:color="auto" w:fill="DAE1D3" w:themeFill="accent1" w:themeFillTint="66"/>
          </w:tcPr>
          <w:p w14:paraId="6111D0BD" w14:textId="77777777" w:rsidR="009F54D2" w:rsidRPr="00F56AB1" w:rsidRDefault="009F54D2" w:rsidP="000D4B64">
            <w:pPr>
              <w:spacing w:line="240" w:lineRule="auto"/>
              <w:rPr>
                <w:rFonts w:ascii="Century Gothic" w:eastAsia="Calibri" w:hAnsi="Century Gothic"/>
                <w:sz w:val="20"/>
                <w:szCs w:val="20"/>
              </w:rPr>
            </w:pPr>
          </w:p>
        </w:tc>
      </w:tr>
      <w:tr w:rsidR="009F54D2" w:rsidRPr="00F56AB1" w14:paraId="4F4684D9" w14:textId="77777777" w:rsidTr="008D7AFF">
        <w:trPr>
          <w:trHeight w:val="17"/>
        </w:trPr>
        <w:tc>
          <w:tcPr>
            <w:tcW w:w="5925" w:type="dxa"/>
            <w:shd w:val="clear" w:color="auto" w:fill="DAE1D3" w:themeFill="accent1" w:themeFillTint="66"/>
          </w:tcPr>
          <w:p w14:paraId="23C1A552" w14:textId="77777777" w:rsidR="009F54D2" w:rsidRPr="00F56AB1" w:rsidRDefault="009F54D2" w:rsidP="000D4B64">
            <w:pPr>
              <w:spacing w:line="240" w:lineRule="auto"/>
              <w:rPr>
                <w:rFonts w:ascii="Century Gothic" w:eastAsia="Calibri" w:hAnsi="Century Gothic"/>
                <w:sz w:val="20"/>
                <w:szCs w:val="20"/>
              </w:rPr>
            </w:pPr>
            <w:r w:rsidRPr="00F56AB1">
              <w:rPr>
                <w:rFonts w:ascii="Century Gothic" w:eastAsia="Calibri" w:hAnsi="Century Gothic"/>
                <w:sz w:val="20"/>
                <w:szCs w:val="20"/>
              </w:rPr>
              <w:t xml:space="preserve">   Correo Electrónico:</w:t>
            </w:r>
          </w:p>
        </w:tc>
        <w:tc>
          <w:tcPr>
            <w:tcW w:w="3405" w:type="dxa"/>
            <w:shd w:val="clear" w:color="auto" w:fill="DAE1D3" w:themeFill="accent1" w:themeFillTint="66"/>
          </w:tcPr>
          <w:p w14:paraId="56EFF994" w14:textId="77777777" w:rsidR="009F54D2" w:rsidRPr="00F56AB1" w:rsidRDefault="009F54D2" w:rsidP="000D4B64">
            <w:pPr>
              <w:spacing w:line="240" w:lineRule="auto"/>
              <w:rPr>
                <w:rFonts w:ascii="Century Gothic" w:eastAsia="Calibri" w:hAnsi="Century Gothic"/>
                <w:sz w:val="20"/>
                <w:szCs w:val="20"/>
              </w:rPr>
            </w:pPr>
          </w:p>
        </w:tc>
      </w:tr>
      <w:tr w:rsidR="009F54D2" w:rsidRPr="00F56AB1" w14:paraId="567238EE" w14:textId="77777777" w:rsidTr="008D7AFF">
        <w:trPr>
          <w:trHeight w:val="17"/>
        </w:trPr>
        <w:tc>
          <w:tcPr>
            <w:tcW w:w="5925" w:type="dxa"/>
            <w:shd w:val="clear" w:color="auto" w:fill="DAE1D3" w:themeFill="accent1" w:themeFillTint="66"/>
          </w:tcPr>
          <w:p w14:paraId="5F6349C1" w14:textId="1EFC24EA" w:rsidR="009F54D2" w:rsidRPr="00F56AB1" w:rsidRDefault="009F54D2" w:rsidP="000D4B64">
            <w:pPr>
              <w:spacing w:line="240" w:lineRule="auto"/>
              <w:rPr>
                <w:rFonts w:ascii="Century Gothic" w:eastAsia="Calibri" w:hAnsi="Century Gothic"/>
                <w:sz w:val="20"/>
                <w:szCs w:val="20"/>
              </w:rPr>
            </w:pPr>
            <w:r w:rsidRPr="00F56AB1">
              <w:rPr>
                <w:rFonts w:ascii="Century Gothic" w:eastAsia="Calibri" w:hAnsi="Century Gothic"/>
                <w:sz w:val="20"/>
                <w:szCs w:val="20"/>
              </w:rPr>
              <w:t xml:space="preserve">   Puesto que Ocupa:</w:t>
            </w:r>
          </w:p>
        </w:tc>
        <w:tc>
          <w:tcPr>
            <w:tcW w:w="3405" w:type="dxa"/>
            <w:shd w:val="clear" w:color="auto" w:fill="DAE1D3" w:themeFill="accent1" w:themeFillTint="66"/>
          </w:tcPr>
          <w:p w14:paraId="7F11518B" w14:textId="77777777" w:rsidR="009F54D2" w:rsidRPr="00F56AB1" w:rsidRDefault="009F54D2" w:rsidP="000D4B64">
            <w:pPr>
              <w:spacing w:line="240" w:lineRule="auto"/>
              <w:rPr>
                <w:rFonts w:ascii="Century Gothic" w:eastAsia="Calibri" w:hAnsi="Century Gothic"/>
                <w:sz w:val="20"/>
                <w:szCs w:val="20"/>
              </w:rPr>
            </w:pPr>
          </w:p>
        </w:tc>
      </w:tr>
      <w:tr w:rsidR="009F54D2" w:rsidRPr="00F56AB1" w14:paraId="2EF1884E" w14:textId="77777777" w:rsidTr="008D7AFF">
        <w:trPr>
          <w:trHeight w:val="376"/>
        </w:trPr>
        <w:tc>
          <w:tcPr>
            <w:tcW w:w="5925" w:type="dxa"/>
            <w:shd w:val="clear" w:color="auto" w:fill="FFFFFF" w:themeFill="background1"/>
          </w:tcPr>
          <w:p w14:paraId="76FEF0FA" w14:textId="295B2DCB" w:rsidR="009F54D2" w:rsidRPr="00F56AB1" w:rsidRDefault="009F54D2" w:rsidP="000D4B64">
            <w:pPr>
              <w:spacing w:line="240" w:lineRule="auto"/>
              <w:rPr>
                <w:rFonts w:ascii="Century Gothic" w:eastAsia="Calibri" w:hAnsi="Century Gothic"/>
                <w:sz w:val="20"/>
                <w:szCs w:val="20"/>
              </w:rPr>
            </w:pPr>
            <w:r w:rsidRPr="00F56AB1">
              <w:rPr>
                <w:rFonts w:ascii="Century Gothic" w:eastAsia="Calibri" w:hAnsi="Century Gothic"/>
                <w:sz w:val="20"/>
                <w:szCs w:val="20"/>
              </w:rPr>
              <w:t>Nombre, apellidos y puesto de la persona que elaboró el Plan de Acción Afirmativa 202</w:t>
            </w:r>
            <w:r w:rsidR="00F21F7E" w:rsidRPr="00F56AB1">
              <w:rPr>
                <w:rFonts w:ascii="Century Gothic" w:eastAsia="Calibri" w:hAnsi="Century Gothic"/>
                <w:sz w:val="20"/>
                <w:szCs w:val="20"/>
              </w:rPr>
              <w:t>5</w:t>
            </w:r>
            <w:r w:rsidRPr="00F56AB1">
              <w:rPr>
                <w:rFonts w:ascii="Century Gothic" w:eastAsia="Calibri" w:hAnsi="Century Gothic"/>
                <w:sz w:val="20"/>
                <w:szCs w:val="20"/>
              </w:rPr>
              <w:t>-20</w:t>
            </w:r>
            <w:r w:rsidR="00F21F7E" w:rsidRPr="00F56AB1">
              <w:rPr>
                <w:rFonts w:ascii="Century Gothic" w:eastAsia="Calibri" w:hAnsi="Century Gothic"/>
                <w:sz w:val="20"/>
                <w:szCs w:val="20"/>
              </w:rPr>
              <w:t>30</w:t>
            </w:r>
            <w:r w:rsidRPr="00F56AB1">
              <w:rPr>
                <w:rFonts w:ascii="Century Gothic" w:eastAsia="Calibri" w:hAnsi="Century Gothic"/>
                <w:sz w:val="20"/>
                <w:szCs w:val="20"/>
              </w:rPr>
              <w:t>:</w:t>
            </w:r>
          </w:p>
        </w:tc>
        <w:tc>
          <w:tcPr>
            <w:tcW w:w="3405" w:type="dxa"/>
            <w:shd w:val="clear" w:color="auto" w:fill="FFFFFF" w:themeFill="background1"/>
          </w:tcPr>
          <w:p w14:paraId="2D6FA3F4" w14:textId="77777777" w:rsidR="009F54D2" w:rsidRPr="00F56AB1" w:rsidRDefault="009F54D2" w:rsidP="000D4B64">
            <w:pPr>
              <w:spacing w:line="240" w:lineRule="auto"/>
              <w:rPr>
                <w:rFonts w:ascii="Century Gothic" w:eastAsia="Calibri" w:hAnsi="Century Gothic"/>
                <w:sz w:val="20"/>
                <w:szCs w:val="20"/>
              </w:rPr>
            </w:pPr>
          </w:p>
        </w:tc>
      </w:tr>
    </w:tbl>
    <w:p w14:paraId="3CF0E391" w14:textId="03416801" w:rsidR="00B86FCB" w:rsidRPr="00F56AB1" w:rsidRDefault="00B86FCB" w:rsidP="00414C47">
      <w:pPr>
        <w:rPr>
          <w:rFonts w:ascii="Century Gothic" w:hAnsi="Century Gothic"/>
          <w:w w:val="130"/>
        </w:rPr>
      </w:pPr>
      <w:r w:rsidRPr="00F56AB1">
        <w:rPr>
          <w:rFonts w:ascii="Century Gothic" w:hAnsi="Century Gothic"/>
          <w:w w:val="130"/>
        </w:rPr>
        <w:br w:type="page"/>
      </w:r>
    </w:p>
    <w:sdt>
      <w:sdtPr>
        <w:rPr>
          <w:rFonts w:ascii="Century Gothic" w:eastAsiaTheme="minorEastAsia" w:hAnsi="Century Gothic" w:cstheme="minorBidi"/>
          <w:color w:val="auto"/>
          <w:w w:val="100"/>
          <w:sz w:val="22"/>
          <w:szCs w:val="22"/>
        </w:rPr>
        <w:id w:val="-118531452"/>
        <w:docPartObj>
          <w:docPartGallery w:val="Table of Contents"/>
          <w:docPartUnique/>
        </w:docPartObj>
      </w:sdtPr>
      <w:sdtEndPr>
        <w:rPr>
          <w:b/>
          <w:bCs/>
        </w:rPr>
      </w:sdtEndPr>
      <w:sdtContent>
        <w:p w14:paraId="65475A4C" w14:textId="5B6F6406" w:rsidR="00104176" w:rsidRPr="00F56AB1" w:rsidRDefault="001749D3" w:rsidP="001749D3">
          <w:pPr>
            <w:pStyle w:val="TOCHeading"/>
            <w:jc w:val="left"/>
            <w:rPr>
              <w:rFonts w:ascii="Century Gothic" w:hAnsi="Century Gothic"/>
              <w:b/>
              <w:bCs/>
              <w:color w:val="000000" w:themeColor="text1"/>
              <w:sz w:val="28"/>
              <w:szCs w:val="28"/>
            </w:rPr>
          </w:pPr>
          <w:r w:rsidRPr="00F56AB1">
            <w:rPr>
              <w:rFonts w:ascii="Century Gothic" w:hAnsi="Century Gothic"/>
              <w:b/>
              <w:bCs/>
              <w:color w:val="000000" w:themeColor="text1"/>
              <w:sz w:val="28"/>
              <w:szCs w:val="28"/>
            </w:rPr>
            <w:t xml:space="preserve">Tabla de </w:t>
          </w:r>
          <w:r w:rsidR="00104176" w:rsidRPr="00F56AB1">
            <w:rPr>
              <w:rFonts w:ascii="Century Gothic" w:hAnsi="Century Gothic"/>
              <w:b/>
              <w:bCs/>
              <w:color w:val="000000" w:themeColor="text1"/>
              <w:sz w:val="28"/>
              <w:szCs w:val="28"/>
            </w:rPr>
            <w:t>Contenido</w:t>
          </w:r>
        </w:p>
        <w:p w14:paraId="439F3B49" w14:textId="576D12E0" w:rsidR="00011DD7" w:rsidRPr="00F56AB1" w:rsidRDefault="00104176">
          <w:pPr>
            <w:pStyle w:val="TOC1"/>
            <w:tabs>
              <w:tab w:val="right" w:leader="dot" w:pos="9350"/>
            </w:tabs>
            <w:rPr>
              <w:b w:val="0"/>
              <w:bCs w:val="0"/>
              <w:caps w:val="0"/>
              <w:kern w:val="2"/>
              <w:sz w:val="24"/>
              <w:szCs w:val="24"/>
              <w:lang/>
              <w14:ligatures w14:val="standardContextual"/>
            </w:rPr>
          </w:pPr>
          <w:r w:rsidRPr="00F56AB1">
            <w:rPr>
              <w:rFonts w:ascii="Century Gothic" w:hAnsi="Century Gothic"/>
            </w:rPr>
            <w:fldChar w:fldCharType="begin"/>
          </w:r>
          <w:r w:rsidRPr="00F56AB1">
            <w:rPr>
              <w:rFonts w:ascii="Century Gothic" w:hAnsi="Century Gothic"/>
            </w:rPr>
            <w:instrText xml:space="preserve"> TOC \o "1-3" \h \z \u </w:instrText>
          </w:r>
          <w:r w:rsidRPr="00F56AB1">
            <w:rPr>
              <w:rFonts w:ascii="Century Gothic" w:hAnsi="Century Gothic"/>
            </w:rPr>
            <w:fldChar w:fldCharType="separate"/>
          </w:r>
          <w:hyperlink w:anchor="_Toc191551016" w:history="1">
            <w:r w:rsidR="00011DD7" w:rsidRPr="00F56AB1">
              <w:rPr>
                <w:rStyle w:val="Hyperlink"/>
                <w:rFonts w:ascii="Century Gothic" w:hAnsi="Century Gothic"/>
              </w:rPr>
              <w:t>Introducción</w:t>
            </w:r>
            <w:r w:rsidR="00011DD7" w:rsidRPr="00F56AB1">
              <w:rPr>
                <w:webHidden/>
              </w:rPr>
              <w:tab/>
            </w:r>
          </w:hyperlink>
          <w:r w:rsidR="00400E5E">
            <w:t>7</w:t>
          </w:r>
        </w:p>
        <w:p w14:paraId="4EB2340A" w14:textId="57C027AD" w:rsidR="00011DD7" w:rsidRPr="00F56AB1" w:rsidRDefault="00011DD7">
          <w:pPr>
            <w:pStyle w:val="TOC1"/>
            <w:tabs>
              <w:tab w:val="right" w:leader="dot" w:pos="9350"/>
            </w:tabs>
            <w:rPr>
              <w:b w:val="0"/>
              <w:bCs w:val="0"/>
              <w:caps w:val="0"/>
              <w:kern w:val="2"/>
              <w:sz w:val="24"/>
              <w:szCs w:val="24"/>
              <w:lang/>
              <w14:ligatures w14:val="standardContextual"/>
            </w:rPr>
          </w:pPr>
          <w:hyperlink w:anchor="_Toc191551017" w:history="1">
            <w:r w:rsidRPr="00F56AB1">
              <w:rPr>
                <w:rStyle w:val="Hyperlink"/>
                <w:rFonts w:ascii="Century Gothic" w:hAnsi="Century Gothic"/>
              </w:rPr>
              <w:t>Base legal</w:t>
            </w:r>
            <w:r w:rsidRPr="00F56AB1">
              <w:rPr>
                <w:webHidden/>
              </w:rPr>
              <w:tab/>
            </w:r>
            <w:r w:rsidR="00400E5E">
              <w:rPr>
                <w:webHidden/>
              </w:rPr>
              <w:t>9</w:t>
            </w:r>
          </w:hyperlink>
        </w:p>
        <w:p w14:paraId="25833947" w14:textId="7FBE56D7" w:rsidR="00011DD7" w:rsidRPr="00F56AB1" w:rsidRDefault="00011DD7">
          <w:pPr>
            <w:pStyle w:val="TOC1"/>
            <w:tabs>
              <w:tab w:val="right" w:leader="dot" w:pos="9350"/>
            </w:tabs>
            <w:rPr>
              <w:b w:val="0"/>
              <w:bCs w:val="0"/>
              <w:caps w:val="0"/>
              <w:kern w:val="2"/>
              <w:sz w:val="24"/>
              <w:szCs w:val="24"/>
              <w:lang/>
              <w14:ligatures w14:val="standardContextual"/>
            </w:rPr>
          </w:pPr>
          <w:hyperlink w:anchor="_Toc191551018" w:history="1">
            <w:r w:rsidRPr="00F56AB1">
              <w:rPr>
                <w:rStyle w:val="Hyperlink"/>
                <w:rFonts w:ascii="Century Gothic" w:hAnsi="Century Gothic"/>
              </w:rPr>
              <w:t>Definiciones conceptuales</w:t>
            </w:r>
            <w:r w:rsidRPr="00F56AB1">
              <w:rPr>
                <w:webHidden/>
              </w:rPr>
              <w:tab/>
            </w:r>
            <w:r w:rsidR="00400E5E">
              <w:rPr>
                <w:webHidden/>
              </w:rPr>
              <w:t>11</w:t>
            </w:r>
          </w:hyperlink>
        </w:p>
        <w:p w14:paraId="363923DF" w14:textId="743549BD" w:rsidR="00011DD7" w:rsidRPr="00F56AB1" w:rsidRDefault="00011DD7">
          <w:pPr>
            <w:pStyle w:val="TOC1"/>
            <w:tabs>
              <w:tab w:val="right" w:leader="dot" w:pos="9350"/>
            </w:tabs>
            <w:rPr>
              <w:b w:val="0"/>
              <w:bCs w:val="0"/>
              <w:caps w:val="0"/>
              <w:kern w:val="2"/>
              <w:sz w:val="24"/>
              <w:szCs w:val="24"/>
              <w:lang/>
              <w14:ligatures w14:val="standardContextual"/>
            </w:rPr>
          </w:pPr>
          <w:hyperlink w:anchor="_Toc191551019" w:history="1">
            <w:r w:rsidRPr="00F56AB1">
              <w:rPr>
                <w:rStyle w:val="Hyperlink"/>
                <w:rFonts w:ascii="Century Gothic" w:hAnsi="Century Gothic"/>
              </w:rPr>
              <w:t>Aspectos sociales del discrimen</w:t>
            </w:r>
            <w:r w:rsidRPr="00F56AB1">
              <w:rPr>
                <w:webHidden/>
              </w:rPr>
              <w:tab/>
            </w:r>
            <w:r w:rsidR="004A0846">
              <w:rPr>
                <w:webHidden/>
              </w:rPr>
              <w:t>15</w:t>
            </w:r>
          </w:hyperlink>
        </w:p>
        <w:p w14:paraId="4921FC00" w14:textId="66FB753A" w:rsidR="00011DD7" w:rsidRPr="00F56AB1" w:rsidRDefault="00011DD7" w:rsidP="009D263E">
          <w:pPr>
            <w:pStyle w:val="TOC2"/>
            <w:rPr>
              <w:rFonts w:asciiTheme="minorHAnsi" w:hAnsiTheme="minorHAnsi"/>
              <w:noProof w:val="0"/>
              <w:kern w:val="2"/>
              <w:lang/>
              <w14:ligatures w14:val="standardContextual"/>
            </w:rPr>
          </w:pPr>
          <w:hyperlink w:anchor="_Toc191551020" w:history="1">
            <w:r w:rsidRPr="00F56AB1">
              <w:rPr>
                <w:rStyle w:val="Hyperlink"/>
                <w:rFonts w:eastAsia="MS Mincho"/>
                <w:noProof w:val="0"/>
              </w:rPr>
              <w:t>El problema del discrimen</w:t>
            </w:r>
            <w:r w:rsidRPr="00F56AB1">
              <w:rPr>
                <w:noProof w:val="0"/>
                <w:webHidden/>
              </w:rPr>
              <w:tab/>
            </w:r>
            <w:r w:rsidRPr="00F56AB1">
              <w:rPr>
                <w:noProof w:val="0"/>
                <w:webHidden/>
              </w:rPr>
              <w:fldChar w:fldCharType="begin"/>
            </w:r>
            <w:r w:rsidRPr="00F56AB1">
              <w:rPr>
                <w:noProof w:val="0"/>
                <w:webHidden/>
              </w:rPr>
              <w:instrText xml:space="preserve"> PAGEREF _Toc191551020 \h </w:instrText>
            </w:r>
            <w:r w:rsidRPr="00F56AB1">
              <w:rPr>
                <w:noProof w:val="0"/>
                <w:webHidden/>
              </w:rPr>
            </w:r>
            <w:r w:rsidRPr="00F56AB1">
              <w:rPr>
                <w:noProof w:val="0"/>
                <w:webHidden/>
              </w:rPr>
              <w:fldChar w:fldCharType="separate"/>
            </w:r>
            <w:r w:rsidR="004C0301">
              <w:rPr>
                <w:webHidden/>
              </w:rPr>
              <w:t>15</w:t>
            </w:r>
            <w:r w:rsidRPr="00F56AB1">
              <w:rPr>
                <w:noProof w:val="0"/>
                <w:webHidden/>
              </w:rPr>
              <w:fldChar w:fldCharType="end"/>
            </w:r>
          </w:hyperlink>
        </w:p>
        <w:p w14:paraId="37CD6B9C" w14:textId="45D0E897" w:rsidR="00011DD7" w:rsidRPr="00F56AB1" w:rsidRDefault="00011DD7" w:rsidP="009D263E">
          <w:pPr>
            <w:pStyle w:val="TOC2"/>
            <w:rPr>
              <w:rFonts w:asciiTheme="minorHAnsi" w:hAnsiTheme="minorHAnsi"/>
              <w:noProof w:val="0"/>
              <w:kern w:val="2"/>
              <w:lang/>
              <w14:ligatures w14:val="standardContextual"/>
            </w:rPr>
          </w:pPr>
          <w:hyperlink w:anchor="_Toc191551021" w:history="1">
            <w:r w:rsidRPr="00F56AB1">
              <w:rPr>
                <w:rStyle w:val="Hyperlink"/>
                <w:rFonts w:eastAsia="MS Mincho"/>
                <w:noProof w:val="0"/>
              </w:rPr>
              <w:t>Discrimen en el empleo</w:t>
            </w:r>
            <w:r w:rsidRPr="00F56AB1">
              <w:rPr>
                <w:noProof w:val="0"/>
                <w:webHidden/>
              </w:rPr>
              <w:tab/>
            </w:r>
            <w:r w:rsidRPr="00F56AB1">
              <w:rPr>
                <w:noProof w:val="0"/>
                <w:webHidden/>
              </w:rPr>
              <w:fldChar w:fldCharType="begin"/>
            </w:r>
            <w:r w:rsidRPr="00F56AB1">
              <w:rPr>
                <w:noProof w:val="0"/>
                <w:webHidden/>
              </w:rPr>
              <w:instrText xml:space="preserve"> PAGEREF _Toc191551021 \h </w:instrText>
            </w:r>
            <w:r w:rsidRPr="00F56AB1">
              <w:rPr>
                <w:noProof w:val="0"/>
                <w:webHidden/>
              </w:rPr>
            </w:r>
            <w:r w:rsidRPr="00F56AB1">
              <w:rPr>
                <w:noProof w:val="0"/>
                <w:webHidden/>
              </w:rPr>
              <w:fldChar w:fldCharType="separate"/>
            </w:r>
            <w:r w:rsidR="004C0301">
              <w:rPr>
                <w:webHidden/>
              </w:rPr>
              <w:t>15</w:t>
            </w:r>
            <w:r w:rsidRPr="00F56AB1">
              <w:rPr>
                <w:noProof w:val="0"/>
                <w:webHidden/>
              </w:rPr>
              <w:fldChar w:fldCharType="end"/>
            </w:r>
          </w:hyperlink>
        </w:p>
        <w:p w14:paraId="5EA610D1" w14:textId="6015F118" w:rsidR="00011DD7" w:rsidRPr="00F56AB1" w:rsidRDefault="00011DD7" w:rsidP="009D263E">
          <w:pPr>
            <w:pStyle w:val="TOC2"/>
            <w:rPr>
              <w:rFonts w:asciiTheme="minorHAnsi" w:hAnsiTheme="minorHAnsi"/>
              <w:noProof w:val="0"/>
              <w:kern w:val="2"/>
              <w:lang/>
              <w14:ligatures w14:val="standardContextual"/>
            </w:rPr>
          </w:pPr>
          <w:hyperlink w:anchor="_Toc191551022" w:history="1">
            <w:r w:rsidRPr="00F56AB1">
              <w:rPr>
                <w:rStyle w:val="Hyperlink"/>
                <w:noProof w:val="0"/>
              </w:rPr>
              <w:t>Igualdad de oportunidades en el empleo</w:t>
            </w:r>
            <w:r w:rsidRPr="00F56AB1">
              <w:rPr>
                <w:noProof w:val="0"/>
                <w:webHidden/>
              </w:rPr>
              <w:tab/>
            </w:r>
            <w:r w:rsidRPr="00F56AB1">
              <w:rPr>
                <w:noProof w:val="0"/>
                <w:webHidden/>
              </w:rPr>
              <w:fldChar w:fldCharType="begin"/>
            </w:r>
            <w:r w:rsidRPr="00F56AB1">
              <w:rPr>
                <w:noProof w:val="0"/>
                <w:webHidden/>
              </w:rPr>
              <w:instrText xml:space="preserve"> PAGEREF _Toc191551022 \h </w:instrText>
            </w:r>
            <w:r w:rsidRPr="00F56AB1">
              <w:rPr>
                <w:noProof w:val="0"/>
                <w:webHidden/>
              </w:rPr>
            </w:r>
            <w:r w:rsidRPr="00F56AB1">
              <w:rPr>
                <w:noProof w:val="0"/>
                <w:webHidden/>
              </w:rPr>
              <w:fldChar w:fldCharType="separate"/>
            </w:r>
            <w:r w:rsidR="004C0301">
              <w:rPr>
                <w:webHidden/>
              </w:rPr>
              <w:t>16</w:t>
            </w:r>
            <w:r w:rsidRPr="00F56AB1">
              <w:rPr>
                <w:noProof w:val="0"/>
                <w:webHidden/>
              </w:rPr>
              <w:fldChar w:fldCharType="end"/>
            </w:r>
          </w:hyperlink>
        </w:p>
        <w:p w14:paraId="23E01744" w14:textId="540C642C" w:rsidR="00011DD7" w:rsidRPr="00F56AB1" w:rsidRDefault="00011DD7" w:rsidP="009D263E">
          <w:pPr>
            <w:pStyle w:val="TOC2"/>
            <w:rPr>
              <w:rFonts w:asciiTheme="minorHAnsi" w:hAnsiTheme="minorHAnsi"/>
              <w:noProof w:val="0"/>
              <w:kern w:val="2"/>
              <w:lang/>
              <w14:ligatures w14:val="standardContextual"/>
            </w:rPr>
          </w:pPr>
          <w:hyperlink w:anchor="_Toc191551023" w:history="1">
            <w:r w:rsidRPr="00F56AB1">
              <w:rPr>
                <w:rStyle w:val="Hyperlink"/>
                <w:rFonts w:eastAsia="MS Mincho"/>
                <w:noProof w:val="0"/>
              </w:rPr>
              <w:t>El problema de discrimen contra la mujer</w:t>
            </w:r>
            <w:r w:rsidRPr="00F56AB1">
              <w:rPr>
                <w:noProof w:val="0"/>
                <w:webHidden/>
              </w:rPr>
              <w:tab/>
            </w:r>
            <w:r w:rsidRPr="00F56AB1">
              <w:rPr>
                <w:noProof w:val="0"/>
                <w:webHidden/>
              </w:rPr>
              <w:fldChar w:fldCharType="begin"/>
            </w:r>
            <w:r w:rsidRPr="00F56AB1">
              <w:rPr>
                <w:noProof w:val="0"/>
                <w:webHidden/>
              </w:rPr>
              <w:instrText xml:space="preserve"> PAGEREF _Toc191551023 \h </w:instrText>
            </w:r>
            <w:r w:rsidRPr="00F56AB1">
              <w:rPr>
                <w:noProof w:val="0"/>
                <w:webHidden/>
              </w:rPr>
            </w:r>
            <w:r w:rsidRPr="00F56AB1">
              <w:rPr>
                <w:noProof w:val="0"/>
                <w:webHidden/>
              </w:rPr>
              <w:fldChar w:fldCharType="separate"/>
            </w:r>
            <w:r w:rsidR="004C0301">
              <w:rPr>
                <w:webHidden/>
              </w:rPr>
              <w:t>17</w:t>
            </w:r>
            <w:r w:rsidRPr="00F56AB1">
              <w:rPr>
                <w:noProof w:val="0"/>
                <w:webHidden/>
              </w:rPr>
              <w:fldChar w:fldCharType="end"/>
            </w:r>
          </w:hyperlink>
        </w:p>
        <w:p w14:paraId="66E95069" w14:textId="15292EF6" w:rsidR="00011DD7" w:rsidRPr="00F56AB1" w:rsidRDefault="00011DD7" w:rsidP="009D263E">
          <w:pPr>
            <w:pStyle w:val="TOC2"/>
            <w:rPr>
              <w:rFonts w:asciiTheme="minorHAnsi" w:hAnsiTheme="minorHAnsi"/>
              <w:noProof w:val="0"/>
              <w:kern w:val="2"/>
              <w:lang/>
              <w14:ligatures w14:val="standardContextual"/>
            </w:rPr>
          </w:pPr>
          <w:hyperlink w:anchor="_Toc191551024" w:history="1">
            <w:r w:rsidRPr="00F56AB1">
              <w:rPr>
                <w:rStyle w:val="Hyperlink"/>
                <w:rFonts w:eastAsia="MS Mincho"/>
                <w:noProof w:val="0"/>
              </w:rPr>
              <w:t>Discrimen contra la mujer en el empleo</w:t>
            </w:r>
            <w:r w:rsidRPr="00F56AB1">
              <w:rPr>
                <w:noProof w:val="0"/>
                <w:webHidden/>
              </w:rPr>
              <w:tab/>
            </w:r>
            <w:r w:rsidRPr="00F56AB1">
              <w:rPr>
                <w:noProof w:val="0"/>
                <w:webHidden/>
              </w:rPr>
              <w:fldChar w:fldCharType="begin"/>
            </w:r>
            <w:r w:rsidRPr="00F56AB1">
              <w:rPr>
                <w:noProof w:val="0"/>
                <w:webHidden/>
              </w:rPr>
              <w:instrText xml:space="preserve"> PAGEREF _Toc191551024 \h </w:instrText>
            </w:r>
            <w:r w:rsidRPr="00F56AB1">
              <w:rPr>
                <w:noProof w:val="0"/>
                <w:webHidden/>
              </w:rPr>
            </w:r>
            <w:r w:rsidRPr="00F56AB1">
              <w:rPr>
                <w:noProof w:val="0"/>
                <w:webHidden/>
              </w:rPr>
              <w:fldChar w:fldCharType="separate"/>
            </w:r>
            <w:r w:rsidR="004C0301">
              <w:rPr>
                <w:webHidden/>
              </w:rPr>
              <w:t>18</w:t>
            </w:r>
            <w:r w:rsidRPr="00F56AB1">
              <w:rPr>
                <w:noProof w:val="0"/>
                <w:webHidden/>
              </w:rPr>
              <w:fldChar w:fldCharType="end"/>
            </w:r>
          </w:hyperlink>
        </w:p>
        <w:p w14:paraId="1FBEBBA4" w14:textId="32126D84" w:rsidR="00011DD7" w:rsidRPr="00F56AB1" w:rsidRDefault="00011DD7">
          <w:pPr>
            <w:pStyle w:val="TOC1"/>
            <w:tabs>
              <w:tab w:val="right" w:leader="dot" w:pos="9350"/>
            </w:tabs>
            <w:rPr>
              <w:b w:val="0"/>
              <w:bCs w:val="0"/>
              <w:caps w:val="0"/>
              <w:kern w:val="2"/>
              <w:sz w:val="24"/>
              <w:szCs w:val="24"/>
              <w:lang/>
              <w14:ligatures w14:val="standardContextual"/>
            </w:rPr>
          </w:pPr>
          <w:hyperlink w:anchor="_Toc191551025" w:history="1">
            <w:r w:rsidRPr="00F56AB1">
              <w:rPr>
                <w:rStyle w:val="Hyperlink"/>
                <w:rFonts w:ascii="Century Gothic" w:hAnsi="Century Gothic"/>
              </w:rPr>
              <w:t>Aspectos de la Ley Núm. 212 de 3 de agosto de 1999</w:t>
            </w:r>
            <w:r w:rsidRPr="00F56AB1">
              <w:rPr>
                <w:webHidden/>
              </w:rPr>
              <w:tab/>
            </w:r>
            <w:r w:rsidRPr="00F56AB1">
              <w:rPr>
                <w:webHidden/>
              </w:rPr>
              <w:fldChar w:fldCharType="begin"/>
            </w:r>
            <w:r w:rsidRPr="00F56AB1">
              <w:rPr>
                <w:webHidden/>
              </w:rPr>
              <w:instrText xml:space="preserve"> PAGEREF _Toc191551025 \h </w:instrText>
            </w:r>
            <w:r w:rsidRPr="00F56AB1">
              <w:rPr>
                <w:webHidden/>
              </w:rPr>
            </w:r>
            <w:r w:rsidRPr="00F56AB1">
              <w:rPr>
                <w:webHidden/>
              </w:rPr>
              <w:fldChar w:fldCharType="separate"/>
            </w:r>
            <w:r w:rsidR="004C0301">
              <w:rPr>
                <w:noProof/>
                <w:webHidden/>
              </w:rPr>
              <w:t>21</w:t>
            </w:r>
            <w:r w:rsidRPr="00F56AB1">
              <w:rPr>
                <w:webHidden/>
              </w:rPr>
              <w:fldChar w:fldCharType="end"/>
            </w:r>
          </w:hyperlink>
        </w:p>
        <w:p w14:paraId="733140D7" w14:textId="098C2A10" w:rsidR="00011DD7" w:rsidRPr="00F56AB1" w:rsidRDefault="00011DD7" w:rsidP="009D263E">
          <w:pPr>
            <w:pStyle w:val="TOC2"/>
            <w:rPr>
              <w:rFonts w:asciiTheme="minorHAnsi" w:hAnsiTheme="minorHAnsi"/>
              <w:noProof w:val="0"/>
              <w:kern w:val="2"/>
              <w:lang/>
              <w14:ligatures w14:val="standardContextual"/>
            </w:rPr>
          </w:pPr>
          <w:hyperlink w:anchor="_Toc191551026" w:history="1">
            <w:r w:rsidRPr="00F56AB1">
              <w:rPr>
                <w:rStyle w:val="Hyperlink"/>
                <w:rFonts w:eastAsia="MS Mincho"/>
                <w:noProof w:val="0"/>
              </w:rPr>
              <w:t>La Ley Núm. 212-1999 y el principio de mérito</w:t>
            </w:r>
            <w:r w:rsidRPr="00F56AB1">
              <w:rPr>
                <w:noProof w:val="0"/>
                <w:webHidden/>
              </w:rPr>
              <w:tab/>
            </w:r>
            <w:r w:rsidRPr="00F56AB1">
              <w:rPr>
                <w:noProof w:val="0"/>
                <w:webHidden/>
              </w:rPr>
              <w:fldChar w:fldCharType="begin"/>
            </w:r>
            <w:r w:rsidRPr="00F56AB1">
              <w:rPr>
                <w:noProof w:val="0"/>
                <w:webHidden/>
              </w:rPr>
              <w:instrText xml:space="preserve"> PAGEREF _Toc191551026 \h </w:instrText>
            </w:r>
            <w:r w:rsidRPr="00F56AB1">
              <w:rPr>
                <w:noProof w:val="0"/>
                <w:webHidden/>
              </w:rPr>
            </w:r>
            <w:r w:rsidRPr="00F56AB1">
              <w:rPr>
                <w:noProof w:val="0"/>
                <w:webHidden/>
              </w:rPr>
              <w:fldChar w:fldCharType="separate"/>
            </w:r>
            <w:r w:rsidR="004C0301">
              <w:rPr>
                <w:webHidden/>
              </w:rPr>
              <w:t>21</w:t>
            </w:r>
            <w:r w:rsidRPr="00F56AB1">
              <w:rPr>
                <w:noProof w:val="0"/>
                <w:webHidden/>
              </w:rPr>
              <w:fldChar w:fldCharType="end"/>
            </w:r>
          </w:hyperlink>
        </w:p>
        <w:p w14:paraId="43917623" w14:textId="7E056FCB" w:rsidR="00011DD7" w:rsidRPr="00F56AB1" w:rsidRDefault="00011DD7" w:rsidP="009D263E">
          <w:pPr>
            <w:pStyle w:val="TOC2"/>
            <w:rPr>
              <w:rFonts w:asciiTheme="minorHAnsi" w:hAnsiTheme="minorHAnsi"/>
              <w:noProof w:val="0"/>
              <w:kern w:val="2"/>
              <w:lang/>
              <w14:ligatures w14:val="standardContextual"/>
            </w:rPr>
          </w:pPr>
          <w:hyperlink w:anchor="_Toc191551027" w:history="1">
            <w:r w:rsidRPr="00F56AB1">
              <w:rPr>
                <w:rStyle w:val="Hyperlink"/>
                <w:noProof w:val="0"/>
              </w:rPr>
              <w:t>Planes de acción afirmativa para garantizar igualdad de oportunidades en el empleo por género</w:t>
            </w:r>
            <w:r w:rsidRPr="00F56AB1">
              <w:rPr>
                <w:noProof w:val="0"/>
                <w:webHidden/>
              </w:rPr>
              <w:tab/>
            </w:r>
            <w:r w:rsidRPr="00F56AB1">
              <w:rPr>
                <w:noProof w:val="0"/>
                <w:webHidden/>
              </w:rPr>
              <w:fldChar w:fldCharType="begin"/>
            </w:r>
            <w:r w:rsidRPr="00F56AB1">
              <w:rPr>
                <w:noProof w:val="0"/>
                <w:webHidden/>
              </w:rPr>
              <w:instrText xml:space="preserve"> PAGEREF _Toc191551027 \h </w:instrText>
            </w:r>
            <w:r w:rsidRPr="00F56AB1">
              <w:rPr>
                <w:noProof w:val="0"/>
                <w:webHidden/>
              </w:rPr>
            </w:r>
            <w:r w:rsidRPr="00F56AB1">
              <w:rPr>
                <w:noProof w:val="0"/>
                <w:webHidden/>
              </w:rPr>
              <w:fldChar w:fldCharType="separate"/>
            </w:r>
            <w:r w:rsidR="004C0301">
              <w:rPr>
                <w:webHidden/>
              </w:rPr>
              <w:t>21</w:t>
            </w:r>
            <w:r w:rsidRPr="00F56AB1">
              <w:rPr>
                <w:noProof w:val="0"/>
                <w:webHidden/>
              </w:rPr>
              <w:fldChar w:fldCharType="end"/>
            </w:r>
          </w:hyperlink>
        </w:p>
        <w:p w14:paraId="3E6DE446" w14:textId="2F6FA04A" w:rsidR="00011DD7" w:rsidRPr="00F56AB1" w:rsidRDefault="00011DD7" w:rsidP="009D263E">
          <w:pPr>
            <w:pStyle w:val="TOC2"/>
            <w:rPr>
              <w:rFonts w:asciiTheme="minorHAnsi" w:hAnsiTheme="minorHAnsi"/>
              <w:noProof w:val="0"/>
              <w:kern w:val="2"/>
              <w:lang/>
              <w14:ligatures w14:val="standardContextual"/>
            </w:rPr>
          </w:pPr>
          <w:hyperlink w:anchor="_Toc191551028" w:history="1">
            <w:r w:rsidRPr="00F56AB1">
              <w:rPr>
                <w:rStyle w:val="Hyperlink"/>
                <w:rFonts w:eastAsia="MS Mincho"/>
                <w:noProof w:val="0"/>
              </w:rPr>
              <w:t>El propósito de la Ley Núm. 212</w:t>
            </w:r>
            <w:r w:rsidR="00140EC8" w:rsidRPr="00F56AB1">
              <w:rPr>
                <w:rStyle w:val="Hyperlink"/>
                <w:rFonts w:eastAsia="MS Mincho"/>
                <w:noProof w:val="0"/>
              </w:rPr>
              <w:t>-</w:t>
            </w:r>
            <w:r w:rsidRPr="00F56AB1">
              <w:rPr>
                <w:rStyle w:val="Hyperlink"/>
                <w:rFonts w:eastAsia="MS Mincho"/>
                <w:noProof w:val="0"/>
              </w:rPr>
              <w:t>1999</w:t>
            </w:r>
            <w:r w:rsidRPr="00F56AB1">
              <w:rPr>
                <w:noProof w:val="0"/>
                <w:webHidden/>
              </w:rPr>
              <w:tab/>
            </w:r>
            <w:r w:rsidRPr="00F56AB1">
              <w:rPr>
                <w:noProof w:val="0"/>
                <w:webHidden/>
              </w:rPr>
              <w:fldChar w:fldCharType="begin"/>
            </w:r>
            <w:r w:rsidRPr="00F56AB1">
              <w:rPr>
                <w:noProof w:val="0"/>
                <w:webHidden/>
              </w:rPr>
              <w:instrText xml:space="preserve"> PAGEREF _Toc191551028 \h </w:instrText>
            </w:r>
            <w:r w:rsidRPr="00F56AB1">
              <w:rPr>
                <w:noProof w:val="0"/>
                <w:webHidden/>
              </w:rPr>
            </w:r>
            <w:r w:rsidRPr="00F56AB1">
              <w:rPr>
                <w:noProof w:val="0"/>
                <w:webHidden/>
              </w:rPr>
              <w:fldChar w:fldCharType="separate"/>
            </w:r>
            <w:r w:rsidR="004C0301">
              <w:rPr>
                <w:webHidden/>
              </w:rPr>
              <w:t>24</w:t>
            </w:r>
            <w:r w:rsidRPr="00F56AB1">
              <w:rPr>
                <w:noProof w:val="0"/>
                <w:webHidden/>
              </w:rPr>
              <w:fldChar w:fldCharType="end"/>
            </w:r>
          </w:hyperlink>
        </w:p>
        <w:p w14:paraId="18DB16D1" w14:textId="0442E8CB" w:rsidR="00011DD7" w:rsidRPr="00F56AB1" w:rsidRDefault="00011DD7" w:rsidP="009D263E">
          <w:pPr>
            <w:pStyle w:val="TOC2"/>
            <w:rPr>
              <w:rFonts w:asciiTheme="minorHAnsi" w:hAnsiTheme="minorHAnsi"/>
              <w:noProof w:val="0"/>
              <w:kern w:val="2"/>
              <w:lang/>
              <w14:ligatures w14:val="standardContextual"/>
            </w:rPr>
          </w:pPr>
          <w:hyperlink w:anchor="_Toc191551029" w:history="1">
            <w:r w:rsidRPr="00F56AB1">
              <w:rPr>
                <w:rStyle w:val="Hyperlink"/>
                <w:rFonts w:eastAsia="MS Mincho"/>
                <w:noProof w:val="0"/>
              </w:rPr>
              <w:t>La Ley Núm. 212-1999: Contenido y alcance</w:t>
            </w:r>
            <w:r w:rsidRPr="00F56AB1">
              <w:rPr>
                <w:noProof w:val="0"/>
                <w:webHidden/>
              </w:rPr>
              <w:tab/>
            </w:r>
            <w:r w:rsidRPr="00F56AB1">
              <w:rPr>
                <w:noProof w:val="0"/>
                <w:webHidden/>
              </w:rPr>
              <w:fldChar w:fldCharType="begin"/>
            </w:r>
            <w:r w:rsidRPr="00F56AB1">
              <w:rPr>
                <w:noProof w:val="0"/>
                <w:webHidden/>
              </w:rPr>
              <w:instrText xml:space="preserve"> PAGEREF _Toc191551029 \h </w:instrText>
            </w:r>
            <w:r w:rsidRPr="00F56AB1">
              <w:rPr>
                <w:noProof w:val="0"/>
                <w:webHidden/>
              </w:rPr>
            </w:r>
            <w:r w:rsidRPr="00F56AB1">
              <w:rPr>
                <w:noProof w:val="0"/>
                <w:webHidden/>
              </w:rPr>
              <w:fldChar w:fldCharType="separate"/>
            </w:r>
            <w:r w:rsidR="004C0301">
              <w:rPr>
                <w:webHidden/>
              </w:rPr>
              <w:t>25</w:t>
            </w:r>
            <w:r w:rsidRPr="00F56AB1">
              <w:rPr>
                <w:noProof w:val="0"/>
                <w:webHidden/>
              </w:rPr>
              <w:fldChar w:fldCharType="end"/>
            </w:r>
          </w:hyperlink>
        </w:p>
        <w:p w14:paraId="28070B0C" w14:textId="36DEDF3B" w:rsidR="00011DD7" w:rsidRPr="00F56AB1" w:rsidRDefault="00011DD7" w:rsidP="009D263E">
          <w:pPr>
            <w:pStyle w:val="TOC2"/>
            <w:rPr>
              <w:rFonts w:asciiTheme="minorHAnsi" w:hAnsiTheme="minorHAnsi"/>
              <w:noProof w:val="0"/>
              <w:kern w:val="2"/>
              <w:lang/>
              <w14:ligatures w14:val="standardContextual"/>
            </w:rPr>
          </w:pPr>
          <w:hyperlink w:anchor="_Toc191551030" w:history="1">
            <w:r w:rsidRPr="00F56AB1">
              <w:rPr>
                <w:rStyle w:val="Hyperlink"/>
                <w:rFonts w:eastAsia="MS Mincho"/>
                <w:noProof w:val="0"/>
              </w:rPr>
              <w:t>Aplicabilidad</w:t>
            </w:r>
            <w:r w:rsidRPr="00F56AB1">
              <w:rPr>
                <w:noProof w:val="0"/>
                <w:webHidden/>
              </w:rPr>
              <w:tab/>
            </w:r>
            <w:r w:rsidRPr="00F56AB1">
              <w:rPr>
                <w:noProof w:val="0"/>
                <w:webHidden/>
              </w:rPr>
              <w:fldChar w:fldCharType="begin"/>
            </w:r>
            <w:r w:rsidRPr="00F56AB1">
              <w:rPr>
                <w:noProof w:val="0"/>
                <w:webHidden/>
              </w:rPr>
              <w:instrText xml:space="preserve"> PAGEREF _Toc191551030 \h </w:instrText>
            </w:r>
            <w:r w:rsidRPr="00F56AB1">
              <w:rPr>
                <w:noProof w:val="0"/>
                <w:webHidden/>
              </w:rPr>
            </w:r>
            <w:r w:rsidRPr="00F56AB1">
              <w:rPr>
                <w:noProof w:val="0"/>
                <w:webHidden/>
              </w:rPr>
              <w:fldChar w:fldCharType="separate"/>
            </w:r>
            <w:r w:rsidR="004C0301">
              <w:rPr>
                <w:webHidden/>
              </w:rPr>
              <w:t>26</w:t>
            </w:r>
            <w:r w:rsidRPr="00F56AB1">
              <w:rPr>
                <w:noProof w:val="0"/>
                <w:webHidden/>
              </w:rPr>
              <w:fldChar w:fldCharType="end"/>
            </w:r>
          </w:hyperlink>
        </w:p>
        <w:p w14:paraId="313F8AE6" w14:textId="2C23847D" w:rsidR="00011DD7" w:rsidRPr="00F56AB1" w:rsidRDefault="00011DD7" w:rsidP="009D263E">
          <w:pPr>
            <w:pStyle w:val="TOC2"/>
            <w:rPr>
              <w:rFonts w:asciiTheme="minorHAnsi" w:hAnsiTheme="minorHAnsi"/>
              <w:noProof w:val="0"/>
              <w:kern w:val="2"/>
              <w:lang/>
              <w14:ligatures w14:val="standardContextual"/>
            </w:rPr>
          </w:pPr>
          <w:hyperlink w:anchor="_Toc191551031" w:history="1">
            <w:r w:rsidRPr="00F56AB1">
              <w:rPr>
                <w:rStyle w:val="Hyperlink"/>
                <w:rFonts w:eastAsia="MS Mincho"/>
                <w:noProof w:val="0"/>
              </w:rPr>
              <w:t>Responsabilidad gerencial con el cumplimiento de la Ley Núm. 212-1999</w:t>
            </w:r>
            <w:r w:rsidRPr="00F56AB1">
              <w:rPr>
                <w:noProof w:val="0"/>
                <w:webHidden/>
              </w:rPr>
              <w:tab/>
            </w:r>
            <w:r w:rsidRPr="00F56AB1">
              <w:rPr>
                <w:noProof w:val="0"/>
                <w:webHidden/>
              </w:rPr>
              <w:fldChar w:fldCharType="begin"/>
            </w:r>
            <w:r w:rsidRPr="00F56AB1">
              <w:rPr>
                <w:noProof w:val="0"/>
                <w:webHidden/>
              </w:rPr>
              <w:instrText xml:space="preserve"> PAGEREF _Toc191551031 \h </w:instrText>
            </w:r>
            <w:r w:rsidRPr="00F56AB1">
              <w:rPr>
                <w:noProof w:val="0"/>
                <w:webHidden/>
              </w:rPr>
            </w:r>
            <w:r w:rsidRPr="00F56AB1">
              <w:rPr>
                <w:noProof w:val="0"/>
                <w:webHidden/>
              </w:rPr>
              <w:fldChar w:fldCharType="separate"/>
            </w:r>
            <w:r w:rsidR="004C0301">
              <w:rPr>
                <w:webHidden/>
              </w:rPr>
              <w:t>26</w:t>
            </w:r>
            <w:r w:rsidRPr="00F56AB1">
              <w:rPr>
                <w:noProof w:val="0"/>
                <w:webHidden/>
              </w:rPr>
              <w:fldChar w:fldCharType="end"/>
            </w:r>
          </w:hyperlink>
        </w:p>
        <w:p w14:paraId="6DC07497" w14:textId="0126D7E2" w:rsidR="00011DD7" w:rsidRPr="00F56AB1" w:rsidRDefault="00011DD7" w:rsidP="009D263E">
          <w:pPr>
            <w:pStyle w:val="TOC2"/>
            <w:rPr>
              <w:rFonts w:asciiTheme="minorHAnsi" w:hAnsiTheme="minorHAnsi"/>
              <w:noProof w:val="0"/>
              <w:kern w:val="2"/>
              <w:lang/>
              <w14:ligatures w14:val="standardContextual"/>
            </w:rPr>
          </w:pPr>
          <w:hyperlink w:anchor="_Toc191551032" w:history="1">
            <w:r w:rsidRPr="00F56AB1">
              <w:rPr>
                <w:rStyle w:val="Hyperlink"/>
                <w:rFonts w:eastAsia="MS Mincho"/>
                <w:noProof w:val="0"/>
              </w:rPr>
              <w:t>La responsabilidad de la Oficina de la Procuradora de las Mujeres (OPM)</w:t>
            </w:r>
            <w:r w:rsidRPr="00F56AB1">
              <w:rPr>
                <w:noProof w:val="0"/>
                <w:webHidden/>
              </w:rPr>
              <w:tab/>
            </w:r>
            <w:r w:rsidRPr="00F56AB1">
              <w:rPr>
                <w:noProof w:val="0"/>
                <w:webHidden/>
              </w:rPr>
              <w:fldChar w:fldCharType="begin"/>
            </w:r>
            <w:r w:rsidRPr="00F56AB1">
              <w:rPr>
                <w:noProof w:val="0"/>
                <w:webHidden/>
              </w:rPr>
              <w:instrText xml:space="preserve"> PAGEREF _Toc191551032 \h </w:instrText>
            </w:r>
            <w:r w:rsidRPr="00F56AB1">
              <w:rPr>
                <w:noProof w:val="0"/>
                <w:webHidden/>
              </w:rPr>
            </w:r>
            <w:r w:rsidRPr="00F56AB1">
              <w:rPr>
                <w:noProof w:val="0"/>
                <w:webHidden/>
              </w:rPr>
              <w:fldChar w:fldCharType="separate"/>
            </w:r>
            <w:r w:rsidR="004C0301">
              <w:rPr>
                <w:webHidden/>
              </w:rPr>
              <w:t>27</w:t>
            </w:r>
            <w:r w:rsidRPr="00F56AB1">
              <w:rPr>
                <w:noProof w:val="0"/>
                <w:webHidden/>
              </w:rPr>
              <w:fldChar w:fldCharType="end"/>
            </w:r>
          </w:hyperlink>
        </w:p>
        <w:p w14:paraId="0B45B94C" w14:textId="634BCA3D" w:rsidR="00011DD7" w:rsidRPr="00F56AB1" w:rsidRDefault="00011DD7" w:rsidP="009D263E">
          <w:pPr>
            <w:pStyle w:val="TOC2"/>
            <w:rPr>
              <w:rFonts w:asciiTheme="minorHAnsi" w:hAnsiTheme="minorHAnsi"/>
              <w:noProof w:val="0"/>
              <w:kern w:val="2"/>
              <w:lang/>
              <w14:ligatures w14:val="standardContextual"/>
            </w:rPr>
          </w:pPr>
          <w:hyperlink w:anchor="_Toc191551033" w:history="1">
            <w:r w:rsidRPr="00F56AB1">
              <w:rPr>
                <w:rStyle w:val="Hyperlink"/>
                <w:rFonts w:eastAsia="MS Mincho"/>
                <w:noProof w:val="0"/>
              </w:rPr>
              <w:t>Sanciones</w:t>
            </w:r>
            <w:r w:rsidRPr="00F56AB1">
              <w:rPr>
                <w:noProof w:val="0"/>
                <w:webHidden/>
              </w:rPr>
              <w:tab/>
            </w:r>
            <w:r w:rsidRPr="00F56AB1">
              <w:rPr>
                <w:noProof w:val="0"/>
                <w:webHidden/>
              </w:rPr>
              <w:fldChar w:fldCharType="begin"/>
            </w:r>
            <w:r w:rsidRPr="00F56AB1">
              <w:rPr>
                <w:noProof w:val="0"/>
                <w:webHidden/>
              </w:rPr>
              <w:instrText xml:space="preserve"> PAGEREF _Toc191551033 \h </w:instrText>
            </w:r>
            <w:r w:rsidRPr="00F56AB1">
              <w:rPr>
                <w:noProof w:val="0"/>
                <w:webHidden/>
              </w:rPr>
            </w:r>
            <w:r w:rsidRPr="00F56AB1">
              <w:rPr>
                <w:noProof w:val="0"/>
                <w:webHidden/>
              </w:rPr>
              <w:fldChar w:fldCharType="separate"/>
            </w:r>
            <w:r w:rsidR="004C0301">
              <w:rPr>
                <w:webHidden/>
              </w:rPr>
              <w:t>28</w:t>
            </w:r>
            <w:r w:rsidRPr="00F56AB1">
              <w:rPr>
                <w:noProof w:val="0"/>
                <w:webHidden/>
              </w:rPr>
              <w:fldChar w:fldCharType="end"/>
            </w:r>
          </w:hyperlink>
        </w:p>
        <w:p w14:paraId="0CE25694" w14:textId="5661B1AC" w:rsidR="00011DD7" w:rsidRPr="00F56AB1" w:rsidRDefault="00011DD7">
          <w:pPr>
            <w:pStyle w:val="TOC1"/>
            <w:tabs>
              <w:tab w:val="right" w:leader="dot" w:pos="9350"/>
            </w:tabs>
            <w:rPr>
              <w:b w:val="0"/>
              <w:bCs w:val="0"/>
              <w:caps w:val="0"/>
              <w:kern w:val="2"/>
              <w:sz w:val="24"/>
              <w:szCs w:val="24"/>
              <w:lang/>
              <w14:ligatures w14:val="standardContextual"/>
            </w:rPr>
          </w:pPr>
          <w:hyperlink w:anchor="_Toc191551034" w:history="1">
            <w:r w:rsidRPr="00F56AB1">
              <w:rPr>
                <w:rStyle w:val="Hyperlink"/>
                <w:rFonts w:ascii="Century Gothic" w:hAnsi="Century Gothic"/>
              </w:rPr>
              <w:t>Declaración y divulgación de la política pública para fomentar la igualdad de oportunidades para el empleo de la mujer.</w:t>
            </w:r>
            <w:r w:rsidRPr="00F56AB1">
              <w:rPr>
                <w:webHidden/>
              </w:rPr>
              <w:tab/>
            </w:r>
            <w:r w:rsidRPr="00F56AB1">
              <w:rPr>
                <w:webHidden/>
              </w:rPr>
              <w:fldChar w:fldCharType="begin"/>
            </w:r>
            <w:r w:rsidRPr="00F56AB1">
              <w:rPr>
                <w:webHidden/>
              </w:rPr>
              <w:instrText xml:space="preserve"> PAGEREF _Toc191551034 \h </w:instrText>
            </w:r>
            <w:r w:rsidRPr="00F56AB1">
              <w:rPr>
                <w:webHidden/>
              </w:rPr>
            </w:r>
            <w:r w:rsidRPr="00F56AB1">
              <w:rPr>
                <w:webHidden/>
              </w:rPr>
              <w:fldChar w:fldCharType="separate"/>
            </w:r>
            <w:r w:rsidR="004C0301">
              <w:rPr>
                <w:noProof/>
                <w:webHidden/>
              </w:rPr>
              <w:t>30</w:t>
            </w:r>
            <w:r w:rsidRPr="00F56AB1">
              <w:rPr>
                <w:webHidden/>
              </w:rPr>
              <w:fldChar w:fldCharType="end"/>
            </w:r>
          </w:hyperlink>
        </w:p>
        <w:p w14:paraId="6220278F" w14:textId="3536DB58" w:rsidR="00011DD7" w:rsidRPr="00F56AB1" w:rsidRDefault="00011DD7" w:rsidP="009D263E">
          <w:pPr>
            <w:pStyle w:val="TOC2"/>
            <w:rPr>
              <w:rFonts w:asciiTheme="minorHAnsi" w:hAnsiTheme="minorHAnsi"/>
              <w:noProof w:val="0"/>
              <w:kern w:val="2"/>
              <w:lang/>
              <w14:ligatures w14:val="standardContextual"/>
            </w:rPr>
          </w:pPr>
          <w:hyperlink w:anchor="_Toc191551035" w:history="1">
            <w:r w:rsidRPr="00F56AB1">
              <w:rPr>
                <w:rStyle w:val="Hyperlink"/>
                <w:noProof w:val="0"/>
              </w:rPr>
              <w:t>Declaración de la política pública de la agencia, instrumentalidad pública o municipio sobre la Ley Núm. 212-1999</w:t>
            </w:r>
            <w:r w:rsidRPr="00F56AB1">
              <w:rPr>
                <w:noProof w:val="0"/>
                <w:webHidden/>
              </w:rPr>
              <w:tab/>
            </w:r>
            <w:r w:rsidRPr="00F56AB1">
              <w:rPr>
                <w:noProof w:val="0"/>
                <w:webHidden/>
              </w:rPr>
              <w:fldChar w:fldCharType="begin"/>
            </w:r>
            <w:r w:rsidRPr="00F56AB1">
              <w:rPr>
                <w:noProof w:val="0"/>
                <w:webHidden/>
              </w:rPr>
              <w:instrText xml:space="preserve"> PAGEREF _Toc191551035 \h </w:instrText>
            </w:r>
            <w:r w:rsidRPr="00F56AB1">
              <w:rPr>
                <w:noProof w:val="0"/>
                <w:webHidden/>
              </w:rPr>
            </w:r>
            <w:r w:rsidRPr="00F56AB1">
              <w:rPr>
                <w:noProof w:val="0"/>
                <w:webHidden/>
              </w:rPr>
              <w:fldChar w:fldCharType="separate"/>
            </w:r>
            <w:r w:rsidR="004C0301">
              <w:rPr>
                <w:webHidden/>
              </w:rPr>
              <w:t>30</w:t>
            </w:r>
            <w:r w:rsidRPr="00F56AB1">
              <w:rPr>
                <w:noProof w:val="0"/>
                <w:webHidden/>
              </w:rPr>
              <w:fldChar w:fldCharType="end"/>
            </w:r>
          </w:hyperlink>
        </w:p>
        <w:p w14:paraId="069A70D8" w14:textId="7A653526" w:rsidR="00011DD7" w:rsidRPr="00F56AB1" w:rsidRDefault="00011DD7" w:rsidP="003D4D79">
          <w:pPr>
            <w:pStyle w:val="TOC2"/>
            <w:spacing w:line="276" w:lineRule="auto"/>
            <w:rPr>
              <w:noProof w:val="0"/>
            </w:rPr>
          </w:pPr>
          <w:hyperlink w:anchor="_Toc191551036" w:history="1">
            <w:r w:rsidRPr="00F56AB1">
              <w:rPr>
                <w:rStyle w:val="Hyperlink"/>
                <w:noProof w:val="0"/>
              </w:rPr>
              <w:t>Divulgación de la Política sobre la Ley Núm. 212 de 3 de agosto de 1999, Ley para Garantizar la Igualdad de Oportunidades de Empleo por Género</w:t>
            </w:r>
            <w:r w:rsidRPr="00F56AB1">
              <w:rPr>
                <w:noProof w:val="0"/>
                <w:webHidden/>
              </w:rPr>
              <w:tab/>
            </w:r>
            <w:r w:rsidRPr="00F56AB1">
              <w:rPr>
                <w:noProof w:val="0"/>
                <w:webHidden/>
              </w:rPr>
              <w:fldChar w:fldCharType="begin"/>
            </w:r>
            <w:r w:rsidRPr="00F56AB1">
              <w:rPr>
                <w:noProof w:val="0"/>
                <w:webHidden/>
              </w:rPr>
              <w:instrText xml:space="preserve"> PAGEREF _Toc191551036 \h </w:instrText>
            </w:r>
            <w:r w:rsidRPr="00F56AB1">
              <w:rPr>
                <w:noProof w:val="0"/>
                <w:webHidden/>
              </w:rPr>
            </w:r>
            <w:r w:rsidRPr="00F56AB1">
              <w:rPr>
                <w:noProof w:val="0"/>
                <w:webHidden/>
              </w:rPr>
              <w:fldChar w:fldCharType="separate"/>
            </w:r>
            <w:r w:rsidR="004C0301">
              <w:rPr>
                <w:webHidden/>
              </w:rPr>
              <w:t>32</w:t>
            </w:r>
            <w:r w:rsidRPr="00F56AB1">
              <w:rPr>
                <w:noProof w:val="0"/>
                <w:webHidden/>
              </w:rPr>
              <w:fldChar w:fldCharType="end"/>
            </w:r>
          </w:hyperlink>
        </w:p>
        <w:p w14:paraId="4ADBCAF2" w14:textId="77777777" w:rsidR="003D4D79" w:rsidRPr="00F56AB1" w:rsidRDefault="003D4D79" w:rsidP="005F712D">
          <w:pPr>
            <w:spacing w:after="0" w:line="240" w:lineRule="auto"/>
            <w:rPr>
              <w:rFonts w:ascii="Century Gothic" w:hAnsi="Century Gothic"/>
              <w:b/>
              <w:bCs/>
              <w:sz w:val="20"/>
              <w:szCs w:val="20"/>
            </w:rPr>
          </w:pPr>
        </w:p>
        <w:p w14:paraId="03195F5A" w14:textId="24D7C50C" w:rsidR="008E4146" w:rsidRPr="00F56AB1" w:rsidRDefault="006A3B91" w:rsidP="005C5CCD">
          <w:pPr>
            <w:spacing w:line="240" w:lineRule="auto"/>
            <w:rPr>
              <w:b/>
              <w:bCs/>
              <w:sz w:val="20"/>
              <w:szCs w:val="20"/>
            </w:rPr>
          </w:pPr>
          <w:r w:rsidRPr="00F56AB1">
            <w:rPr>
              <w:rFonts w:ascii="Century Gothic" w:hAnsi="Century Gothic"/>
              <w:b/>
              <w:bCs/>
              <w:sz w:val="20"/>
              <w:szCs w:val="20"/>
            </w:rPr>
            <w:t>D</w:t>
          </w:r>
          <w:r w:rsidR="00F81F00" w:rsidRPr="00F56AB1">
            <w:rPr>
              <w:rFonts w:ascii="Century Gothic" w:hAnsi="Century Gothic"/>
              <w:b/>
              <w:bCs/>
              <w:sz w:val="20"/>
              <w:szCs w:val="20"/>
            </w:rPr>
            <w:t>IVULGACIÓN DE LA CARTA DE DERECHOS DE LA MUJER TRABAJADORA</w:t>
          </w:r>
          <w:r w:rsidRPr="00F56AB1">
            <w:rPr>
              <w:b/>
              <w:bCs/>
              <w:sz w:val="20"/>
              <w:szCs w:val="20"/>
            </w:rPr>
            <w:t>, L</w:t>
          </w:r>
          <w:r w:rsidR="00EF4408" w:rsidRPr="00F56AB1">
            <w:rPr>
              <w:b/>
              <w:bCs/>
              <w:sz w:val="20"/>
              <w:szCs w:val="20"/>
            </w:rPr>
            <w:t>EY NÚM</w:t>
          </w:r>
          <w:r w:rsidRPr="00F56AB1">
            <w:rPr>
              <w:b/>
              <w:bCs/>
              <w:sz w:val="20"/>
              <w:szCs w:val="20"/>
            </w:rPr>
            <w:t>.9-2020……….</w:t>
          </w:r>
          <w:r w:rsidR="00F90266" w:rsidRPr="00F56AB1">
            <w:rPr>
              <w:b/>
              <w:bCs/>
              <w:sz w:val="20"/>
              <w:szCs w:val="20"/>
            </w:rPr>
            <w:t>33</w:t>
          </w:r>
        </w:p>
        <w:p w14:paraId="6DE7C46A" w14:textId="129F33B4" w:rsidR="00011DD7" w:rsidRPr="00F56AB1" w:rsidRDefault="00011DD7" w:rsidP="005C5CCD">
          <w:pPr>
            <w:pStyle w:val="TOC1"/>
            <w:tabs>
              <w:tab w:val="right" w:leader="dot" w:pos="9350"/>
            </w:tabs>
            <w:spacing w:line="240" w:lineRule="auto"/>
            <w:rPr>
              <w:b w:val="0"/>
              <w:bCs w:val="0"/>
              <w:caps w:val="0"/>
              <w:kern w:val="2"/>
              <w:sz w:val="24"/>
              <w:szCs w:val="24"/>
              <w:lang/>
              <w14:ligatures w14:val="standardContextual"/>
            </w:rPr>
          </w:pPr>
          <w:hyperlink w:anchor="_Toc191551037" w:history="1">
            <w:r w:rsidRPr="00F56AB1">
              <w:rPr>
                <w:rStyle w:val="Hyperlink"/>
                <w:rFonts w:ascii="Century Gothic" w:hAnsi="Century Gothic"/>
              </w:rPr>
              <w:t>Asignación de responsabilidades</w:t>
            </w:r>
            <w:r w:rsidRPr="00F56AB1">
              <w:rPr>
                <w:webHidden/>
              </w:rPr>
              <w:tab/>
            </w:r>
            <w:r w:rsidRPr="00F56AB1">
              <w:rPr>
                <w:webHidden/>
              </w:rPr>
              <w:fldChar w:fldCharType="begin"/>
            </w:r>
            <w:r w:rsidRPr="00F56AB1">
              <w:rPr>
                <w:webHidden/>
              </w:rPr>
              <w:instrText xml:space="preserve"> PAGEREF _Toc191551037 \h </w:instrText>
            </w:r>
            <w:r w:rsidRPr="00F56AB1">
              <w:rPr>
                <w:webHidden/>
              </w:rPr>
            </w:r>
            <w:r w:rsidRPr="00F56AB1">
              <w:rPr>
                <w:webHidden/>
              </w:rPr>
              <w:fldChar w:fldCharType="separate"/>
            </w:r>
            <w:r w:rsidR="004C0301">
              <w:rPr>
                <w:noProof/>
                <w:webHidden/>
              </w:rPr>
              <w:t>36</w:t>
            </w:r>
            <w:r w:rsidRPr="00F56AB1">
              <w:rPr>
                <w:webHidden/>
              </w:rPr>
              <w:fldChar w:fldCharType="end"/>
            </w:r>
          </w:hyperlink>
        </w:p>
        <w:p w14:paraId="6F670E51" w14:textId="10B17E3B" w:rsidR="00011DD7" w:rsidRPr="00F56AB1" w:rsidRDefault="00011DD7" w:rsidP="009D263E">
          <w:pPr>
            <w:pStyle w:val="TOC2"/>
            <w:rPr>
              <w:rFonts w:asciiTheme="minorHAnsi" w:hAnsiTheme="minorHAnsi"/>
              <w:noProof w:val="0"/>
              <w:kern w:val="2"/>
              <w:lang/>
              <w14:ligatures w14:val="standardContextual"/>
            </w:rPr>
          </w:pPr>
          <w:hyperlink w:anchor="_Toc191551038" w:history="1">
            <w:r w:rsidRPr="00F56AB1">
              <w:rPr>
                <w:rStyle w:val="Hyperlink"/>
                <w:noProof w:val="0"/>
              </w:rPr>
              <w:t>Puestos y Responsabilidades</w:t>
            </w:r>
            <w:r w:rsidRPr="00F56AB1">
              <w:rPr>
                <w:noProof w:val="0"/>
                <w:webHidden/>
              </w:rPr>
              <w:tab/>
            </w:r>
            <w:r w:rsidRPr="00F56AB1">
              <w:rPr>
                <w:noProof w:val="0"/>
                <w:webHidden/>
              </w:rPr>
              <w:fldChar w:fldCharType="begin"/>
            </w:r>
            <w:r w:rsidRPr="00F56AB1">
              <w:rPr>
                <w:noProof w:val="0"/>
                <w:webHidden/>
              </w:rPr>
              <w:instrText xml:space="preserve"> PAGEREF _Toc191551038 \h </w:instrText>
            </w:r>
            <w:r w:rsidRPr="00F56AB1">
              <w:rPr>
                <w:noProof w:val="0"/>
                <w:webHidden/>
              </w:rPr>
            </w:r>
            <w:r w:rsidRPr="00F56AB1">
              <w:rPr>
                <w:noProof w:val="0"/>
                <w:webHidden/>
              </w:rPr>
              <w:fldChar w:fldCharType="separate"/>
            </w:r>
            <w:r w:rsidR="004C0301">
              <w:rPr>
                <w:webHidden/>
              </w:rPr>
              <w:t>36</w:t>
            </w:r>
            <w:r w:rsidRPr="00F56AB1">
              <w:rPr>
                <w:noProof w:val="0"/>
                <w:webHidden/>
              </w:rPr>
              <w:fldChar w:fldCharType="end"/>
            </w:r>
          </w:hyperlink>
        </w:p>
        <w:p w14:paraId="5F9D2459" w14:textId="4A628905" w:rsidR="00011DD7" w:rsidRPr="00F56AB1" w:rsidRDefault="00011DD7">
          <w:pPr>
            <w:pStyle w:val="TOC3"/>
            <w:tabs>
              <w:tab w:val="right" w:leader="dot" w:pos="9350"/>
            </w:tabs>
            <w:rPr>
              <w:i w:val="0"/>
              <w:iCs w:val="0"/>
              <w:kern w:val="2"/>
              <w:sz w:val="24"/>
              <w:szCs w:val="24"/>
              <w:lang/>
              <w14:ligatures w14:val="standardContextual"/>
            </w:rPr>
          </w:pPr>
          <w:hyperlink w:anchor="_Toc191551039" w:history="1">
            <w:r w:rsidRPr="00F56AB1">
              <w:rPr>
                <w:rStyle w:val="Hyperlink"/>
                <w:rFonts w:ascii="Century Gothic" w:hAnsi="Century Gothic"/>
                <w:b/>
                <w:bCs/>
              </w:rPr>
              <w:t>Autoridad nominadora de la agencia pública, alcalde o alcaldesa</w:t>
            </w:r>
            <w:r w:rsidRPr="00F56AB1">
              <w:rPr>
                <w:webHidden/>
              </w:rPr>
              <w:tab/>
            </w:r>
            <w:r w:rsidRPr="00F56AB1">
              <w:rPr>
                <w:webHidden/>
              </w:rPr>
              <w:fldChar w:fldCharType="begin"/>
            </w:r>
            <w:r w:rsidRPr="00F56AB1">
              <w:rPr>
                <w:webHidden/>
              </w:rPr>
              <w:instrText xml:space="preserve"> PAGEREF _Toc191551039 \h </w:instrText>
            </w:r>
            <w:r w:rsidRPr="00F56AB1">
              <w:rPr>
                <w:webHidden/>
              </w:rPr>
            </w:r>
            <w:r w:rsidRPr="00F56AB1">
              <w:rPr>
                <w:webHidden/>
              </w:rPr>
              <w:fldChar w:fldCharType="separate"/>
            </w:r>
            <w:r w:rsidR="004C0301">
              <w:rPr>
                <w:noProof/>
                <w:webHidden/>
              </w:rPr>
              <w:t>36</w:t>
            </w:r>
            <w:r w:rsidRPr="00F56AB1">
              <w:rPr>
                <w:webHidden/>
              </w:rPr>
              <w:fldChar w:fldCharType="end"/>
            </w:r>
          </w:hyperlink>
        </w:p>
        <w:p w14:paraId="2A884BF7" w14:textId="4F56AB5D" w:rsidR="00011DD7" w:rsidRPr="00F56AB1" w:rsidRDefault="00011DD7">
          <w:pPr>
            <w:pStyle w:val="TOC3"/>
            <w:tabs>
              <w:tab w:val="right" w:leader="dot" w:pos="9350"/>
            </w:tabs>
            <w:rPr>
              <w:i w:val="0"/>
              <w:iCs w:val="0"/>
              <w:kern w:val="2"/>
              <w:sz w:val="24"/>
              <w:szCs w:val="24"/>
              <w:lang/>
              <w14:ligatures w14:val="standardContextual"/>
            </w:rPr>
          </w:pPr>
          <w:hyperlink w:anchor="_Toc191551040" w:history="1">
            <w:r w:rsidRPr="00F56AB1">
              <w:rPr>
                <w:rStyle w:val="Hyperlink"/>
                <w:rFonts w:ascii="Century Gothic" w:hAnsi="Century Gothic"/>
                <w:b/>
                <w:bCs/>
              </w:rPr>
              <w:t>Coordinador o Coordinadora de Acción Afirmativa</w:t>
            </w:r>
            <w:r w:rsidRPr="00F56AB1">
              <w:rPr>
                <w:webHidden/>
              </w:rPr>
              <w:tab/>
            </w:r>
            <w:r w:rsidRPr="00F56AB1">
              <w:rPr>
                <w:webHidden/>
              </w:rPr>
              <w:fldChar w:fldCharType="begin"/>
            </w:r>
            <w:r w:rsidRPr="00F56AB1">
              <w:rPr>
                <w:webHidden/>
              </w:rPr>
              <w:instrText xml:space="preserve"> PAGEREF _Toc191551040 \h </w:instrText>
            </w:r>
            <w:r w:rsidRPr="00F56AB1">
              <w:rPr>
                <w:webHidden/>
              </w:rPr>
            </w:r>
            <w:r w:rsidRPr="00F56AB1">
              <w:rPr>
                <w:webHidden/>
              </w:rPr>
              <w:fldChar w:fldCharType="separate"/>
            </w:r>
            <w:r w:rsidR="004C0301">
              <w:rPr>
                <w:noProof/>
                <w:webHidden/>
              </w:rPr>
              <w:t>37</w:t>
            </w:r>
            <w:r w:rsidRPr="00F56AB1">
              <w:rPr>
                <w:webHidden/>
              </w:rPr>
              <w:fldChar w:fldCharType="end"/>
            </w:r>
          </w:hyperlink>
        </w:p>
        <w:p w14:paraId="49D71035" w14:textId="4891245A" w:rsidR="00011DD7" w:rsidRPr="00F56AB1" w:rsidRDefault="00011DD7">
          <w:pPr>
            <w:pStyle w:val="TOC3"/>
            <w:tabs>
              <w:tab w:val="right" w:leader="dot" w:pos="9350"/>
            </w:tabs>
            <w:rPr>
              <w:i w:val="0"/>
              <w:iCs w:val="0"/>
              <w:kern w:val="2"/>
              <w:sz w:val="24"/>
              <w:szCs w:val="24"/>
              <w:lang/>
              <w14:ligatures w14:val="standardContextual"/>
            </w:rPr>
          </w:pPr>
          <w:hyperlink w:anchor="_Toc191551041" w:history="1">
            <w:r w:rsidRPr="00F56AB1">
              <w:rPr>
                <w:rStyle w:val="Hyperlink"/>
                <w:rFonts w:ascii="Century Gothic" w:hAnsi="Century Gothic"/>
                <w:b/>
                <w:bCs/>
              </w:rPr>
              <w:t>Gerentes y personal de supervisión</w:t>
            </w:r>
            <w:r w:rsidRPr="00F56AB1">
              <w:rPr>
                <w:webHidden/>
              </w:rPr>
              <w:tab/>
            </w:r>
            <w:r w:rsidRPr="005A517A">
              <w:rPr>
                <w:b/>
                <w:bCs/>
                <w:webHidden/>
              </w:rPr>
              <w:fldChar w:fldCharType="begin"/>
            </w:r>
            <w:r w:rsidRPr="005A517A">
              <w:rPr>
                <w:b/>
                <w:bCs/>
                <w:webHidden/>
              </w:rPr>
              <w:instrText xml:space="preserve"> PAGEREF _Toc191551041 \h </w:instrText>
            </w:r>
            <w:r w:rsidRPr="005A517A">
              <w:rPr>
                <w:b/>
                <w:bCs/>
                <w:webHidden/>
              </w:rPr>
            </w:r>
            <w:r w:rsidRPr="005A517A">
              <w:rPr>
                <w:b/>
                <w:bCs/>
                <w:webHidden/>
              </w:rPr>
              <w:fldChar w:fldCharType="separate"/>
            </w:r>
            <w:r w:rsidR="004C0301">
              <w:rPr>
                <w:b/>
                <w:bCs/>
                <w:noProof/>
                <w:webHidden/>
              </w:rPr>
              <w:t>39</w:t>
            </w:r>
            <w:r w:rsidRPr="005A517A">
              <w:rPr>
                <w:b/>
                <w:bCs/>
                <w:webHidden/>
              </w:rPr>
              <w:fldChar w:fldCharType="end"/>
            </w:r>
          </w:hyperlink>
        </w:p>
        <w:p w14:paraId="5A95940C" w14:textId="587EACC5" w:rsidR="00011DD7" w:rsidRPr="00F56AB1" w:rsidRDefault="00011DD7">
          <w:pPr>
            <w:pStyle w:val="TOC1"/>
            <w:tabs>
              <w:tab w:val="right" w:leader="dot" w:pos="9350"/>
            </w:tabs>
            <w:rPr>
              <w:b w:val="0"/>
              <w:bCs w:val="0"/>
              <w:caps w:val="0"/>
              <w:kern w:val="2"/>
              <w:sz w:val="24"/>
              <w:szCs w:val="24"/>
              <w:lang/>
              <w14:ligatures w14:val="standardContextual"/>
            </w:rPr>
          </w:pPr>
          <w:hyperlink w:anchor="_Toc191551042" w:history="1">
            <w:r w:rsidRPr="00F56AB1">
              <w:rPr>
                <w:rStyle w:val="Hyperlink"/>
                <w:rFonts w:ascii="Century Gothic" w:hAnsi="Century Gothic"/>
              </w:rPr>
              <w:t>Identificación de deficiencias y áreas problemáticas que requieren atención, métodos y planes para garantizar la igualdad de oportunidades en el empleo por género</w:t>
            </w:r>
            <w:r w:rsidRPr="00F56AB1">
              <w:rPr>
                <w:webHidden/>
              </w:rPr>
              <w:tab/>
            </w:r>
            <w:r w:rsidRPr="00F56AB1">
              <w:rPr>
                <w:webHidden/>
              </w:rPr>
              <w:fldChar w:fldCharType="begin"/>
            </w:r>
            <w:r w:rsidRPr="00F56AB1">
              <w:rPr>
                <w:webHidden/>
              </w:rPr>
              <w:instrText xml:space="preserve"> PAGEREF _Toc191551042 \h </w:instrText>
            </w:r>
            <w:r w:rsidRPr="00F56AB1">
              <w:rPr>
                <w:webHidden/>
              </w:rPr>
            </w:r>
            <w:r w:rsidRPr="00F56AB1">
              <w:rPr>
                <w:webHidden/>
              </w:rPr>
              <w:fldChar w:fldCharType="separate"/>
            </w:r>
            <w:r w:rsidR="004C0301">
              <w:rPr>
                <w:noProof/>
                <w:webHidden/>
              </w:rPr>
              <w:t>41</w:t>
            </w:r>
            <w:r w:rsidRPr="00F56AB1">
              <w:rPr>
                <w:webHidden/>
              </w:rPr>
              <w:fldChar w:fldCharType="end"/>
            </w:r>
          </w:hyperlink>
        </w:p>
        <w:p w14:paraId="375D858C" w14:textId="1A3F741C" w:rsidR="00011DD7" w:rsidRPr="00F56AB1" w:rsidRDefault="00011DD7" w:rsidP="009D263E">
          <w:pPr>
            <w:pStyle w:val="TOC2"/>
            <w:rPr>
              <w:rFonts w:asciiTheme="minorHAnsi" w:hAnsiTheme="minorHAnsi"/>
              <w:noProof w:val="0"/>
              <w:kern w:val="2"/>
              <w:lang/>
              <w14:ligatures w14:val="standardContextual"/>
            </w:rPr>
          </w:pPr>
          <w:hyperlink w:anchor="_Toc191551043" w:history="1">
            <w:r w:rsidRPr="00F56AB1">
              <w:rPr>
                <w:rStyle w:val="Hyperlink"/>
                <w:noProof w:val="0"/>
              </w:rPr>
              <w:t>A.</w:t>
            </w:r>
            <w:r w:rsidR="002969F7" w:rsidRPr="00F56AB1">
              <w:rPr>
                <w:rFonts w:asciiTheme="minorHAnsi" w:hAnsiTheme="minorHAnsi"/>
                <w:noProof w:val="0"/>
                <w:kern w:val="2"/>
                <w:lang/>
                <w14:ligatures w14:val="standardContextual"/>
              </w:rPr>
              <w:t xml:space="preserve"> </w:t>
            </w:r>
            <w:r w:rsidRPr="00F56AB1">
              <w:rPr>
                <w:rStyle w:val="Hyperlink"/>
                <w:noProof w:val="0"/>
              </w:rPr>
              <w:t>Identificación de áreas problemáticas cualitativas</w:t>
            </w:r>
            <w:r w:rsidRPr="00F56AB1">
              <w:rPr>
                <w:noProof w:val="0"/>
                <w:webHidden/>
              </w:rPr>
              <w:tab/>
            </w:r>
            <w:r w:rsidRPr="00F56AB1">
              <w:rPr>
                <w:noProof w:val="0"/>
                <w:webHidden/>
              </w:rPr>
              <w:fldChar w:fldCharType="begin"/>
            </w:r>
            <w:r w:rsidRPr="00F56AB1">
              <w:rPr>
                <w:noProof w:val="0"/>
                <w:webHidden/>
              </w:rPr>
              <w:instrText xml:space="preserve"> PAGEREF _Toc191551043 \h </w:instrText>
            </w:r>
            <w:r w:rsidRPr="00F56AB1">
              <w:rPr>
                <w:noProof w:val="0"/>
                <w:webHidden/>
              </w:rPr>
            </w:r>
            <w:r w:rsidRPr="00F56AB1">
              <w:rPr>
                <w:noProof w:val="0"/>
                <w:webHidden/>
              </w:rPr>
              <w:fldChar w:fldCharType="separate"/>
            </w:r>
            <w:r w:rsidR="004C0301">
              <w:rPr>
                <w:webHidden/>
              </w:rPr>
              <w:t>42</w:t>
            </w:r>
            <w:r w:rsidRPr="00F56AB1">
              <w:rPr>
                <w:noProof w:val="0"/>
                <w:webHidden/>
              </w:rPr>
              <w:fldChar w:fldCharType="end"/>
            </w:r>
          </w:hyperlink>
        </w:p>
        <w:p w14:paraId="19D928FF" w14:textId="76BF28CE" w:rsidR="00011DD7" w:rsidRPr="00F56AB1" w:rsidRDefault="00011DD7" w:rsidP="009D263E">
          <w:pPr>
            <w:pStyle w:val="TOC2"/>
            <w:rPr>
              <w:rFonts w:asciiTheme="minorHAnsi" w:hAnsiTheme="minorHAnsi"/>
              <w:noProof w:val="0"/>
              <w:kern w:val="2"/>
              <w:lang/>
              <w14:ligatures w14:val="standardContextual"/>
            </w:rPr>
          </w:pPr>
          <w:hyperlink w:anchor="_Toc191551044" w:history="1">
            <w:r w:rsidRPr="00F56AB1">
              <w:rPr>
                <w:rStyle w:val="Hyperlink"/>
                <w:noProof w:val="0"/>
              </w:rPr>
              <w:t>B.Identificación de áreas problemáticas cuantitativas: Análisis de Grupo Ocupacional y Clase</w:t>
            </w:r>
            <w:r w:rsidRPr="00F56AB1">
              <w:rPr>
                <w:noProof w:val="0"/>
                <w:webHidden/>
              </w:rPr>
              <w:tab/>
            </w:r>
            <w:r w:rsidRPr="00F56AB1">
              <w:rPr>
                <w:noProof w:val="0"/>
                <w:webHidden/>
              </w:rPr>
              <w:fldChar w:fldCharType="begin"/>
            </w:r>
            <w:r w:rsidRPr="00F56AB1">
              <w:rPr>
                <w:noProof w:val="0"/>
                <w:webHidden/>
              </w:rPr>
              <w:instrText xml:space="preserve"> PAGEREF _Toc191551044 \h </w:instrText>
            </w:r>
            <w:r w:rsidRPr="00F56AB1">
              <w:rPr>
                <w:noProof w:val="0"/>
                <w:webHidden/>
              </w:rPr>
            </w:r>
            <w:r w:rsidRPr="00F56AB1">
              <w:rPr>
                <w:noProof w:val="0"/>
                <w:webHidden/>
              </w:rPr>
              <w:fldChar w:fldCharType="separate"/>
            </w:r>
            <w:r w:rsidR="004C0301">
              <w:rPr>
                <w:webHidden/>
              </w:rPr>
              <w:t>44</w:t>
            </w:r>
            <w:r w:rsidRPr="00F56AB1">
              <w:rPr>
                <w:noProof w:val="0"/>
                <w:webHidden/>
              </w:rPr>
              <w:fldChar w:fldCharType="end"/>
            </w:r>
          </w:hyperlink>
        </w:p>
        <w:p w14:paraId="3B069002" w14:textId="2FA2F462" w:rsidR="00011DD7" w:rsidRPr="00F56AB1" w:rsidRDefault="00011DD7">
          <w:pPr>
            <w:pStyle w:val="TOC1"/>
            <w:tabs>
              <w:tab w:val="right" w:leader="dot" w:pos="9350"/>
            </w:tabs>
            <w:rPr>
              <w:b w:val="0"/>
              <w:bCs w:val="0"/>
              <w:caps w:val="0"/>
              <w:kern w:val="2"/>
              <w:sz w:val="24"/>
              <w:szCs w:val="24"/>
              <w:lang/>
              <w14:ligatures w14:val="standardContextual"/>
            </w:rPr>
          </w:pPr>
          <w:hyperlink w:anchor="_Toc191551045" w:history="1">
            <w:r w:rsidRPr="00F56AB1">
              <w:rPr>
                <w:rStyle w:val="Hyperlink"/>
                <w:rFonts w:ascii="Century Gothic" w:hAnsi="Century Gothic"/>
              </w:rPr>
              <w:t>Preparación de las metas y el itinerario de cumplimiento</w:t>
            </w:r>
            <w:r w:rsidRPr="00F56AB1">
              <w:rPr>
                <w:webHidden/>
              </w:rPr>
              <w:tab/>
            </w:r>
            <w:r w:rsidRPr="00F56AB1">
              <w:rPr>
                <w:webHidden/>
              </w:rPr>
              <w:fldChar w:fldCharType="begin"/>
            </w:r>
            <w:r w:rsidRPr="00F56AB1">
              <w:rPr>
                <w:webHidden/>
              </w:rPr>
              <w:instrText xml:space="preserve"> PAGEREF _Toc191551045 \h </w:instrText>
            </w:r>
            <w:r w:rsidRPr="00F56AB1">
              <w:rPr>
                <w:webHidden/>
              </w:rPr>
            </w:r>
            <w:r w:rsidRPr="00F56AB1">
              <w:rPr>
                <w:webHidden/>
              </w:rPr>
              <w:fldChar w:fldCharType="separate"/>
            </w:r>
            <w:r w:rsidR="004C0301">
              <w:rPr>
                <w:noProof/>
                <w:webHidden/>
              </w:rPr>
              <w:t>46</w:t>
            </w:r>
            <w:r w:rsidRPr="00F56AB1">
              <w:rPr>
                <w:webHidden/>
              </w:rPr>
              <w:fldChar w:fldCharType="end"/>
            </w:r>
          </w:hyperlink>
        </w:p>
        <w:p w14:paraId="05CF809C" w14:textId="4714ED11" w:rsidR="00011DD7" w:rsidRPr="00F56AB1" w:rsidRDefault="00011DD7">
          <w:pPr>
            <w:pStyle w:val="TOC1"/>
            <w:tabs>
              <w:tab w:val="right" w:leader="dot" w:pos="9350"/>
            </w:tabs>
            <w:rPr>
              <w:b w:val="0"/>
              <w:bCs w:val="0"/>
              <w:caps w:val="0"/>
              <w:kern w:val="2"/>
              <w:sz w:val="24"/>
              <w:szCs w:val="24"/>
              <w:lang/>
              <w14:ligatures w14:val="standardContextual"/>
            </w:rPr>
          </w:pPr>
          <w:hyperlink w:anchor="_Toc191551046" w:history="1">
            <w:r w:rsidRPr="00F56AB1">
              <w:rPr>
                <w:rStyle w:val="Hyperlink"/>
                <w:rFonts w:ascii="Century Gothic" w:hAnsi="Century Gothic"/>
              </w:rPr>
              <w:t>Plan de trabajo para lograr las metas establecidas</w:t>
            </w:r>
            <w:r w:rsidRPr="00F56AB1">
              <w:rPr>
                <w:webHidden/>
              </w:rPr>
              <w:tab/>
            </w:r>
            <w:r w:rsidRPr="00F56AB1">
              <w:rPr>
                <w:webHidden/>
              </w:rPr>
              <w:fldChar w:fldCharType="begin"/>
            </w:r>
            <w:r w:rsidRPr="00F56AB1">
              <w:rPr>
                <w:webHidden/>
              </w:rPr>
              <w:instrText xml:space="preserve"> PAGEREF _Toc191551046 \h </w:instrText>
            </w:r>
            <w:r w:rsidRPr="00F56AB1">
              <w:rPr>
                <w:webHidden/>
              </w:rPr>
            </w:r>
            <w:r w:rsidRPr="00F56AB1">
              <w:rPr>
                <w:webHidden/>
              </w:rPr>
              <w:fldChar w:fldCharType="separate"/>
            </w:r>
            <w:r w:rsidR="004C0301">
              <w:rPr>
                <w:noProof/>
                <w:webHidden/>
              </w:rPr>
              <w:t>50</w:t>
            </w:r>
            <w:r w:rsidRPr="00F56AB1">
              <w:rPr>
                <w:webHidden/>
              </w:rPr>
              <w:fldChar w:fldCharType="end"/>
            </w:r>
          </w:hyperlink>
        </w:p>
        <w:p w14:paraId="04859906" w14:textId="4C17064F" w:rsidR="00011DD7" w:rsidRPr="00F56AB1" w:rsidRDefault="00011DD7">
          <w:pPr>
            <w:pStyle w:val="TOC1"/>
            <w:tabs>
              <w:tab w:val="right" w:leader="dot" w:pos="9350"/>
            </w:tabs>
            <w:rPr>
              <w:b w:val="0"/>
              <w:bCs w:val="0"/>
              <w:caps w:val="0"/>
              <w:kern w:val="2"/>
              <w:sz w:val="24"/>
              <w:szCs w:val="24"/>
              <w:lang/>
              <w14:ligatures w14:val="standardContextual"/>
            </w:rPr>
          </w:pPr>
          <w:hyperlink w:anchor="_Toc191551047" w:history="1">
            <w:r w:rsidRPr="00F56AB1">
              <w:rPr>
                <w:rStyle w:val="Hyperlink"/>
                <w:rFonts w:ascii="Century Gothic" w:hAnsi="Century Gothic"/>
              </w:rPr>
              <w:t>Sistema interno para atender querellas de discrimen por género</w:t>
            </w:r>
            <w:r w:rsidRPr="00F56AB1">
              <w:rPr>
                <w:webHidden/>
              </w:rPr>
              <w:tab/>
            </w:r>
            <w:r w:rsidRPr="00F56AB1">
              <w:rPr>
                <w:webHidden/>
              </w:rPr>
              <w:fldChar w:fldCharType="begin"/>
            </w:r>
            <w:r w:rsidRPr="00F56AB1">
              <w:rPr>
                <w:webHidden/>
              </w:rPr>
              <w:instrText xml:space="preserve"> PAGEREF _Toc191551047 \h </w:instrText>
            </w:r>
            <w:r w:rsidRPr="00F56AB1">
              <w:rPr>
                <w:webHidden/>
              </w:rPr>
            </w:r>
            <w:r w:rsidRPr="00F56AB1">
              <w:rPr>
                <w:webHidden/>
              </w:rPr>
              <w:fldChar w:fldCharType="separate"/>
            </w:r>
            <w:r w:rsidR="004C0301">
              <w:rPr>
                <w:noProof/>
                <w:webHidden/>
              </w:rPr>
              <w:t>53</w:t>
            </w:r>
            <w:r w:rsidRPr="00F56AB1">
              <w:rPr>
                <w:webHidden/>
              </w:rPr>
              <w:fldChar w:fldCharType="end"/>
            </w:r>
          </w:hyperlink>
        </w:p>
        <w:p w14:paraId="144C1F13" w14:textId="552B40C3" w:rsidR="00011DD7" w:rsidRPr="00F56AB1" w:rsidRDefault="00011DD7">
          <w:pPr>
            <w:pStyle w:val="TOC1"/>
            <w:tabs>
              <w:tab w:val="right" w:leader="dot" w:pos="9350"/>
            </w:tabs>
            <w:rPr>
              <w:b w:val="0"/>
              <w:bCs w:val="0"/>
              <w:caps w:val="0"/>
              <w:kern w:val="2"/>
              <w:sz w:val="24"/>
              <w:szCs w:val="24"/>
              <w:lang/>
              <w14:ligatures w14:val="standardContextual"/>
            </w:rPr>
          </w:pPr>
          <w:hyperlink w:anchor="_Toc191551048" w:history="1">
            <w:r w:rsidRPr="00F56AB1">
              <w:rPr>
                <w:rStyle w:val="Hyperlink"/>
                <w:rFonts w:ascii="Century Gothic" w:hAnsi="Century Gothic"/>
              </w:rPr>
              <w:t>Cumplimiento con la Ley para prohibir el hostigamiento sexual en el empleo</w:t>
            </w:r>
            <w:r w:rsidRPr="00F56AB1">
              <w:rPr>
                <w:webHidden/>
              </w:rPr>
              <w:tab/>
            </w:r>
            <w:r w:rsidRPr="00F56AB1">
              <w:rPr>
                <w:webHidden/>
              </w:rPr>
              <w:fldChar w:fldCharType="begin"/>
            </w:r>
            <w:r w:rsidRPr="00F56AB1">
              <w:rPr>
                <w:webHidden/>
              </w:rPr>
              <w:instrText xml:space="preserve"> PAGEREF _Toc191551048 \h </w:instrText>
            </w:r>
            <w:r w:rsidRPr="00F56AB1">
              <w:rPr>
                <w:webHidden/>
              </w:rPr>
            </w:r>
            <w:r w:rsidRPr="00F56AB1">
              <w:rPr>
                <w:webHidden/>
              </w:rPr>
              <w:fldChar w:fldCharType="separate"/>
            </w:r>
            <w:r w:rsidR="004C0301">
              <w:rPr>
                <w:noProof/>
                <w:webHidden/>
              </w:rPr>
              <w:t>54</w:t>
            </w:r>
            <w:r w:rsidRPr="00F56AB1">
              <w:rPr>
                <w:webHidden/>
              </w:rPr>
              <w:fldChar w:fldCharType="end"/>
            </w:r>
          </w:hyperlink>
        </w:p>
        <w:p w14:paraId="4750CF9A" w14:textId="44289C34" w:rsidR="00011DD7" w:rsidRPr="00F56AB1" w:rsidRDefault="00011DD7">
          <w:pPr>
            <w:pStyle w:val="TOC1"/>
            <w:tabs>
              <w:tab w:val="right" w:leader="dot" w:pos="9350"/>
            </w:tabs>
            <w:rPr>
              <w:b w:val="0"/>
              <w:bCs w:val="0"/>
              <w:caps w:val="0"/>
              <w:kern w:val="2"/>
              <w:sz w:val="24"/>
              <w:szCs w:val="24"/>
              <w:lang/>
              <w14:ligatures w14:val="standardContextual"/>
            </w:rPr>
          </w:pPr>
          <w:hyperlink w:anchor="_Toc191551049" w:history="1">
            <w:r w:rsidRPr="00F56AB1">
              <w:rPr>
                <w:rStyle w:val="Hyperlink"/>
                <w:rFonts w:ascii="Century Gothic" w:hAnsi="Century Gothic"/>
              </w:rPr>
              <w:t>Cumplimiento con la Ley del Protocolo sobre el Manejo de Violencia Doméstica</w:t>
            </w:r>
            <w:r w:rsidRPr="00F56AB1">
              <w:rPr>
                <w:webHidden/>
              </w:rPr>
              <w:tab/>
            </w:r>
            <w:r w:rsidRPr="00F56AB1">
              <w:rPr>
                <w:webHidden/>
              </w:rPr>
              <w:fldChar w:fldCharType="begin"/>
            </w:r>
            <w:r w:rsidRPr="00F56AB1">
              <w:rPr>
                <w:webHidden/>
              </w:rPr>
              <w:instrText xml:space="preserve"> PAGEREF _Toc191551049 \h </w:instrText>
            </w:r>
            <w:r w:rsidRPr="00F56AB1">
              <w:rPr>
                <w:webHidden/>
              </w:rPr>
            </w:r>
            <w:r w:rsidRPr="00F56AB1">
              <w:rPr>
                <w:webHidden/>
              </w:rPr>
              <w:fldChar w:fldCharType="separate"/>
            </w:r>
            <w:r w:rsidR="004C0301">
              <w:rPr>
                <w:noProof/>
                <w:webHidden/>
              </w:rPr>
              <w:t>58</w:t>
            </w:r>
            <w:r w:rsidRPr="00F56AB1">
              <w:rPr>
                <w:webHidden/>
              </w:rPr>
              <w:fldChar w:fldCharType="end"/>
            </w:r>
          </w:hyperlink>
        </w:p>
        <w:p w14:paraId="02392D87" w14:textId="655F63FB" w:rsidR="00011DD7" w:rsidRPr="00F56AB1" w:rsidRDefault="00011DD7">
          <w:pPr>
            <w:pStyle w:val="TOC1"/>
            <w:tabs>
              <w:tab w:val="right" w:leader="dot" w:pos="9350"/>
            </w:tabs>
            <w:rPr>
              <w:b w:val="0"/>
              <w:bCs w:val="0"/>
              <w:caps w:val="0"/>
              <w:kern w:val="2"/>
              <w:sz w:val="24"/>
              <w:szCs w:val="24"/>
              <w:lang/>
              <w14:ligatures w14:val="standardContextual"/>
            </w:rPr>
          </w:pPr>
          <w:hyperlink w:anchor="_Toc191551050" w:history="1">
            <w:r w:rsidRPr="00F56AB1">
              <w:rPr>
                <w:rStyle w:val="Hyperlink"/>
                <w:rFonts w:ascii="Century Gothic" w:hAnsi="Century Gothic"/>
              </w:rPr>
              <w:t>Cumplimiento con las disposiciones sobre la lactancia</w:t>
            </w:r>
            <w:r w:rsidRPr="00F56AB1">
              <w:rPr>
                <w:webHidden/>
              </w:rPr>
              <w:tab/>
            </w:r>
            <w:r w:rsidRPr="00F56AB1">
              <w:rPr>
                <w:webHidden/>
              </w:rPr>
              <w:fldChar w:fldCharType="begin"/>
            </w:r>
            <w:r w:rsidRPr="00F56AB1">
              <w:rPr>
                <w:webHidden/>
              </w:rPr>
              <w:instrText xml:space="preserve"> PAGEREF _Toc191551050 \h </w:instrText>
            </w:r>
            <w:r w:rsidRPr="00F56AB1">
              <w:rPr>
                <w:webHidden/>
              </w:rPr>
            </w:r>
            <w:r w:rsidRPr="00F56AB1">
              <w:rPr>
                <w:webHidden/>
              </w:rPr>
              <w:fldChar w:fldCharType="separate"/>
            </w:r>
            <w:r w:rsidR="004C0301">
              <w:rPr>
                <w:noProof/>
                <w:webHidden/>
              </w:rPr>
              <w:t>60</w:t>
            </w:r>
            <w:r w:rsidRPr="00F56AB1">
              <w:rPr>
                <w:webHidden/>
              </w:rPr>
              <w:fldChar w:fldCharType="end"/>
            </w:r>
          </w:hyperlink>
        </w:p>
        <w:p w14:paraId="66943AB4" w14:textId="60ABACEE" w:rsidR="00011DD7" w:rsidRPr="00F56AB1" w:rsidRDefault="00011DD7">
          <w:pPr>
            <w:pStyle w:val="TOC1"/>
            <w:tabs>
              <w:tab w:val="right" w:leader="dot" w:pos="9350"/>
            </w:tabs>
            <w:rPr>
              <w:b w:val="0"/>
              <w:bCs w:val="0"/>
              <w:caps w:val="0"/>
              <w:kern w:val="2"/>
              <w:sz w:val="24"/>
              <w:szCs w:val="24"/>
              <w:lang/>
              <w14:ligatures w14:val="standardContextual"/>
            </w:rPr>
          </w:pPr>
          <w:hyperlink w:anchor="_Toc191551051" w:history="1">
            <w:r w:rsidRPr="00F56AB1">
              <w:rPr>
                <w:rStyle w:val="Hyperlink"/>
                <w:rFonts w:ascii="Century Gothic" w:hAnsi="Century Gothic"/>
              </w:rPr>
              <w:t>Cumplimiento con la legislación que decreta la designación de espacios para la lactancia</w:t>
            </w:r>
            <w:r w:rsidRPr="00F56AB1">
              <w:rPr>
                <w:webHidden/>
              </w:rPr>
              <w:tab/>
            </w:r>
            <w:r w:rsidRPr="00F56AB1">
              <w:rPr>
                <w:webHidden/>
              </w:rPr>
              <w:fldChar w:fldCharType="begin"/>
            </w:r>
            <w:r w:rsidRPr="00F56AB1">
              <w:rPr>
                <w:webHidden/>
              </w:rPr>
              <w:instrText xml:space="preserve"> PAGEREF _Toc191551051 \h </w:instrText>
            </w:r>
            <w:r w:rsidRPr="00F56AB1">
              <w:rPr>
                <w:webHidden/>
              </w:rPr>
            </w:r>
            <w:r w:rsidRPr="00F56AB1">
              <w:rPr>
                <w:webHidden/>
              </w:rPr>
              <w:fldChar w:fldCharType="separate"/>
            </w:r>
            <w:r w:rsidR="004C0301">
              <w:rPr>
                <w:noProof/>
                <w:webHidden/>
              </w:rPr>
              <w:t>62</w:t>
            </w:r>
            <w:r w:rsidRPr="00F56AB1">
              <w:rPr>
                <w:webHidden/>
              </w:rPr>
              <w:fldChar w:fldCharType="end"/>
            </w:r>
          </w:hyperlink>
        </w:p>
        <w:p w14:paraId="5F9D011B" w14:textId="28725782" w:rsidR="00011DD7" w:rsidRPr="00F56AB1" w:rsidRDefault="00011DD7">
          <w:pPr>
            <w:pStyle w:val="TOC1"/>
            <w:tabs>
              <w:tab w:val="right" w:leader="dot" w:pos="9350"/>
            </w:tabs>
            <w:rPr>
              <w:b w:val="0"/>
              <w:bCs w:val="0"/>
              <w:caps w:val="0"/>
              <w:kern w:val="2"/>
              <w:sz w:val="24"/>
              <w:szCs w:val="24"/>
              <w:lang/>
              <w14:ligatures w14:val="standardContextual"/>
            </w:rPr>
          </w:pPr>
          <w:hyperlink w:anchor="_Toc191551052" w:history="1">
            <w:r w:rsidRPr="00F56AB1">
              <w:rPr>
                <w:rStyle w:val="Hyperlink"/>
                <w:rFonts w:ascii="Century Gothic" w:hAnsi="Century Gothic"/>
              </w:rPr>
              <w:t>Cumplimiento con la Ley Núm. 84-1999</w:t>
            </w:r>
            <w:r w:rsidRPr="00F56AB1">
              <w:rPr>
                <w:webHidden/>
              </w:rPr>
              <w:tab/>
            </w:r>
            <w:r w:rsidRPr="00F56AB1">
              <w:rPr>
                <w:webHidden/>
              </w:rPr>
              <w:fldChar w:fldCharType="begin"/>
            </w:r>
            <w:r w:rsidRPr="00F56AB1">
              <w:rPr>
                <w:webHidden/>
              </w:rPr>
              <w:instrText xml:space="preserve"> PAGEREF _Toc191551052 \h </w:instrText>
            </w:r>
            <w:r w:rsidRPr="00F56AB1">
              <w:rPr>
                <w:webHidden/>
              </w:rPr>
            </w:r>
            <w:r w:rsidRPr="00F56AB1">
              <w:rPr>
                <w:webHidden/>
              </w:rPr>
              <w:fldChar w:fldCharType="separate"/>
            </w:r>
            <w:r w:rsidR="004C0301">
              <w:rPr>
                <w:noProof/>
                <w:webHidden/>
              </w:rPr>
              <w:t>63</w:t>
            </w:r>
            <w:r w:rsidRPr="00F56AB1">
              <w:rPr>
                <w:webHidden/>
              </w:rPr>
              <w:fldChar w:fldCharType="end"/>
            </w:r>
          </w:hyperlink>
        </w:p>
        <w:p w14:paraId="25404100" w14:textId="54D86B97" w:rsidR="00011DD7" w:rsidRPr="00F56AB1" w:rsidRDefault="00011DD7">
          <w:pPr>
            <w:pStyle w:val="TOC1"/>
            <w:tabs>
              <w:tab w:val="right" w:leader="dot" w:pos="9350"/>
            </w:tabs>
            <w:rPr>
              <w:b w:val="0"/>
              <w:bCs w:val="0"/>
              <w:caps w:val="0"/>
              <w:kern w:val="2"/>
              <w:sz w:val="24"/>
              <w:szCs w:val="24"/>
              <w:lang/>
              <w14:ligatures w14:val="standardContextual"/>
            </w:rPr>
          </w:pPr>
          <w:hyperlink w:anchor="_Toc191551053" w:history="1">
            <w:r w:rsidRPr="00F56AB1">
              <w:rPr>
                <w:rStyle w:val="Hyperlink"/>
                <w:rFonts w:ascii="Century Gothic" w:hAnsi="Century Gothic"/>
              </w:rPr>
              <w:t>Cumplimiento con la Ley Núm. 11-2009</w:t>
            </w:r>
            <w:r w:rsidRPr="00F56AB1">
              <w:rPr>
                <w:webHidden/>
              </w:rPr>
              <w:tab/>
            </w:r>
            <w:r w:rsidRPr="00F56AB1">
              <w:rPr>
                <w:webHidden/>
              </w:rPr>
              <w:fldChar w:fldCharType="begin"/>
            </w:r>
            <w:r w:rsidRPr="00F56AB1">
              <w:rPr>
                <w:webHidden/>
              </w:rPr>
              <w:instrText xml:space="preserve"> PAGEREF _Toc191551053 \h </w:instrText>
            </w:r>
            <w:r w:rsidRPr="00F56AB1">
              <w:rPr>
                <w:webHidden/>
              </w:rPr>
            </w:r>
            <w:r w:rsidRPr="00F56AB1">
              <w:rPr>
                <w:webHidden/>
              </w:rPr>
              <w:fldChar w:fldCharType="separate"/>
            </w:r>
            <w:r w:rsidR="004C0301">
              <w:rPr>
                <w:noProof/>
                <w:webHidden/>
              </w:rPr>
              <w:t>64</w:t>
            </w:r>
            <w:r w:rsidRPr="00F56AB1">
              <w:rPr>
                <w:webHidden/>
              </w:rPr>
              <w:fldChar w:fldCharType="end"/>
            </w:r>
          </w:hyperlink>
        </w:p>
        <w:p w14:paraId="2D0A6ED3" w14:textId="7911254B" w:rsidR="00011DD7" w:rsidRPr="00F56AB1" w:rsidRDefault="00011DD7">
          <w:pPr>
            <w:pStyle w:val="TOC1"/>
            <w:tabs>
              <w:tab w:val="right" w:leader="dot" w:pos="9350"/>
            </w:tabs>
            <w:rPr>
              <w:b w:val="0"/>
              <w:bCs w:val="0"/>
              <w:caps w:val="0"/>
              <w:kern w:val="2"/>
              <w:sz w:val="24"/>
              <w:szCs w:val="24"/>
              <w:lang/>
              <w14:ligatures w14:val="standardContextual"/>
            </w:rPr>
          </w:pPr>
          <w:hyperlink w:anchor="_Toc191551054" w:history="1">
            <w:r w:rsidRPr="00F56AB1">
              <w:rPr>
                <w:rStyle w:val="Hyperlink"/>
                <w:rFonts w:ascii="Century Gothic" w:hAnsi="Century Gothic"/>
              </w:rPr>
              <w:t>Cumplimiento con la Ley Núm. 22-2013</w:t>
            </w:r>
            <w:r w:rsidRPr="00F56AB1">
              <w:rPr>
                <w:webHidden/>
              </w:rPr>
              <w:tab/>
            </w:r>
            <w:r w:rsidRPr="00F56AB1">
              <w:rPr>
                <w:webHidden/>
              </w:rPr>
              <w:fldChar w:fldCharType="begin"/>
            </w:r>
            <w:r w:rsidRPr="00F56AB1">
              <w:rPr>
                <w:webHidden/>
              </w:rPr>
              <w:instrText xml:space="preserve"> PAGEREF _Toc191551054 \h </w:instrText>
            </w:r>
            <w:r w:rsidRPr="00F56AB1">
              <w:rPr>
                <w:webHidden/>
              </w:rPr>
            </w:r>
            <w:r w:rsidRPr="00F56AB1">
              <w:rPr>
                <w:webHidden/>
              </w:rPr>
              <w:fldChar w:fldCharType="separate"/>
            </w:r>
            <w:r w:rsidR="004C0301">
              <w:rPr>
                <w:noProof/>
                <w:webHidden/>
              </w:rPr>
              <w:t>66</w:t>
            </w:r>
            <w:r w:rsidRPr="00F56AB1">
              <w:rPr>
                <w:webHidden/>
              </w:rPr>
              <w:fldChar w:fldCharType="end"/>
            </w:r>
          </w:hyperlink>
        </w:p>
        <w:p w14:paraId="044A559F" w14:textId="5C4B9456" w:rsidR="00011DD7" w:rsidRPr="00F56AB1" w:rsidRDefault="00011DD7">
          <w:pPr>
            <w:pStyle w:val="TOC1"/>
            <w:tabs>
              <w:tab w:val="right" w:leader="dot" w:pos="9350"/>
            </w:tabs>
            <w:rPr>
              <w:b w:val="0"/>
              <w:bCs w:val="0"/>
              <w:caps w:val="0"/>
              <w:kern w:val="2"/>
              <w:sz w:val="24"/>
              <w:szCs w:val="24"/>
              <w:lang/>
              <w14:ligatures w14:val="standardContextual"/>
            </w:rPr>
          </w:pPr>
          <w:hyperlink w:anchor="_Toc191551055" w:history="1">
            <w:r w:rsidRPr="00F56AB1">
              <w:rPr>
                <w:rStyle w:val="Hyperlink"/>
                <w:rFonts w:ascii="Century Gothic" w:hAnsi="Century Gothic"/>
              </w:rPr>
              <w:t>Cumplimiento con la Ley de Igualdad Salarial de PR</w:t>
            </w:r>
            <w:r w:rsidRPr="00F56AB1">
              <w:rPr>
                <w:webHidden/>
              </w:rPr>
              <w:tab/>
            </w:r>
            <w:r w:rsidRPr="00F56AB1">
              <w:rPr>
                <w:webHidden/>
              </w:rPr>
              <w:fldChar w:fldCharType="begin"/>
            </w:r>
            <w:r w:rsidRPr="00F56AB1">
              <w:rPr>
                <w:webHidden/>
              </w:rPr>
              <w:instrText xml:space="preserve"> PAGEREF _Toc191551055 \h </w:instrText>
            </w:r>
            <w:r w:rsidRPr="00F56AB1">
              <w:rPr>
                <w:webHidden/>
              </w:rPr>
            </w:r>
            <w:r w:rsidRPr="00F56AB1">
              <w:rPr>
                <w:webHidden/>
              </w:rPr>
              <w:fldChar w:fldCharType="separate"/>
            </w:r>
            <w:r w:rsidR="004C0301">
              <w:rPr>
                <w:noProof/>
                <w:webHidden/>
              </w:rPr>
              <w:t>67</w:t>
            </w:r>
            <w:r w:rsidRPr="00F56AB1">
              <w:rPr>
                <w:webHidden/>
              </w:rPr>
              <w:fldChar w:fldCharType="end"/>
            </w:r>
          </w:hyperlink>
        </w:p>
        <w:p w14:paraId="32C35462" w14:textId="75D92B60" w:rsidR="00011DD7" w:rsidRPr="00F56AB1" w:rsidRDefault="00011DD7">
          <w:pPr>
            <w:pStyle w:val="TOC1"/>
            <w:tabs>
              <w:tab w:val="right" w:leader="dot" w:pos="9350"/>
            </w:tabs>
            <w:rPr>
              <w:b w:val="0"/>
              <w:bCs w:val="0"/>
              <w:caps w:val="0"/>
              <w:kern w:val="2"/>
              <w:sz w:val="24"/>
              <w:szCs w:val="24"/>
              <w:lang/>
              <w14:ligatures w14:val="standardContextual"/>
            </w:rPr>
          </w:pPr>
          <w:hyperlink w:anchor="_Toc191551056" w:history="1">
            <w:r w:rsidRPr="00F56AB1">
              <w:rPr>
                <w:rStyle w:val="Hyperlink"/>
                <w:rFonts w:ascii="Century Gothic" w:hAnsi="Century Gothic"/>
              </w:rPr>
              <w:t>Cumplimiento con la Ley para Prohibir y Prevenir el Acoso Laboral</w:t>
            </w:r>
            <w:r w:rsidRPr="00F56AB1">
              <w:rPr>
                <w:webHidden/>
              </w:rPr>
              <w:tab/>
            </w:r>
            <w:r w:rsidRPr="00F56AB1">
              <w:rPr>
                <w:webHidden/>
              </w:rPr>
              <w:fldChar w:fldCharType="begin"/>
            </w:r>
            <w:r w:rsidRPr="00F56AB1">
              <w:rPr>
                <w:webHidden/>
              </w:rPr>
              <w:instrText xml:space="preserve"> PAGEREF _Toc191551056 \h </w:instrText>
            </w:r>
            <w:r w:rsidRPr="00F56AB1">
              <w:rPr>
                <w:webHidden/>
              </w:rPr>
            </w:r>
            <w:r w:rsidRPr="00F56AB1">
              <w:rPr>
                <w:webHidden/>
              </w:rPr>
              <w:fldChar w:fldCharType="separate"/>
            </w:r>
            <w:r w:rsidR="004C0301">
              <w:rPr>
                <w:noProof/>
                <w:webHidden/>
              </w:rPr>
              <w:t>69</w:t>
            </w:r>
            <w:r w:rsidRPr="00F56AB1">
              <w:rPr>
                <w:webHidden/>
              </w:rPr>
              <w:fldChar w:fldCharType="end"/>
            </w:r>
          </w:hyperlink>
        </w:p>
        <w:p w14:paraId="0A89001B" w14:textId="7386C726" w:rsidR="00011DD7" w:rsidRPr="00F56AB1" w:rsidRDefault="00011DD7">
          <w:pPr>
            <w:pStyle w:val="TOC1"/>
            <w:tabs>
              <w:tab w:val="right" w:leader="dot" w:pos="9350"/>
            </w:tabs>
            <w:rPr>
              <w:b w:val="0"/>
              <w:bCs w:val="0"/>
              <w:caps w:val="0"/>
              <w:kern w:val="2"/>
              <w:sz w:val="24"/>
              <w:szCs w:val="24"/>
              <w:lang/>
              <w14:ligatures w14:val="standardContextual"/>
            </w:rPr>
          </w:pPr>
          <w:hyperlink w:anchor="_Toc191551057" w:history="1">
            <w:r w:rsidRPr="00F56AB1">
              <w:rPr>
                <w:rStyle w:val="Hyperlink"/>
                <w:rFonts w:ascii="Century Gothic" w:hAnsi="Century Gothic"/>
              </w:rPr>
              <w:t>Sistema de evaluación e informes</w:t>
            </w:r>
            <w:r w:rsidRPr="00F56AB1">
              <w:rPr>
                <w:webHidden/>
              </w:rPr>
              <w:tab/>
            </w:r>
            <w:r w:rsidRPr="00F56AB1">
              <w:rPr>
                <w:webHidden/>
              </w:rPr>
              <w:fldChar w:fldCharType="begin"/>
            </w:r>
            <w:r w:rsidRPr="00F56AB1">
              <w:rPr>
                <w:webHidden/>
              </w:rPr>
              <w:instrText xml:space="preserve"> PAGEREF _Toc191551057 \h </w:instrText>
            </w:r>
            <w:r w:rsidRPr="00F56AB1">
              <w:rPr>
                <w:webHidden/>
              </w:rPr>
            </w:r>
            <w:r w:rsidRPr="00F56AB1">
              <w:rPr>
                <w:webHidden/>
              </w:rPr>
              <w:fldChar w:fldCharType="separate"/>
            </w:r>
            <w:r w:rsidR="004C0301">
              <w:rPr>
                <w:noProof/>
                <w:webHidden/>
              </w:rPr>
              <w:t>70</w:t>
            </w:r>
            <w:r w:rsidRPr="00F56AB1">
              <w:rPr>
                <w:webHidden/>
              </w:rPr>
              <w:fldChar w:fldCharType="end"/>
            </w:r>
          </w:hyperlink>
        </w:p>
        <w:p w14:paraId="44D5D0BE" w14:textId="640FBDEB" w:rsidR="00011DD7" w:rsidRPr="00F56AB1" w:rsidRDefault="00011DD7">
          <w:pPr>
            <w:pStyle w:val="TOC1"/>
            <w:tabs>
              <w:tab w:val="right" w:leader="dot" w:pos="9350"/>
            </w:tabs>
            <w:rPr>
              <w:b w:val="0"/>
              <w:bCs w:val="0"/>
              <w:caps w:val="0"/>
              <w:kern w:val="2"/>
              <w:sz w:val="24"/>
              <w:szCs w:val="24"/>
              <w:lang/>
              <w14:ligatures w14:val="standardContextual"/>
            </w:rPr>
          </w:pPr>
          <w:hyperlink w:anchor="_Toc191551058" w:history="1">
            <w:r w:rsidRPr="00F56AB1">
              <w:rPr>
                <w:rStyle w:val="Hyperlink"/>
                <w:rFonts w:ascii="Century Gothic" w:hAnsi="Century Gothic"/>
              </w:rPr>
              <w:t>Certificación de cumplimiento con prohibiciones de discrimen por razón de género en el empleo</w:t>
            </w:r>
            <w:r w:rsidRPr="00F56AB1">
              <w:rPr>
                <w:webHidden/>
              </w:rPr>
              <w:tab/>
            </w:r>
            <w:r w:rsidRPr="00F56AB1">
              <w:rPr>
                <w:webHidden/>
              </w:rPr>
              <w:fldChar w:fldCharType="begin"/>
            </w:r>
            <w:r w:rsidRPr="00F56AB1">
              <w:rPr>
                <w:webHidden/>
              </w:rPr>
              <w:instrText xml:space="preserve"> PAGEREF _Toc191551058 \h </w:instrText>
            </w:r>
            <w:r w:rsidRPr="00F56AB1">
              <w:rPr>
                <w:webHidden/>
              </w:rPr>
            </w:r>
            <w:r w:rsidRPr="00F56AB1">
              <w:rPr>
                <w:webHidden/>
              </w:rPr>
              <w:fldChar w:fldCharType="separate"/>
            </w:r>
            <w:r w:rsidR="004C0301">
              <w:rPr>
                <w:noProof/>
                <w:webHidden/>
              </w:rPr>
              <w:t>72</w:t>
            </w:r>
            <w:r w:rsidRPr="00F56AB1">
              <w:rPr>
                <w:webHidden/>
              </w:rPr>
              <w:fldChar w:fldCharType="end"/>
            </w:r>
          </w:hyperlink>
        </w:p>
        <w:p w14:paraId="59B5E70F" w14:textId="55565D57" w:rsidR="00011DD7" w:rsidRPr="00F56AB1" w:rsidRDefault="00011DD7">
          <w:pPr>
            <w:pStyle w:val="TOC1"/>
            <w:tabs>
              <w:tab w:val="right" w:leader="dot" w:pos="9350"/>
            </w:tabs>
            <w:rPr>
              <w:b w:val="0"/>
              <w:bCs w:val="0"/>
              <w:caps w:val="0"/>
              <w:kern w:val="2"/>
              <w:sz w:val="24"/>
              <w:szCs w:val="24"/>
              <w:lang/>
              <w14:ligatures w14:val="standardContextual"/>
            </w:rPr>
          </w:pPr>
          <w:hyperlink w:anchor="_Toc191551059" w:history="1">
            <w:r w:rsidRPr="00F56AB1">
              <w:rPr>
                <w:rStyle w:val="Hyperlink"/>
              </w:rPr>
              <w:t>Separabilidad</w:t>
            </w:r>
            <w:r w:rsidRPr="00F56AB1">
              <w:rPr>
                <w:webHidden/>
              </w:rPr>
              <w:tab/>
            </w:r>
            <w:r w:rsidRPr="00F56AB1">
              <w:rPr>
                <w:webHidden/>
              </w:rPr>
              <w:fldChar w:fldCharType="begin"/>
            </w:r>
            <w:r w:rsidRPr="00F56AB1">
              <w:rPr>
                <w:webHidden/>
              </w:rPr>
              <w:instrText xml:space="preserve"> PAGEREF _Toc191551059 \h </w:instrText>
            </w:r>
            <w:r w:rsidRPr="00F56AB1">
              <w:rPr>
                <w:webHidden/>
              </w:rPr>
            </w:r>
            <w:r w:rsidRPr="00F56AB1">
              <w:rPr>
                <w:webHidden/>
              </w:rPr>
              <w:fldChar w:fldCharType="separate"/>
            </w:r>
            <w:r w:rsidR="004C0301">
              <w:rPr>
                <w:noProof/>
                <w:webHidden/>
              </w:rPr>
              <w:t>72</w:t>
            </w:r>
            <w:r w:rsidRPr="00F56AB1">
              <w:rPr>
                <w:webHidden/>
              </w:rPr>
              <w:fldChar w:fldCharType="end"/>
            </w:r>
          </w:hyperlink>
        </w:p>
        <w:p w14:paraId="326E02B7" w14:textId="74C01FC7" w:rsidR="00011DD7" w:rsidRPr="00F56AB1" w:rsidRDefault="00011DD7">
          <w:pPr>
            <w:pStyle w:val="TOC1"/>
            <w:tabs>
              <w:tab w:val="right" w:leader="dot" w:pos="9350"/>
            </w:tabs>
            <w:rPr>
              <w:b w:val="0"/>
              <w:bCs w:val="0"/>
              <w:caps w:val="0"/>
              <w:kern w:val="2"/>
              <w:sz w:val="24"/>
              <w:szCs w:val="24"/>
              <w:lang/>
              <w14:ligatures w14:val="standardContextual"/>
            </w:rPr>
          </w:pPr>
          <w:hyperlink w:anchor="_Toc191551060" w:history="1">
            <w:r w:rsidRPr="00F56AB1">
              <w:rPr>
                <w:rStyle w:val="Hyperlink"/>
                <w:rFonts w:ascii="Century Gothic" w:hAnsi="Century Gothic"/>
              </w:rPr>
              <w:t>Derogación</w:t>
            </w:r>
            <w:r w:rsidRPr="00F56AB1">
              <w:rPr>
                <w:webHidden/>
              </w:rPr>
              <w:tab/>
            </w:r>
            <w:r w:rsidRPr="00F56AB1">
              <w:rPr>
                <w:webHidden/>
              </w:rPr>
              <w:fldChar w:fldCharType="begin"/>
            </w:r>
            <w:r w:rsidRPr="00F56AB1">
              <w:rPr>
                <w:webHidden/>
              </w:rPr>
              <w:instrText xml:space="preserve"> PAGEREF _Toc191551060 \h </w:instrText>
            </w:r>
            <w:r w:rsidRPr="00F56AB1">
              <w:rPr>
                <w:webHidden/>
              </w:rPr>
            </w:r>
            <w:r w:rsidRPr="00F56AB1">
              <w:rPr>
                <w:webHidden/>
              </w:rPr>
              <w:fldChar w:fldCharType="separate"/>
            </w:r>
            <w:r w:rsidR="004C0301">
              <w:rPr>
                <w:noProof/>
                <w:webHidden/>
              </w:rPr>
              <w:t>72</w:t>
            </w:r>
            <w:r w:rsidRPr="00F56AB1">
              <w:rPr>
                <w:webHidden/>
              </w:rPr>
              <w:fldChar w:fldCharType="end"/>
            </w:r>
          </w:hyperlink>
        </w:p>
        <w:p w14:paraId="416AFF45" w14:textId="75A71120" w:rsidR="00011DD7" w:rsidRPr="00F56AB1" w:rsidRDefault="00011DD7">
          <w:pPr>
            <w:pStyle w:val="TOC1"/>
            <w:tabs>
              <w:tab w:val="right" w:leader="dot" w:pos="9350"/>
            </w:tabs>
            <w:rPr>
              <w:b w:val="0"/>
              <w:bCs w:val="0"/>
              <w:caps w:val="0"/>
              <w:kern w:val="2"/>
              <w:sz w:val="24"/>
              <w:szCs w:val="24"/>
              <w:lang/>
              <w14:ligatures w14:val="standardContextual"/>
            </w:rPr>
          </w:pPr>
          <w:hyperlink w:anchor="_Toc191551061" w:history="1">
            <w:r w:rsidRPr="00F56AB1">
              <w:rPr>
                <w:rStyle w:val="Hyperlink"/>
                <w:rFonts w:ascii="Century Gothic" w:hAnsi="Century Gothic"/>
              </w:rPr>
              <w:t>Vigencia</w:t>
            </w:r>
            <w:r w:rsidRPr="00F56AB1">
              <w:rPr>
                <w:webHidden/>
              </w:rPr>
              <w:tab/>
            </w:r>
            <w:r w:rsidRPr="00F56AB1">
              <w:rPr>
                <w:webHidden/>
              </w:rPr>
              <w:fldChar w:fldCharType="begin"/>
            </w:r>
            <w:r w:rsidRPr="00F56AB1">
              <w:rPr>
                <w:webHidden/>
              </w:rPr>
              <w:instrText xml:space="preserve"> PAGEREF _Toc191551061 \h </w:instrText>
            </w:r>
            <w:r w:rsidRPr="00F56AB1">
              <w:rPr>
                <w:webHidden/>
              </w:rPr>
            </w:r>
            <w:r w:rsidRPr="00F56AB1">
              <w:rPr>
                <w:webHidden/>
              </w:rPr>
              <w:fldChar w:fldCharType="separate"/>
            </w:r>
            <w:r w:rsidR="004C0301">
              <w:rPr>
                <w:noProof/>
                <w:webHidden/>
              </w:rPr>
              <w:t>72</w:t>
            </w:r>
            <w:r w:rsidRPr="00F56AB1">
              <w:rPr>
                <w:webHidden/>
              </w:rPr>
              <w:fldChar w:fldCharType="end"/>
            </w:r>
          </w:hyperlink>
        </w:p>
        <w:p w14:paraId="40CFDD46" w14:textId="7976663E" w:rsidR="00011DD7" w:rsidRPr="00F56AB1" w:rsidRDefault="00011DD7">
          <w:pPr>
            <w:pStyle w:val="TOC1"/>
            <w:tabs>
              <w:tab w:val="right" w:leader="dot" w:pos="9350"/>
            </w:tabs>
            <w:rPr>
              <w:b w:val="0"/>
              <w:bCs w:val="0"/>
              <w:caps w:val="0"/>
              <w:kern w:val="2"/>
              <w:sz w:val="24"/>
              <w:szCs w:val="24"/>
              <w:lang/>
              <w14:ligatures w14:val="standardContextual"/>
            </w:rPr>
          </w:pPr>
          <w:hyperlink w:anchor="_Toc191551062" w:history="1">
            <w:r w:rsidRPr="00F56AB1">
              <w:rPr>
                <w:rStyle w:val="Hyperlink"/>
                <w:rFonts w:ascii="Century Gothic" w:hAnsi="Century Gothic"/>
              </w:rPr>
              <w:t>Anejos</w:t>
            </w:r>
            <w:r w:rsidRPr="00F56AB1">
              <w:rPr>
                <w:webHidden/>
              </w:rPr>
              <w:tab/>
            </w:r>
            <w:r w:rsidRPr="00F56AB1">
              <w:rPr>
                <w:webHidden/>
              </w:rPr>
              <w:fldChar w:fldCharType="begin"/>
            </w:r>
            <w:r w:rsidRPr="00F56AB1">
              <w:rPr>
                <w:webHidden/>
              </w:rPr>
              <w:instrText xml:space="preserve"> PAGEREF _Toc191551062 \h </w:instrText>
            </w:r>
            <w:r w:rsidRPr="00F56AB1">
              <w:rPr>
                <w:webHidden/>
              </w:rPr>
            </w:r>
            <w:r w:rsidRPr="00F56AB1">
              <w:rPr>
                <w:webHidden/>
              </w:rPr>
              <w:fldChar w:fldCharType="separate"/>
            </w:r>
            <w:r w:rsidR="004C0301">
              <w:rPr>
                <w:noProof/>
                <w:webHidden/>
              </w:rPr>
              <w:t>73</w:t>
            </w:r>
            <w:r w:rsidRPr="00F56AB1">
              <w:rPr>
                <w:webHidden/>
              </w:rPr>
              <w:fldChar w:fldCharType="end"/>
            </w:r>
          </w:hyperlink>
        </w:p>
        <w:p w14:paraId="01688CCB" w14:textId="2153D6F9" w:rsidR="00011DD7" w:rsidRPr="00F56AB1" w:rsidRDefault="00011DD7" w:rsidP="009D263E">
          <w:pPr>
            <w:pStyle w:val="TOC2"/>
            <w:rPr>
              <w:rFonts w:asciiTheme="minorHAnsi" w:hAnsiTheme="minorHAnsi"/>
              <w:noProof w:val="0"/>
              <w:kern w:val="2"/>
              <w:lang/>
              <w14:ligatures w14:val="standardContextual"/>
            </w:rPr>
          </w:pPr>
          <w:hyperlink w:anchor="_Toc191551063" w:history="1">
            <w:r w:rsidRPr="00F56AB1">
              <w:rPr>
                <w:rStyle w:val="Hyperlink"/>
                <w:noProof w:val="0"/>
              </w:rPr>
              <w:t>Anejo I: Asignación de responsabilidades, Ley 212-1999</w:t>
            </w:r>
            <w:r w:rsidRPr="00F56AB1">
              <w:rPr>
                <w:noProof w:val="0"/>
                <w:webHidden/>
              </w:rPr>
              <w:tab/>
            </w:r>
            <w:r w:rsidRPr="00F56AB1">
              <w:rPr>
                <w:noProof w:val="0"/>
                <w:webHidden/>
              </w:rPr>
              <w:fldChar w:fldCharType="begin"/>
            </w:r>
            <w:r w:rsidRPr="00F56AB1">
              <w:rPr>
                <w:noProof w:val="0"/>
                <w:webHidden/>
              </w:rPr>
              <w:instrText xml:space="preserve"> PAGEREF _Toc191551063 \h </w:instrText>
            </w:r>
            <w:r w:rsidRPr="00F56AB1">
              <w:rPr>
                <w:noProof w:val="0"/>
                <w:webHidden/>
              </w:rPr>
            </w:r>
            <w:r w:rsidRPr="00F56AB1">
              <w:rPr>
                <w:noProof w:val="0"/>
                <w:webHidden/>
              </w:rPr>
              <w:fldChar w:fldCharType="separate"/>
            </w:r>
            <w:r w:rsidR="004C0301">
              <w:rPr>
                <w:webHidden/>
              </w:rPr>
              <w:t>74</w:t>
            </w:r>
            <w:r w:rsidRPr="00F56AB1">
              <w:rPr>
                <w:noProof w:val="0"/>
                <w:webHidden/>
              </w:rPr>
              <w:fldChar w:fldCharType="end"/>
            </w:r>
          </w:hyperlink>
        </w:p>
        <w:p w14:paraId="22EDEA5D" w14:textId="263F35BA" w:rsidR="00011DD7" w:rsidRPr="00F56AB1" w:rsidRDefault="00011DD7" w:rsidP="009D263E">
          <w:pPr>
            <w:pStyle w:val="TOC2"/>
            <w:rPr>
              <w:rFonts w:asciiTheme="minorHAnsi" w:hAnsiTheme="minorHAnsi"/>
              <w:noProof w:val="0"/>
              <w:kern w:val="2"/>
              <w:lang/>
              <w14:ligatures w14:val="standardContextual"/>
            </w:rPr>
          </w:pPr>
          <w:hyperlink w:anchor="_Toc191551064" w:history="1">
            <w:r w:rsidRPr="00F56AB1">
              <w:rPr>
                <w:rStyle w:val="Hyperlink"/>
                <w:noProof w:val="0"/>
              </w:rPr>
              <w:t>Anejo II: Sistema interno para atender querellas por discrimen por género, LEY 212-1999</w:t>
            </w:r>
            <w:r w:rsidRPr="00F56AB1">
              <w:rPr>
                <w:noProof w:val="0"/>
                <w:webHidden/>
              </w:rPr>
              <w:tab/>
            </w:r>
            <w:r w:rsidRPr="00F56AB1">
              <w:rPr>
                <w:noProof w:val="0"/>
                <w:webHidden/>
              </w:rPr>
              <w:fldChar w:fldCharType="begin"/>
            </w:r>
            <w:r w:rsidRPr="00F56AB1">
              <w:rPr>
                <w:noProof w:val="0"/>
                <w:webHidden/>
              </w:rPr>
              <w:instrText xml:space="preserve"> PAGEREF _Toc191551064 \h </w:instrText>
            </w:r>
            <w:r w:rsidRPr="00F56AB1">
              <w:rPr>
                <w:noProof w:val="0"/>
                <w:webHidden/>
              </w:rPr>
            </w:r>
            <w:r w:rsidRPr="00F56AB1">
              <w:rPr>
                <w:noProof w:val="0"/>
                <w:webHidden/>
              </w:rPr>
              <w:fldChar w:fldCharType="separate"/>
            </w:r>
            <w:r w:rsidR="004C0301">
              <w:rPr>
                <w:webHidden/>
              </w:rPr>
              <w:t>74</w:t>
            </w:r>
            <w:r w:rsidRPr="00F56AB1">
              <w:rPr>
                <w:noProof w:val="0"/>
                <w:webHidden/>
              </w:rPr>
              <w:fldChar w:fldCharType="end"/>
            </w:r>
          </w:hyperlink>
        </w:p>
        <w:p w14:paraId="1C44C87B" w14:textId="3D0BEEC3" w:rsidR="00011DD7" w:rsidRPr="00F56AB1" w:rsidRDefault="00011DD7" w:rsidP="009D263E">
          <w:pPr>
            <w:pStyle w:val="TOC2"/>
            <w:rPr>
              <w:rFonts w:asciiTheme="minorHAnsi" w:hAnsiTheme="minorHAnsi"/>
              <w:noProof w:val="0"/>
              <w:kern w:val="2"/>
              <w:lang/>
              <w14:ligatures w14:val="standardContextual"/>
            </w:rPr>
          </w:pPr>
          <w:hyperlink w:anchor="_Toc191551065" w:history="1">
            <w:r w:rsidRPr="00F56AB1">
              <w:rPr>
                <w:rStyle w:val="Hyperlink"/>
                <w:noProof w:val="0"/>
              </w:rPr>
              <w:t>Anejo III: Cumplimiento con la Ley para prohibir el hostigamiento sexual en el empleo</w:t>
            </w:r>
            <w:r w:rsidRPr="00F56AB1">
              <w:rPr>
                <w:noProof w:val="0"/>
                <w:webHidden/>
              </w:rPr>
              <w:tab/>
            </w:r>
            <w:r w:rsidRPr="00F56AB1">
              <w:rPr>
                <w:noProof w:val="0"/>
                <w:webHidden/>
              </w:rPr>
              <w:fldChar w:fldCharType="begin"/>
            </w:r>
            <w:r w:rsidRPr="00F56AB1">
              <w:rPr>
                <w:noProof w:val="0"/>
                <w:webHidden/>
              </w:rPr>
              <w:instrText xml:space="preserve"> PAGEREF _Toc191551065 \h </w:instrText>
            </w:r>
            <w:r w:rsidRPr="00F56AB1">
              <w:rPr>
                <w:noProof w:val="0"/>
                <w:webHidden/>
              </w:rPr>
            </w:r>
            <w:r w:rsidRPr="00F56AB1">
              <w:rPr>
                <w:noProof w:val="0"/>
                <w:webHidden/>
              </w:rPr>
              <w:fldChar w:fldCharType="separate"/>
            </w:r>
            <w:r w:rsidR="004C0301">
              <w:rPr>
                <w:webHidden/>
              </w:rPr>
              <w:t>74</w:t>
            </w:r>
            <w:r w:rsidRPr="00F56AB1">
              <w:rPr>
                <w:noProof w:val="0"/>
                <w:webHidden/>
              </w:rPr>
              <w:fldChar w:fldCharType="end"/>
            </w:r>
          </w:hyperlink>
        </w:p>
        <w:p w14:paraId="15CBDBBC" w14:textId="07156E0D" w:rsidR="00011DD7" w:rsidRPr="00F56AB1" w:rsidRDefault="00011DD7" w:rsidP="009D263E">
          <w:pPr>
            <w:pStyle w:val="TOC2"/>
            <w:rPr>
              <w:rFonts w:asciiTheme="minorHAnsi" w:hAnsiTheme="minorHAnsi"/>
              <w:noProof w:val="0"/>
              <w:kern w:val="2"/>
              <w:lang/>
              <w14:ligatures w14:val="standardContextual"/>
            </w:rPr>
          </w:pPr>
          <w:hyperlink w:anchor="_Toc191551066" w:history="1">
            <w:r w:rsidRPr="00F56AB1">
              <w:rPr>
                <w:rStyle w:val="Hyperlink"/>
                <w:noProof w:val="0"/>
              </w:rPr>
              <w:t>Anejo IV: Cumplimiento con la Ley del Protocolo sobre Violencia Doméstica en el Empleo</w:t>
            </w:r>
            <w:r w:rsidRPr="00F56AB1">
              <w:rPr>
                <w:noProof w:val="0"/>
                <w:webHidden/>
              </w:rPr>
              <w:tab/>
            </w:r>
            <w:r w:rsidRPr="00F56AB1">
              <w:rPr>
                <w:noProof w:val="0"/>
                <w:webHidden/>
              </w:rPr>
              <w:fldChar w:fldCharType="begin"/>
            </w:r>
            <w:r w:rsidRPr="00F56AB1">
              <w:rPr>
                <w:noProof w:val="0"/>
                <w:webHidden/>
              </w:rPr>
              <w:instrText xml:space="preserve"> PAGEREF _Toc191551066 \h </w:instrText>
            </w:r>
            <w:r w:rsidRPr="00F56AB1">
              <w:rPr>
                <w:noProof w:val="0"/>
                <w:webHidden/>
              </w:rPr>
            </w:r>
            <w:r w:rsidRPr="00F56AB1">
              <w:rPr>
                <w:noProof w:val="0"/>
                <w:webHidden/>
              </w:rPr>
              <w:fldChar w:fldCharType="separate"/>
            </w:r>
            <w:r w:rsidR="004C0301">
              <w:rPr>
                <w:webHidden/>
              </w:rPr>
              <w:t>75</w:t>
            </w:r>
            <w:r w:rsidRPr="00F56AB1">
              <w:rPr>
                <w:noProof w:val="0"/>
                <w:webHidden/>
              </w:rPr>
              <w:fldChar w:fldCharType="end"/>
            </w:r>
          </w:hyperlink>
        </w:p>
        <w:p w14:paraId="1AD641F9" w14:textId="0FD2052D" w:rsidR="00986F0E" w:rsidRPr="00F56AB1" w:rsidRDefault="00011DD7" w:rsidP="009D263E">
          <w:pPr>
            <w:pStyle w:val="TOC2"/>
            <w:rPr>
              <w:rStyle w:val="Hyperlink"/>
              <w:noProof w:val="0"/>
            </w:rPr>
          </w:pPr>
          <w:hyperlink w:anchor="_Toc191551067" w:history="1">
            <w:r w:rsidRPr="00F56AB1">
              <w:rPr>
                <w:rStyle w:val="Hyperlink"/>
                <w:noProof w:val="0"/>
              </w:rPr>
              <w:t>Anejo V: Cumplimiento con las disposiciones sobre la lactancia</w:t>
            </w:r>
            <w:r w:rsidRPr="00F56AB1">
              <w:rPr>
                <w:noProof w:val="0"/>
                <w:webHidden/>
              </w:rPr>
              <w:tab/>
            </w:r>
            <w:r w:rsidRPr="00F56AB1">
              <w:rPr>
                <w:noProof w:val="0"/>
                <w:webHidden/>
              </w:rPr>
              <w:fldChar w:fldCharType="begin"/>
            </w:r>
            <w:r w:rsidRPr="00F56AB1">
              <w:rPr>
                <w:noProof w:val="0"/>
                <w:webHidden/>
              </w:rPr>
              <w:instrText xml:space="preserve"> PAGEREF _Toc191551067 \h </w:instrText>
            </w:r>
            <w:r w:rsidRPr="00F56AB1">
              <w:rPr>
                <w:noProof w:val="0"/>
                <w:webHidden/>
              </w:rPr>
            </w:r>
            <w:r w:rsidRPr="00F56AB1">
              <w:rPr>
                <w:noProof w:val="0"/>
                <w:webHidden/>
              </w:rPr>
              <w:fldChar w:fldCharType="separate"/>
            </w:r>
            <w:r w:rsidR="004C0301">
              <w:rPr>
                <w:webHidden/>
              </w:rPr>
              <w:t>75</w:t>
            </w:r>
            <w:r w:rsidRPr="00F56AB1">
              <w:rPr>
                <w:noProof w:val="0"/>
                <w:webHidden/>
              </w:rPr>
              <w:fldChar w:fldCharType="end"/>
            </w:r>
          </w:hyperlink>
        </w:p>
        <w:p w14:paraId="31CA77C0" w14:textId="6D8278F3" w:rsidR="007448F6" w:rsidRPr="00F56AB1" w:rsidRDefault="000054CE" w:rsidP="009D6837">
          <w:pPr>
            <w:spacing w:line="276" w:lineRule="auto"/>
            <w:ind w:firstLine="220"/>
            <w:jc w:val="left"/>
            <w:rPr>
              <w:rFonts w:ascii="Century Gothic" w:hAnsi="Century Gothic"/>
              <w:b/>
              <w:bCs/>
              <w:sz w:val="20"/>
              <w:szCs w:val="20"/>
            </w:rPr>
          </w:pPr>
          <w:r w:rsidRPr="00F56AB1">
            <w:rPr>
              <w:rFonts w:ascii="Century Gothic" w:hAnsi="Century Gothic"/>
              <w:b/>
              <w:bCs/>
              <w:sz w:val="20"/>
              <w:szCs w:val="20"/>
            </w:rPr>
            <w:t>ANEJO</w:t>
          </w:r>
          <w:r w:rsidR="00985296" w:rsidRPr="00F56AB1">
            <w:rPr>
              <w:rFonts w:ascii="Century Gothic" w:hAnsi="Century Gothic"/>
              <w:b/>
              <w:bCs/>
              <w:sz w:val="20"/>
              <w:szCs w:val="20"/>
            </w:rPr>
            <w:t xml:space="preserve"> VI: </w:t>
          </w:r>
          <w:r w:rsidR="0054316E" w:rsidRPr="00F56AB1">
            <w:rPr>
              <w:rFonts w:ascii="Century Gothic" w:hAnsi="Century Gothic"/>
              <w:b/>
              <w:bCs/>
              <w:sz w:val="20"/>
              <w:szCs w:val="20"/>
            </w:rPr>
            <w:t xml:space="preserve">Cumplimiento </w:t>
          </w:r>
          <w:r w:rsidR="00203C41" w:rsidRPr="00F56AB1">
            <w:rPr>
              <w:rFonts w:ascii="Century Gothic" w:hAnsi="Century Gothic"/>
              <w:b/>
              <w:bCs/>
              <w:sz w:val="20"/>
              <w:szCs w:val="20"/>
            </w:rPr>
            <w:t xml:space="preserve">CON LA LEY DE IGUALDAD SALARIAL DE </w:t>
          </w:r>
          <w:r w:rsidR="00C34E2D" w:rsidRPr="00F56AB1">
            <w:rPr>
              <w:rFonts w:ascii="Century Gothic" w:hAnsi="Century Gothic"/>
              <w:b/>
              <w:bCs/>
              <w:sz w:val="20"/>
              <w:szCs w:val="20"/>
            </w:rPr>
            <w:t xml:space="preserve">PUERTO RICO </w:t>
          </w:r>
          <w:r w:rsidR="007448F6" w:rsidRPr="00F56AB1">
            <w:rPr>
              <w:rFonts w:ascii="Century Gothic" w:hAnsi="Century Gothic"/>
              <w:b/>
              <w:bCs/>
              <w:sz w:val="20"/>
              <w:szCs w:val="20"/>
            </w:rPr>
            <w:t>………………</w:t>
          </w:r>
          <w:r w:rsidR="00C34E2D" w:rsidRPr="00F56AB1">
            <w:rPr>
              <w:rFonts w:ascii="Century Gothic" w:hAnsi="Century Gothic"/>
              <w:b/>
              <w:bCs/>
              <w:sz w:val="20"/>
              <w:szCs w:val="20"/>
            </w:rPr>
            <w:t>..</w:t>
          </w:r>
        </w:p>
        <w:p w14:paraId="3A3847A5" w14:textId="2A500364" w:rsidR="00BF6211" w:rsidRPr="00F56AB1" w:rsidRDefault="00586070" w:rsidP="00461AD9">
          <w:pPr>
            <w:spacing w:line="276" w:lineRule="auto"/>
            <w:ind w:firstLine="220"/>
            <w:jc w:val="left"/>
            <w:rPr>
              <w:rFonts w:ascii="Century Gothic" w:hAnsi="Century Gothic"/>
              <w:b/>
              <w:bCs/>
              <w:sz w:val="20"/>
              <w:szCs w:val="20"/>
            </w:rPr>
          </w:pPr>
          <w:r w:rsidRPr="00F56AB1">
            <w:rPr>
              <w:rFonts w:ascii="Century Gothic" w:hAnsi="Century Gothic"/>
              <w:b/>
              <w:bCs/>
              <w:sz w:val="20"/>
              <w:szCs w:val="20"/>
            </w:rPr>
            <w:t xml:space="preserve">ANEJO VII: Cumplimiento </w:t>
          </w:r>
          <w:r w:rsidR="004171AC" w:rsidRPr="00F56AB1">
            <w:rPr>
              <w:rFonts w:ascii="Century Gothic" w:hAnsi="Century Gothic"/>
              <w:b/>
              <w:bCs/>
              <w:sz w:val="20"/>
              <w:szCs w:val="20"/>
            </w:rPr>
            <w:t>CON LA LEY</w:t>
          </w:r>
          <w:r w:rsidR="00A05B47" w:rsidRPr="00F56AB1">
            <w:rPr>
              <w:rFonts w:ascii="Century Gothic" w:hAnsi="Century Gothic"/>
              <w:b/>
              <w:bCs/>
              <w:sz w:val="20"/>
              <w:szCs w:val="20"/>
            </w:rPr>
            <w:t xml:space="preserve"> PARA PROHIBIR Y PREVEN</w:t>
          </w:r>
          <w:r w:rsidR="008B2385" w:rsidRPr="00F56AB1">
            <w:rPr>
              <w:rFonts w:ascii="Century Gothic" w:hAnsi="Century Gothic"/>
              <w:b/>
              <w:bCs/>
              <w:sz w:val="20"/>
              <w:szCs w:val="20"/>
            </w:rPr>
            <w:t xml:space="preserve">IR EL ACOSO LABORAL </w:t>
          </w:r>
          <w:r w:rsidR="008F0151" w:rsidRPr="00F56AB1">
            <w:rPr>
              <w:rFonts w:ascii="Century Gothic" w:hAnsi="Century Gothic"/>
              <w:b/>
              <w:bCs/>
              <w:sz w:val="20"/>
              <w:szCs w:val="20"/>
            </w:rPr>
            <w:t>…………</w:t>
          </w:r>
        </w:p>
        <w:p w14:paraId="0C2D8B6E" w14:textId="0B3CEBF0" w:rsidR="00011DD7" w:rsidRPr="00F56AB1" w:rsidRDefault="00011DD7">
          <w:pPr>
            <w:pStyle w:val="TOC1"/>
            <w:tabs>
              <w:tab w:val="right" w:leader="dot" w:pos="9350"/>
            </w:tabs>
            <w:rPr>
              <w:b w:val="0"/>
              <w:bCs w:val="0"/>
              <w:caps w:val="0"/>
              <w:kern w:val="2"/>
              <w:sz w:val="24"/>
              <w:szCs w:val="24"/>
              <w:lang/>
              <w14:ligatures w14:val="standardContextual"/>
            </w:rPr>
          </w:pPr>
          <w:hyperlink w:anchor="_Toc191551068" w:history="1">
            <w:r w:rsidRPr="00F56AB1">
              <w:rPr>
                <w:rStyle w:val="Hyperlink"/>
                <w:rFonts w:ascii="Century Gothic" w:hAnsi="Century Gothic"/>
              </w:rPr>
              <w:t>Apéndices</w:t>
            </w:r>
            <w:r w:rsidRPr="00F56AB1">
              <w:rPr>
                <w:webHidden/>
              </w:rPr>
              <w:tab/>
            </w:r>
            <w:r w:rsidRPr="00F56AB1">
              <w:rPr>
                <w:webHidden/>
              </w:rPr>
              <w:fldChar w:fldCharType="begin"/>
            </w:r>
            <w:r w:rsidRPr="00F56AB1">
              <w:rPr>
                <w:webHidden/>
              </w:rPr>
              <w:instrText xml:space="preserve"> PAGEREF _Toc191551068 \h </w:instrText>
            </w:r>
            <w:r w:rsidRPr="00F56AB1">
              <w:rPr>
                <w:webHidden/>
              </w:rPr>
            </w:r>
            <w:r w:rsidRPr="00F56AB1">
              <w:rPr>
                <w:webHidden/>
              </w:rPr>
              <w:fldChar w:fldCharType="separate"/>
            </w:r>
            <w:r w:rsidR="004C0301">
              <w:rPr>
                <w:noProof/>
                <w:webHidden/>
              </w:rPr>
              <w:t>76</w:t>
            </w:r>
            <w:r w:rsidRPr="00F56AB1">
              <w:rPr>
                <w:webHidden/>
              </w:rPr>
              <w:fldChar w:fldCharType="end"/>
            </w:r>
          </w:hyperlink>
        </w:p>
        <w:p w14:paraId="4A4AADE9" w14:textId="54EB015F" w:rsidR="00011DD7" w:rsidRPr="00F56AB1" w:rsidRDefault="00754E42" w:rsidP="009D263E">
          <w:pPr>
            <w:pStyle w:val="TOC2"/>
            <w:rPr>
              <w:rFonts w:asciiTheme="minorHAnsi" w:hAnsiTheme="minorHAnsi"/>
              <w:noProof w:val="0"/>
              <w:kern w:val="2"/>
              <w:lang/>
              <w14:ligatures w14:val="standardContextual"/>
            </w:rPr>
          </w:pPr>
          <w:r w:rsidRPr="00F56AB1">
            <w:rPr>
              <w:noProof w:val="0"/>
            </w:rPr>
            <w:t>(</w:t>
          </w:r>
          <w:r w:rsidR="00D74631" w:rsidRPr="00F56AB1">
            <w:rPr>
              <w:noProof w:val="0"/>
            </w:rPr>
            <w:t xml:space="preserve">1) </w:t>
          </w:r>
          <w:hyperlink w:anchor="_Toc191551069" w:history="1">
            <w:r w:rsidR="00011DD7" w:rsidRPr="00F56AB1">
              <w:rPr>
                <w:rStyle w:val="Hyperlink"/>
                <w:noProof w:val="0"/>
              </w:rPr>
              <w:t>Ley Núm. 212</w:t>
            </w:r>
            <w:r w:rsidR="00676C70" w:rsidRPr="00F56AB1">
              <w:rPr>
                <w:rStyle w:val="Hyperlink"/>
                <w:noProof w:val="0"/>
              </w:rPr>
              <w:t>-</w:t>
            </w:r>
            <w:r w:rsidR="00011DD7" w:rsidRPr="00F56AB1">
              <w:rPr>
                <w:rStyle w:val="Hyperlink"/>
                <w:noProof w:val="0"/>
              </w:rPr>
              <w:t>199</w:t>
            </w:r>
            <w:r w:rsidR="00573F0C" w:rsidRPr="00F56AB1">
              <w:rPr>
                <w:rStyle w:val="Hyperlink"/>
                <w:noProof w:val="0"/>
              </w:rPr>
              <w:t>9, LEY PARA GARANTIZAR IGUALDAD DE OPORTUNIDADES</w:t>
            </w:r>
            <w:r w:rsidR="00011DD7" w:rsidRPr="00F56AB1">
              <w:rPr>
                <w:noProof w:val="0"/>
                <w:webHidden/>
              </w:rPr>
              <w:tab/>
            </w:r>
            <w:r w:rsidR="00011DD7" w:rsidRPr="00F56AB1">
              <w:rPr>
                <w:noProof w:val="0"/>
                <w:webHidden/>
              </w:rPr>
              <w:fldChar w:fldCharType="begin"/>
            </w:r>
            <w:r w:rsidR="00011DD7" w:rsidRPr="00F56AB1">
              <w:rPr>
                <w:noProof w:val="0"/>
                <w:webHidden/>
              </w:rPr>
              <w:instrText xml:space="preserve"> PAGEREF _Toc191551069 \h </w:instrText>
            </w:r>
            <w:r w:rsidR="00011DD7" w:rsidRPr="00F56AB1">
              <w:rPr>
                <w:noProof w:val="0"/>
                <w:webHidden/>
              </w:rPr>
            </w:r>
            <w:r w:rsidR="00011DD7" w:rsidRPr="00F56AB1">
              <w:rPr>
                <w:noProof w:val="0"/>
                <w:webHidden/>
              </w:rPr>
              <w:fldChar w:fldCharType="separate"/>
            </w:r>
            <w:r w:rsidR="004C0301">
              <w:rPr>
                <w:webHidden/>
              </w:rPr>
              <w:t>77</w:t>
            </w:r>
            <w:r w:rsidR="00011DD7" w:rsidRPr="00F56AB1">
              <w:rPr>
                <w:noProof w:val="0"/>
                <w:webHidden/>
              </w:rPr>
              <w:fldChar w:fldCharType="end"/>
            </w:r>
          </w:hyperlink>
        </w:p>
        <w:p w14:paraId="64D09DBA" w14:textId="64CF315B" w:rsidR="009D263E" w:rsidRPr="00F56AB1" w:rsidRDefault="00D74631" w:rsidP="009D263E">
          <w:pPr>
            <w:pStyle w:val="TOC2"/>
            <w:rPr>
              <w:rStyle w:val="Hyperlink"/>
              <w:noProof w:val="0"/>
            </w:rPr>
          </w:pPr>
          <w:r w:rsidRPr="00F56AB1">
            <w:rPr>
              <w:noProof w:val="0"/>
            </w:rPr>
            <w:t xml:space="preserve">(2) </w:t>
          </w:r>
          <w:hyperlink w:anchor="_Toc191551070" w:history="1">
            <w:r w:rsidR="00011DD7" w:rsidRPr="00F56AB1">
              <w:rPr>
                <w:rStyle w:val="Hyperlink"/>
                <w:noProof w:val="0"/>
              </w:rPr>
              <w:t>Ley Núm. 9-2020</w:t>
            </w:r>
            <w:r w:rsidR="00573F0C" w:rsidRPr="00F56AB1">
              <w:rPr>
                <w:rStyle w:val="Hyperlink"/>
                <w:noProof w:val="0"/>
              </w:rPr>
              <w:t>, CARTA DE DERECHOS DE LA MUJER TRABAJADORA</w:t>
            </w:r>
            <w:r w:rsidR="00011DD7" w:rsidRPr="00F56AB1">
              <w:rPr>
                <w:noProof w:val="0"/>
                <w:webHidden/>
              </w:rPr>
              <w:tab/>
            </w:r>
            <w:r w:rsidR="00011DD7" w:rsidRPr="00F56AB1">
              <w:rPr>
                <w:noProof w:val="0"/>
                <w:webHidden/>
              </w:rPr>
              <w:fldChar w:fldCharType="begin"/>
            </w:r>
            <w:r w:rsidR="00011DD7" w:rsidRPr="00F56AB1">
              <w:rPr>
                <w:noProof w:val="0"/>
                <w:webHidden/>
              </w:rPr>
              <w:instrText xml:space="preserve"> PAGEREF _Toc191551070 \h </w:instrText>
            </w:r>
            <w:r w:rsidR="00011DD7" w:rsidRPr="00F56AB1">
              <w:rPr>
                <w:noProof w:val="0"/>
                <w:webHidden/>
              </w:rPr>
            </w:r>
            <w:r w:rsidR="00011DD7" w:rsidRPr="00F56AB1">
              <w:rPr>
                <w:noProof w:val="0"/>
                <w:webHidden/>
              </w:rPr>
              <w:fldChar w:fldCharType="separate"/>
            </w:r>
            <w:r w:rsidR="004C0301">
              <w:rPr>
                <w:webHidden/>
              </w:rPr>
              <w:t>83</w:t>
            </w:r>
            <w:r w:rsidR="00011DD7" w:rsidRPr="00F56AB1">
              <w:rPr>
                <w:noProof w:val="0"/>
                <w:webHidden/>
              </w:rPr>
              <w:fldChar w:fldCharType="end"/>
            </w:r>
          </w:hyperlink>
        </w:p>
        <w:p w14:paraId="5A5690B3" w14:textId="5CEEB335" w:rsidR="00377C5D" w:rsidRPr="00F56AB1" w:rsidRDefault="007F559F" w:rsidP="00273DF9">
          <w:pPr>
            <w:pStyle w:val="TOC2"/>
            <w:rPr>
              <w:noProof w:val="0"/>
            </w:rPr>
          </w:pPr>
          <w:r w:rsidRPr="00F56AB1">
            <w:rPr>
              <w:noProof w:val="0"/>
            </w:rPr>
            <w:t>(</w:t>
          </w:r>
          <w:r w:rsidR="000B268F" w:rsidRPr="00F56AB1">
            <w:rPr>
              <w:noProof w:val="0"/>
            </w:rPr>
            <w:t>3</w:t>
          </w:r>
          <w:r w:rsidRPr="00F56AB1">
            <w:rPr>
              <w:noProof w:val="0"/>
            </w:rPr>
            <w:t xml:space="preserve">) </w:t>
          </w:r>
          <w:r w:rsidR="007E15E9" w:rsidRPr="00F56AB1">
            <w:rPr>
              <w:noProof w:val="0"/>
            </w:rPr>
            <w:t xml:space="preserve">LEY </w:t>
          </w:r>
          <w:r w:rsidR="009D263E" w:rsidRPr="00F56AB1">
            <w:rPr>
              <w:noProof w:val="0"/>
            </w:rPr>
            <w:t xml:space="preserve">NÚM. </w:t>
          </w:r>
          <w:r w:rsidR="00C471A2" w:rsidRPr="00F56AB1">
            <w:rPr>
              <w:noProof w:val="0"/>
            </w:rPr>
            <w:t>82-</w:t>
          </w:r>
          <w:r w:rsidR="00793444" w:rsidRPr="00F56AB1">
            <w:rPr>
              <w:noProof w:val="0"/>
            </w:rPr>
            <w:t>2023</w:t>
          </w:r>
          <w:r w:rsidR="00573F0C" w:rsidRPr="00F56AB1">
            <w:rPr>
              <w:noProof w:val="0"/>
            </w:rPr>
            <w:t xml:space="preserve">, </w:t>
          </w:r>
          <w:r w:rsidR="00793444" w:rsidRPr="00F56AB1">
            <w:rPr>
              <w:noProof w:val="0"/>
            </w:rPr>
            <w:t xml:space="preserve"> </w:t>
          </w:r>
          <w:r w:rsidR="000B35A1" w:rsidRPr="00F56AB1">
            <w:rPr>
              <w:noProof w:val="0"/>
            </w:rPr>
            <w:t xml:space="preserve">Ley sobre la Política Pública del Cuidado Informal </w:t>
          </w:r>
          <w:r w:rsidR="004017B2" w:rsidRPr="00F56AB1">
            <w:rPr>
              <w:noProof w:val="0"/>
            </w:rPr>
            <w:t>…………………………</w:t>
          </w:r>
          <w:r w:rsidR="000B35A1" w:rsidRPr="00F56AB1">
            <w:rPr>
              <w:noProof w:val="0"/>
            </w:rPr>
            <w:t>…</w:t>
          </w:r>
          <w:r w:rsidR="000D5093" w:rsidRPr="00F56AB1">
            <w:rPr>
              <w:noProof w:val="0"/>
            </w:rPr>
            <w:t>88</w:t>
          </w:r>
          <w:r w:rsidR="00AA021C" w:rsidRPr="00F56AB1">
            <w:rPr>
              <w:noProof w:val="0"/>
            </w:rPr>
            <w:t xml:space="preserve"> </w:t>
          </w:r>
          <w:r w:rsidRPr="00F56AB1">
            <w:rPr>
              <w:noProof w:val="0"/>
            </w:rPr>
            <w:t>(</w:t>
          </w:r>
          <w:r w:rsidR="00223499" w:rsidRPr="00F56AB1">
            <w:rPr>
              <w:noProof w:val="0"/>
            </w:rPr>
            <w:t>4</w:t>
          </w:r>
          <w:r w:rsidR="00952068" w:rsidRPr="00F56AB1">
            <w:rPr>
              <w:noProof w:val="0"/>
            </w:rPr>
            <w:t xml:space="preserve">) </w:t>
          </w:r>
          <w:r w:rsidR="00AA021C" w:rsidRPr="00F56AB1">
            <w:rPr>
              <w:noProof w:val="0"/>
            </w:rPr>
            <w:t xml:space="preserve">LEY NÚM. </w:t>
          </w:r>
          <w:r w:rsidR="00584B59" w:rsidRPr="00F56AB1">
            <w:rPr>
              <w:noProof w:val="0"/>
            </w:rPr>
            <w:t>36-2020</w:t>
          </w:r>
          <w:r w:rsidR="004E3E33" w:rsidRPr="00F56AB1">
            <w:rPr>
              <w:noProof w:val="0"/>
            </w:rPr>
            <w:t>, Ley de Trabajo a Distancia</w:t>
          </w:r>
          <w:r w:rsidR="00E4356C" w:rsidRPr="00F56AB1">
            <w:rPr>
              <w:noProof w:val="0"/>
            </w:rPr>
            <w:t>…………………………………………………</w:t>
          </w:r>
          <w:r w:rsidR="00952068" w:rsidRPr="00F56AB1">
            <w:rPr>
              <w:noProof w:val="0"/>
            </w:rPr>
            <w:t>..</w:t>
          </w:r>
          <w:r w:rsidR="00E4356C" w:rsidRPr="00F56AB1">
            <w:rPr>
              <w:noProof w:val="0"/>
            </w:rPr>
            <w:t>…….</w:t>
          </w:r>
          <w:r w:rsidR="00DD6766" w:rsidRPr="00F56AB1">
            <w:rPr>
              <w:noProof w:val="0"/>
            </w:rPr>
            <w:t>102</w:t>
          </w:r>
        </w:p>
        <w:p w14:paraId="1EE34D94" w14:textId="12D982A6" w:rsidR="00011DD7" w:rsidRPr="00F56AB1" w:rsidRDefault="00377C5D" w:rsidP="00273DF9">
          <w:pPr>
            <w:pStyle w:val="TOC2"/>
            <w:rPr>
              <w:noProof w:val="0"/>
            </w:rPr>
          </w:pPr>
          <w:r w:rsidRPr="00F56AB1">
            <w:rPr>
              <w:noProof w:val="0"/>
            </w:rPr>
            <w:t xml:space="preserve"> </w:t>
          </w:r>
          <w:r w:rsidR="00952068" w:rsidRPr="00F56AB1">
            <w:rPr>
              <w:noProof w:val="0"/>
            </w:rPr>
            <w:t>(</w:t>
          </w:r>
          <w:r w:rsidR="00223499" w:rsidRPr="00F56AB1">
            <w:rPr>
              <w:noProof w:val="0"/>
            </w:rPr>
            <w:t>5</w:t>
          </w:r>
          <w:r w:rsidR="00952068" w:rsidRPr="00F56AB1">
            <w:rPr>
              <w:noProof w:val="0"/>
            </w:rPr>
            <w:t xml:space="preserve">) </w:t>
          </w:r>
          <w:hyperlink w:anchor="_Toc191551071" w:history="1">
            <w:r w:rsidR="00011DD7" w:rsidRPr="00F56AB1">
              <w:rPr>
                <w:rStyle w:val="Hyperlink"/>
                <w:noProof w:val="0"/>
              </w:rPr>
              <w:t>Tabla de grupos ocupacionales y clase</w:t>
            </w:r>
            <w:r w:rsidR="00011DD7" w:rsidRPr="00F56AB1">
              <w:rPr>
                <w:noProof w:val="0"/>
                <w:webHidden/>
              </w:rPr>
              <w:tab/>
            </w:r>
            <w:r w:rsidR="00011DD7" w:rsidRPr="00F56AB1">
              <w:rPr>
                <w:noProof w:val="0"/>
                <w:webHidden/>
              </w:rPr>
              <w:fldChar w:fldCharType="begin"/>
            </w:r>
            <w:r w:rsidR="00011DD7" w:rsidRPr="00F56AB1">
              <w:rPr>
                <w:noProof w:val="0"/>
                <w:webHidden/>
              </w:rPr>
              <w:instrText xml:space="preserve"> PAGEREF _Toc191551071 \h </w:instrText>
            </w:r>
            <w:r w:rsidR="00011DD7" w:rsidRPr="00F56AB1">
              <w:rPr>
                <w:noProof w:val="0"/>
                <w:webHidden/>
              </w:rPr>
            </w:r>
            <w:r w:rsidR="00011DD7" w:rsidRPr="00F56AB1">
              <w:rPr>
                <w:noProof w:val="0"/>
                <w:webHidden/>
              </w:rPr>
              <w:fldChar w:fldCharType="separate"/>
            </w:r>
            <w:r w:rsidR="004C0301">
              <w:rPr>
                <w:webHidden/>
              </w:rPr>
              <w:t>112</w:t>
            </w:r>
            <w:r w:rsidR="00011DD7" w:rsidRPr="00F56AB1">
              <w:rPr>
                <w:noProof w:val="0"/>
                <w:webHidden/>
              </w:rPr>
              <w:fldChar w:fldCharType="end"/>
            </w:r>
          </w:hyperlink>
        </w:p>
        <w:p w14:paraId="67A7B0EB" w14:textId="6A2DD14B" w:rsidR="00D3416E" w:rsidRPr="00F56AB1" w:rsidRDefault="00952068" w:rsidP="00D3416E">
          <w:pPr>
            <w:pStyle w:val="TOC2"/>
            <w:rPr>
              <w:rStyle w:val="Hyperlink"/>
              <w:noProof w:val="0"/>
            </w:rPr>
          </w:pPr>
          <w:r w:rsidRPr="00F56AB1">
            <w:rPr>
              <w:noProof w:val="0"/>
            </w:rPr>
            <w:t>(</w:t>
          </w:r>
          <w:r w:rsidR="00223499" w:rsidRPr="00F56AB1">
            <w:rPr>
              <w:noProof w:val="0"/>
            </w:rPr>
            <w:t>6</w:t>
          </w:r>
          <w:r w:rsidR="00833111" w:rsidRPr="00F56AB1">
            <w:rPr>
              <w:noProof w:val="0"/>
            </w:rPr>
            <w:t xml:space="preserve">) </w:t>
          </w:r>
          <w:hyperlink w:anchor="_Toc191551072" w:history="1">
            <w:r w:rsidR="00011DD7" w:rsidRPr="00F56AB1">
              <w:rPr>
                <w:rStyle w:val="Hyperlink"/>
                <w:noProof w:val="0"/>
              </w:rPr>
              <w:t>Esquema de procedimiento interno de querella adecuado y efectivo</w:t>
            </w:r>
            <w:r w:rsidR="00011DD7" w:rsidRPr="00F56AB1">
              <w:rPr>
                <w:noProof w:val="0"/>
                <w:webHidden/>
              </w:rPr>
              <w:tab/>
            </w:r>
            <w:r w:rsidR="00011DD7" w:rsidRPr="00F56AB1">
              <w:rPr>
                <w:noProof w:val="0"/>
                <w:webHidden/>
              </w:rPr>
              <w:fldChar w:fldCharType="begin"/>
            </w:r>
            <w:r w:rsidR="00011DD7" w:rsidRPr="00F56AB1">
              <w:rPr>
                <w:noProof w:val="0"/>
                <w:webHidden/>
              </w:rPr>
              <w:instrText xml:space="preserve"> PAGEREF _Toc191551072 \h </w:instrText>
            </w:r>
            <w:r w:rsidR="00011DD7" w:rsidRPr="00F56AB1">
              <w:rPr>
                <w:noProof w:val="0"/>
                <w:webHidden/>
              </w:rPr>
            </w:r>
            <w:r w:rsidR="00011DD7" w:rsidRPr="00F56AB1">
              <w:rPr>
                <w:noProof w:val="0"/>
                <w:webHidden/>
              </w:rPr>
              <w:fldChar w:fldCharType="separate"/>
            </w:r>
            <w:r w:rsidR="004C0301">
              <w:rPr>
                <w:webHidden/>
              </w:rPr>
              <w:t>116</w:t>
            </w:r>
            <w:r w:rsidR="00011DD7" w:rsidRPr="00F56AB1">
              <w:rPr>
                <w:noProof w:val="0"/>
                <w:webHidden/>
              </w:rPr>
              <w:fldChar w:fldCharType="end"/>
            </w:r>
          </w:hyperlink>
        </w:p>
        <w:p w14:paraId="1C398337" w14:textId="50DEA615" w:rsidR="00D3416E" w:rsidRPr="00F56AB1" w:rsidRDefault="00833111" w:rsidP="00D3416E">
          <w:pPr>
            <w:pStyle w:val="TOC2"/>
            <w:rPr>
              <w:noProof w:val="0"/>
              <w:color w:val="0000FF"/>
              <w:u w:val="single"/>
            </w:rPr>
          </w:pPr>
          <w:r w:rsidRPr="00F56AB1">
            <w:rPr>
              <w:noProof w:val="0"/>
            </w:rPr>
            <w:t>(</w:t>
          </w:r>
          <w:r w:rsidR="00223499" w:rsidRPr="00F56AB1">
            <w:rPr>
              <w:noProof w:val="0"/>
            </w:rPr>
            <w:t>7</w:t>
          </w:r>
          <w:r w:rsidRPr="00F56AB1">
            <w:rPr>
              <w:noProof w:val="0"/>
            </w:rPr>
            <w:t xml:space="preserve">) </w:t>
          </w:r>
          <w:r w:rsidR="00057F57" w:rsidRPr="00F56AB1">
            <w:rPr>
              <w:noProof w:val="0"/>
            </w:rPr>
            <w:t xml:space="preserve">LEY 17-1988, </w:t>
          </w:r>
          <w:r w:rsidR="00D3416E" w:rsidRPr="00F56AB1">
            <w:rPr>
              <w:noProof w:val="0"/>
            </w:rPr>
            <w:t>Ley Para Prohibir el Hostigamiento Sexual en el Empleo</w:t>
          </w:r>
          <w:r w:rsidR="00B070B7" w:rsidRPr="00F56AB1">
            <w:rPr>
              <w:noProof w:val="0"/>
            </w:rPr>
            <w:t>……………………………</w:t>
          </w:r>
          <w:r w:rsidR="00400E5E">
            <w:rPr>
              <w:noProof w:val="0"/>
            </w:rPr>
            <w:t>...</w:t>
          </w:r>
          <w:r w:rsidR="00B070B7" w:rsidRPr="00F56AB1">
            <w:rPr>
              <w:noProof w:val="0"/>
            </w:rPr>
            <w:t>.</w:t>
          </w:r>
          <w:r w:rsidR="007042A8" w:rsidRPr="00F56AB1">
            <w:rPr>
              <w:noProof w:val="0"/>
            </w:rPr>
            <w:t>117</w:t>
          </w:r>
        </w:p>
        <w:p w14:paraId="2B15E48E" w14:textId="29E4AA9C" w:rsidR="00011DD7" w:rsidRPr="00F56AB1" w:rsidRDefault="00833111" w:rsidP="009D263E">
          <w:pPr>
            <w:pStyle w:val="TOC2"/>
            <w:rPr>
              <w:rFonts w:asciiTheme="minorHAnsi" w:hAnsiTheme="minorHAnsi"/>
              <w:noProof w:val="0"/>
              <w:kern w:val="2"/>
              <w:lang/>
              <w14:ligatures w14:val="standardContextual"/>
            </w:rPr>
          </w:pPr>
          <w:r w:rsidRPr="00F56AB1">
            <w:rPr>
              <w:noProof w:val="0"/>
            </w:rPr>
            <w:t>(</w:t>
          </w:r>
          <w:r w:rsidR="00223499" w:rsidRPr="00F56AB1">
            <w:rPr>
              <w:noProof w:val="0"/>
            </w:rPr>
            <w:t>8</w:t>
          </w:r>
          <w:r w:rsidRPr="00F56AB1">
            <w:rPr>
              <w:noProof w:val="0"/>
            </w:rPr>
            <w:t xml:space="preserve">) </w:t>
          </w:r>
          <w:hyperlink w:anchor="_Toc191551073" w:history="1">
            <w:r w:rsidR="00011DD7" w:rsidRPr="00F56AB1">
              <w:rPr>
                <w:rStyle w:val="Hyperlink"/>
                <w:noProof w:val="0"/>
              </w:rPr>
              <w:t>Ley Núm. 83-2019</w:t>
            </w:r>
            <w:r w:rsidR="008800E7" w:rsidRPr="00F56AB1">
              <w:rPr>
                <w:rStyle w:val="Hyperlink"/>
                <w:noProof w:val="0"/>
              </w:rPr>
              <w:t>,</w:t>
            </w:r>
            <w:r w:rsidR="00924F07" w:rsidRPr="00F56AB1">
              <w:rPr>
                <w:noProof w:val="0"/>
              </w:rPr>
              <w:t xml:space="preserve"> </w:t>
            </w:r>
            <w:r w:rsidR="00924F07" w:rsidRPr="00F56AB1">
              <w:rPr>
                <w:rStyle w:val="Hyperlink"/>
                <w:noProof w:val="0"/>
              </w:rPr>
              <w:t>Ley de Licencia Especial para Empleados</w:t>
            </w:r>
            <w:r w:rsidR="003F271B" w:rsidRPr="00F56AB1">
              <w:rPr>
                <w:rStyle w:val="Hyperlink"/>
                <w:noProof w:val="0"/>
              </w:rPr>
              <w:t xml:space="preserve"> (AS)</w:t>
            </w:r>
            <w:r w:rsidR="00011DD7" w:rsidRPr="00F56AB1">
              <w:rPr>
                <w:noProof w:val="0"/>
                <w:webHidden/>
              </w:rPr>
              <w:tab/>
            </w:r>
            <w:r w:rsidR="00011DD7" w:rsidRPr="00F56AB1">
              <w:rPr>
                <w:noProof w:val="0"/>
                <w:webHidden/>
              </w:rPr>
              <w:fldChar w:fldCharType="begin"/>
            </w:r>
            <w:r w:rsidR="00011DD7" w:rsidRPr="00F56AB1">
              <w:rPr>
                <w:noProof w:val="0"/>
                <w:webHidden/>
              </w:rPr>
              <w:instrText xml:space="preserve"> PAGEREF _Toc191551073 \h </w:instrText>
            </w:r>
            <w:r w:rsidR="00011DD7" w:rsidRPr="00F56AB1">
              <w:rPr>
                <w:noProof w:val="0"/>
                <w:webHidden/>
              </w:rPr>
            </w:r>
            <w:r w:rsidR="00011DD7" w:rsidRPr="00F56AB1">
              <w:rPr>
                <w:noProof w:val="0"/>
                <w:webHidden/>
              </w:rPr>
              <w:fldChar w:fldCharType="separate"/>
            </w:r>
            <w:r w:rsidR="004C0301">
              <w:rPr>
                <w:webHidden/>
              </w:rPr>
              <w:t>127</w:t>
            </w:r>
            <w:r w:rsidR="00011DD7" w:rsidRPr="00F56AB1">
              <w:rPr>
                <w:noProof w:val="0"/>
                <w:webHidden/>
              </w:rPr>
              <w:fldChar w:fldCharType="end"/>
            </w:r>
          </w:hyperlink>
        </w:p>
        <w:p w14:paraId="01EDDE5A" w14:textId="61561D43" w:rsidR="00011DD7" w:rsidRPr="00F56AB1" w:rsidRDefault="00833111" w:rsidP="009D263E">
          <w:pPr>
            <w:pStyle w:val="TOC2"/>
            <w:rPr>
              <w:rFonts w:asciiTheme="minorHAnsi" w:hAnsiTheme="minorHAnsi"/>
              <w:noProof w:val="0"/>
              <w:kern w:val="2"/>
              <w:lang/>
              <w14:ligatures w14:val="standardContextual"/>
            </w:rPr>
          </w:pPr>
          <w:r w:rsidRPr="00F56AB1">
            <w:rPr>
              <w:noProof w:val="0"/>
            </w:rPr>
            <w:t>(</w:t>
          </w:r>
          <w:r w:rsidR="001F0A11" w:rsidRPr="00F56AB1">
            <w:rPr>
              <w:noProof w:val="0"/>
            </w:rPr>
            <w:t>9</w:t>
          </w:r>
          <w:r w:rsidRPr="00F56AB1">
            <w:rPr>
              <w:noProof w:val="0"/>
            </w:rPr>
            <w:t xml:space="preserve">) </w:t>
          </w:r>
          <w:hyperlink w:anchor="_Toc191551074" w:history="1">
            <w:r w:rsidR="00011DD7" w:rsidRPr="00F56AB1">
              <w:rPr>
                <w:rStyle w:val="Hyperlink"/>
                <w:noProof w:val="0"/>
              </w:rPr>
              <w:t>Ley Núm. 217-2006</w:t>
            </w:r>
            <w:r w:rsidR="008800E7" w:rsidRPr="00F56AB1">
              <w:rPr>
                <w:rStyle w:val="Hyperlink"/>
                <w:noProof w:val="0"/>
              </w:rPr>
              <w:t>,</w:t>
            </w:r>
            <w:r w:rsidR="00957EF4" w:rsidRPr="00F56AB1">
              <w:rPr>
                <w:noProof w:val="0"/>
              </w:rPr>
              <w:t xml:space="preserve"> </w:t>
            </w:r>
            <w:r w:rsidR="00957EF4" w:rsidRPr="00F56AB1">
              <w:rPr>
                <w:rStyle w:val="Hyperlink"/>
                <w:noProof w:val="0"/>
              </w:rPr>
              <w:t>Protocolo para Manejar Situaciones de Violencia Doméstica</w:t>
            </w:r>
            <w:r w:rsidR="00011DD7" w:rsidRPr="00F56AB1">
              <w:rPr>
                <w:noProof w:val="0"/>
                <w:webHidden/>
              </w:rPr>
              <w:tab/>
            </w:r>
            <w:r w:rsidR="00011DD7" w:rsidRPr="00F56AB1">
              <w:rPr>
                <w:noProof w:val="0"/>
                <w:webHidden/>
              </w:rPr>
              <w:fldChar w:fldCharType="begin"/>
            </w:r>
            <w:r w:rsidR="00011DD7" w:rsidRPr="00F56AB1">
              <w:rPr>
                <w:noProof w:val="0"/>
                <w:webHidden/>
              </w:rPr>
              <w:instrText xml:space="preserve"> PAGEREF _Toc191551074 \h </w:instrText>
            </w:r>
            <w:r w:rsidR="00011DD7" w:rsidRPr="00F56AB1">
              <w:rPr>
                <w:noProof w:val="0"/>
                <w:webHidden/>
              </w:rPr>
            </w:r>
            <w:r w:rsidR="00011DD7" w:rsidRPr="00F56AB1">
              <w:rPr>
                <w:noProof w:val="0"/>
                <w:webHidden/>
              </w:rPr>
              <w:fldChar w:fldCharType="separate"/>
            </w:r>
            <w:r w:rsidR="004C0301">
              <w:rPr>
                <w:webHidden/>
              </w:rPr>
              <w:t>139</w:t>
            </w:r>
            <w:r w:rsidR="00011DD7" w:rsidRPr="00F56AB1">
              <w:rPr>
                <w:noProof w:val="0"/>
                <w:webHidden/>
              </w:rPr>
              <w:fldChar w:fldCharType="end"/>
            </w:r>
          </w:hyperlink>
        </w:p>
        <w:p w14:paraId="1D77D01B" w14:textId="007DD31F" w:rsidR="00011DD7" w:rsidRPr="00F56AB1" w:rsidRDefault="00833111" w:rsidP="009D263E">
          <w:pPr>
            <w:pStyle w:val="TOC2"/>
            <w:rPr>
              <w:rFonts w:asciiTheme="minorHAnsi" w:hAnsiTheme="minorHAnsi"/>
              <w:noProof w:val="0"/>
              <w:kern w:val="2"/>
              <w:lang/>
              <w14:ligatures w14:val="standardContextual"/>
            </w:rPr>
          </w:pPr>
          <w:r w:rsidRPr="00F56AB1">
            <w:rPr>
              <w:noProof w:val="0"/>
            </w:rPr>
            <w:t>(</w:t>
          </w:r>
          <w:r w:rsidR="00223499" w:rsidRPr="00F56AB1">
            <w:rPr>
              <w:noProof w:val="0"/>
            </w:rPr>
            <w:t>1</w:t>
          </w:r>
          <w:r w:rsidR="001F0A11" w:rsidRPr="00F56AB1">
            <w:rPr>
              <w:noProof w:val="0"/>
            </w:rPr>
            <w:t>0</w:t>
          </w:r>
          <w:r w:rsidRPr="00F56AB1">
            <w:rPr>
              <w:noProof w:val="0"/>
            </w:rPr>
            <w:t xml:space="preserve">) </w:t>
          </w:r>
          <w:hyperlink w:anchor="_Toc191551075" w:history="1">
            <w:r w:rsidR="00011DD7" w:rsidRPr="00F56AB1">
              <w:rPr>
                <w:rStyle w:val="Hyperlink"/>
                <w:noProof w:val="0"/>
              </w:rPr>
              <w:t>Ley Núm. 59-2020</w:t>
            </w:r>
            <w:r w:rsidR="00267ED4" w:rsidRPr="00F56AB1">
              <w:rPr>
                <w:rStyle w:val="Hyperlink"/>
                <w:noProof w:val="0"/>
              </w:rPr>
              <w:t>,</w:t>
            </w:r>
            <w:r w:rsidR="00103F61" w:rsidRPr="00F56AB1">
              <w:rPr>
                <w:noProof w:val="0"/>
              </w:rPr>
              <w:t xml:space="preserve"> </w:t>
            </w:r>
            <w:r w:rsidR="00103F61" w:rsidRPr="00F56AB1">
              <w:rPr>
                <w:rStyle w:val="Hyperlink"/>
                <w:noProof w:val="0"/>
              </w:rPr>
              <w:t>Ley para la Educación, Prevención y Manejo de la Violencia Doméstica</w:t>
            </w:r>
            <w:r w:rsidR="00011DD7" w:rsidRPr="00F56AB1">
              <w:rPr>
                <w:noProof w:val="0"/>
                <w:webHidden/>
              </w:rPr>
              <w:tab/>
            </w:r>
            <w:r w:rsidR="00011DD7" w:rsidRPr="00F56AB1">
              <w:rPr>
                <w:noProof w:val="0"/>
                <w:webHidden/>
              </w:rPr>
              <w:fldChar w:fldCharType="begin"/>
            </w:r>
            <w:r w:rsidR="00011DD7" w:rsidRPr="00F56AB1">
              <w:rPr>
                <w:noProof w:val="0"/>
                <w:webHidden/>
              </w:rPr>
              <w:instrText xml:space="preserve"> PAGEREF _Toc191551075 \h </w:instrText>
            </w:r>
            <w:r w:rsidR="00011DD7" w:rsidRPr="00F56AB1">
              <w:rPr>
                <w:noProof w:val="0"/>
                <w:webHidden/>
              </w:rPr>
            </w:r>
            <w:r w:rsidR="00011DD7" w:rsidRPr="00F56AB1">
              <w:rPr>
                <w:noProof w:val="0"/>
                <w:webHidden/>
              </w:rPr>
              <w:fldChar w:fldCharType="separate"/>
            </w:r>
            <w:r w:rsidR="004C0301">
              <w:rPr>
                <w:webHidden/>
              </w:rPr>
              <w:t>141</w:t>
            </w:r>
            <w:r w:rsidR="00011DD7" w:rsidRPr="00F56AB1">
              <w:rPr>
                <w:noProof w:val="0"/>
                <w:webHidden/>
              </w:rPr>
              <w:fldChar w:fldCharType="end"/>
            </w:r>
          </w:hyperlink>
        </w:p>
        <w:p w14:paraId="18775223" w14:textId="37B04BFD" w:rsidR="00011DD7" w:rsidRPr="00F56AB1" w:rsidRDefault="00833111" w:rsidP="009D263E">
          <w:pPr>
            <w:pStyle w:val="TOC2"/>
            <w:rPr>
              <w:rFonts w:asciiTheme="minorHAnsi" w:hAnsiTheme="minorHAnsi"/>
              <w:noProof w:val="0"/>
              <w:kern w:val="2"/>
              <w:lang/>
              <w14:ligatures w14:val="standardContextual"/>
            </w:rPr>
          </w:pPr>
          <w:r w:rsidRPr="00F56AB1">
            <w:rPr>
              <w:noProof w:val="0"/>
            </w:rPr>
            <w:t>(1</w:t>
          </w:r>
          <w:r w:rsidR="001F0A11" w:rsidRPr="00F56AB1">
            <w:rPr>
              <w:noProof w:val="0"/>
            </w:rPr>
            <w:t>1</w:t>
          </w:r>
          <w:r w:rsidRPr="00F56AB1">
            <w:rPr>
              <w:noProof w:val="0"/>
            </w:rPr>
            <w:t xml:space="preserve">) </w:t>
          </w:r>
          <w:hyperlink w:anchor="_Toc191551076" w:history="1">
            <w:r w:rsidR="00011DD7" w:rsidRPr="00F56AB1">
              <w:rPr>
                <w:rStyle w:val="Hyperlink"/>
                <w:noProof w:val="0"/>
              </w:rPr>
              <w:t xml:space="preserve">Ley Núm. 427-2000, </w:t>
            </w:r>
            <w:r w:rsidR="0069689A" w:rsidRPr="00F56AB1">
              <w:rPr>
                <w:rStyle w:val="Hyperlink"/>
                <w:noProof w:val="0"/>
              </w:rPr>
              <w:t>Ley para Reglamentar el Período de Lactancia</w:t>
            </w:r>
            <w:r w:rsidR="00B65DD0" w:rsidRPr="00F56AB1">
              <w:rPr>
                <w:rStyle w:val="Hyperlink"/>
                <w:noProof w:val="0"/>
              </w:rPr>
              <w:t>………………………………..</w:t>
            </w:r>
            <w:r w:rsidR="00011DD7" w:rsidRPr="00F56AB1">
              <w:rPr>
                <w:noProof w:val="0"/>
                <w:webHidden/>
              </w:rPr>
              <w:fldChar w:fldCharType="begin"/>
            </w:r>
            <w:r w:rsidR="00011DD7" w:rsidRPr="00F56AB1">
              <w:rPr>
                <w:noProof w:val="0"/>
                <w:webHidden/>
              </w:rPr>
              <w:instrText xml:space="preserve"> PAGEREF _Toc191551076 \h </w:instrText>
            </w:r>
            <w:r w:rsidR="00011DD7" w:rsidRPr="00F56AB1">
              <w:rPr>
                <w:noProof w:val="0"/>
                <w:webHidden/>
              </w:rPr>
            </w:r>
            <w:r w:rsidR="00011DD7" w:rsidRPr="00F56AB1">
              <w:rPr>
                <w:noProof w:val="0"/>
                <w:webHidden/>
              </w:rPr>
              <w:fldChar w:fldCharType="separate"/>
            </w:r>
            <w:r w:rsidR="004C0301">
              <w:rPr>
                <w:webHidden/>
              </w:rPr>
              <w:t>144</w:t>
            </w:r>
            <w:r w:rsidR="00011DD7" w:rsidRPr="00F56AB1">
              <w:rPr>
                <w:noProof w:val="0"/>
                <w:webHidden/>
              </w:rPr>
              <w:fldChar w:fldCharType="end"/>
            </w:r>
          </w:hyperlink>
        </w:p>
        <w:p w14:paraId="3496C748" w14:textId="5C3C4713" w:rsidR="00011DD7" w:rsidRPr="00F56AB1" w:rsidRDefault="00833111" w:rsidP="009D263E">
          <w:pPr>
            <w:pStyle w:val="TOC2"/>
            <w:rPr>
              <w:rFonts w:asciiTheme="minorHAnsi" w:hAnsiTheme="minorHAnsi"/>
              <w:noProof w:val="0"/>
              <w:kern w:val="2"/>
              <w:lang/>
              <w14:ligatures w14:val="standardContextual"/>
            </w:rPr>
          </w:pPr>
          <w:r w:rsidRPr="00F56AB1">
            <w:rPr>
              <w:noProof w:val="0"/>
            </w:rPr>
            <w:t>(1</w:t>
          </w:r>
          <w:r w:rsidR="001F0A11" w:rsidRPr="00F56AB1">
            <w:rPr>
              <w:noProof w:val="0"/>
            </w:rPr>
            <w:t>2</w:t>
          </w:r>
          <w:r w:rsidRPr="00F56AB1">
            <w:rPr>
              <w:noProof w:val="0"/>
            </w:rPr>
            <w:t xml:space="preserve">) </w:t>
          </w:r>
          <w:hyperlink w:anchor="_Toc191551077" w:history="1">
            <w:r w:rsidR="00011DD7" w:rsidRPr="00F56AB1">
              <w:rPr>
                <w:rStyle w:val="Hyperlink"/>
                <w:noProof w:val="0"/>
              </w:rPr>
              <w:t xml:space="preserve">Ley Núm. 107-2020, </w:t>
            </w:r>
            <w:r w:rsidR="00064675" w:rsidRPr="00F56AB1">
              <w:rPr>
                <w:rStyle w:val="Hyperlink"/>
                <w:noProof w:val="0"/>
              </w:rPr>
              <w:t>Código Municipal de Puerto Rico</w:t>
            </w:r>
            <w:r w:rsidR="00011DD7" w:rsidRPr="00F56AB1">
              <w:rPr>
                <w:noProof w:val="0"/>
                <w:webHidden/>
              </w:rPr>
              <w:tab/>
            </w:r>
            <w:r w:rsidR="00011DD7" w:rsidRPr="00F56AB1">
              <w:rPr>
                <w:noProof w:val="0"/>
                <w:webHidden/>
              </w:rPr>
              <w:fldChar w:fldCharType="begin"/>
            </w:r>
            <w:r w:rsidR="00011DD7" w:rsidRPr="00F56AB1">
              <w:rPr>
                <w:noProof w:val="0"/>
                <w:webHidden/>
              </w:rPr>
              <w:instrText xml:space="preserve"> PAGEREF _Toc191551077 \h </w:instrText>
            </w:r>
            <w:r w:rsidR="00011DD7" w:rsidRPr="00F56AB1">
              <w:rPr>
                <w:noProof w:val="0"/>
                <w:webHidden/>
              </w:rPr>
            </w:r>
            <w:r w:rsidR="00011DD7" w:rsidRPr="00F56AB1">
              <w:rPr>
                <w:noProof w:val="0"/>
                <w:webHidden/>
              </w:rPr>
              <w:fldChar w:fldCharType="separate"/>
            </w:r>
            <w:r w:rsidR="004C0301">
              <w:rPr>
                <w:webHidden/>
              </w:rPr>
              <w:t>149</w:t>
            </w:r>
            <w:r w:rsidR="00011DD7" w:rsidRPr="00F56AB1">
              <w:rPr>
                <w:noProof w:val="0"/>
                <w:webHidden/>
              </w:rPr>
              <w:fldChar w:fldCharType="end"/>
            </w:r>
          </w:hyperlink>
        </w:p>
        <w:p w14:paraId="1767E256" w14:textId="2B4C6509" w:rsidR="00011DD7" w:rsidRPr="00F56AB1" w:rsidRDefault="00833111" w:rsidP="009D263E">
          <w:pPr>
            <w:pStyle w:val="TOC2"/>
            <w:rPr>
              <w:rFonts w:asciiTheme="minorHAnsi" w:hAnsiTheme="minorHAnsi"/>
              <w:noProof w:val="0"/>
              <w:kern w:val="2"/>
              <w:lang/>
              <w14:ligatures w14:val="standardContextual"/>
            </w:rPr>
          </w:pPr>
          <w:r w:rsidRPr="00F56AB1">
            <w:rPr>
              <w:noProof w:val="0"/>
            </w:rPr>
            <w:t>(1</w:t>
          </w:r>
          <w:r w:rsidR="001F0A11" w:rsidRPr="00F56AB1">
            <w:rPr>
              <w:noProof w:val="0"/>
            </w:rPr>
            <w:t>3</w:t>
          </w:r>
          <w:r w:rsidRPr="00F56AB1">
            <w:rPr>
              <w:noProof w:val="0"/>
            </w:rPr>
            <w:t xml:space="preserve">) </w:t>
          </w:r>
          <w:hyperlink w:anchor="_Toc191551078" w:history="1">
            <w:r w:rsidR="00011DD7" w:rsidRPr="00F56AB1">
              <w:rPr>
                <w:rStyle w:val="Hyperlink"/>
                <w:noProof w:val="0"/>
              </w:rPr>
              <w:t xml:space="preserve">Ley Núm. 155-2002, </w:t>
            </w:r>
            <w:r w:rsidR="002778DD" w:rsidRPr="00F56AB1">
              <w:rPr>
                <w:rStyle w:val="Hyperlink"/>
                <w:noProof w:val="0"/>
              </w:rPr>
              <w:t>Ley para Designar Espacios para la Lactancia</w:t>
            </w:r>
            <w:r w:rsidR="00011DD7" w:rsidRPr="00F56AB1">
              <w:rPr>
                <w:noProof w:val="0"/>
                <w:webHidden/>
              </w:rPr>
              <w:tab/>
            </w:r>
            <w:r w:rsidR="00011DD7" w:rsidRPr="00F56AB1">
              <w:rPr>
                <w:noProof w:val="0"/>
                <w:webHidden/>
              </w:rPr>
              <w:fldChar w:fldCharType="begin"/>
            </w:r>
            <w:r w:rsidR="00011DD7" w:rsidRPr="00F56AB1">
              <w:rPr>
                <w:noProof w:val="0"/>
                <w:webHidden/>
              </w:rPr>
              <w:instrText xml:space="preserve"> PAGEREF _Toc191551078 \h </w:instrText>
            </w:r>
            <w:r w:rsidR="00011DD7" w:rsidRPr="00F56AB1">
              <w:rPr>
                <w:noProof w:val="0"/>
                <w:webHidden/>
              </w:rPr>
            </w:r>
            <w:r w:rsidR="00011DD7" w:rsidRPr="00F56AB1">
              <w:rPr>
                <w:noProof w:val="0"/>
                <w:webHidden/>
              </w:rPr>
              <w:fldChar w:fldCharType="separate"/>
            </w:r>
            <w:r w:rsidR="004C0301">
              <w:rPr>
                <w:webHidden/>
              </w:rPr>
              <w:t>152</w:t>
            </w:r>
            <w:r w:rsidR="00011DD7" w:rsidRPr="00F56AB1">
              <w:rPr>
                <w:noProof w:val="0"/>
                <w:webHidden/>
              </w:rPr>
              <w:fldChar w:fldCharType="end"/>
            </w:r>
          </w:hyperlink>
        </w:p>
        <w:p w14:paraId="0762B42B" w14:textId="4BCDB28A" w:rsidR="00011DD7" w:rsidRPr="00F56AB1" w:rsidRDefault="00833111" w:rsidP="009D263E">
          <w:pPr>
            <w:pStyle w:val="TOC2"/>
            <w:rPr>
              <w:rFonts w:asciiTheme="minorHAnsi" w:hAnsiTheme="minorHAnsi"/>
              <w:noProof w:val="0"/>
              <w:kern w:val="2"/>
              <w:lang/>
              <w14:ligatures w14:val="standardContextual"/>
            </w:rPr>
          </w:pPr>
          <w:r w:rsidRPr="00F56AB1">
            <w:rPr>
              <w:noProof w:val="0"/>
            </w:rPr>
            <w:t>(1</w:t>
          </w:r>
          <w:r w:rsidR="001F0A11" w:rsidRPr="00F56AB1">
            <w:rPr>
              <w:noProof w:val="0"/>
            </w:rPr>
            <w:t>4</w:t>
          </w:r>
          <w:r w:rsidRPr="00F56AB1">
            <w:rPr>
              <w:noProof w:val="0"/>
            </w:rPr>
            <w:t xml:space="preserve">) </w:t>
          </w:r>
          <w:hyperlink w:anchor="_Toc191551079" w:history="1">
            <w:r w:rsidR="00011DD7" w:rsidRPr="00F56AB1">
              <w:rPr>
                <w:rStyle w:val="Hyperlink"/>
                <w:noProof w:val="0"/>
              </w:rPr>
              <w:t>Ley Núm. 84-1999</w:t>
            </w:r>
            <w:r w:rsidR="005C5A1B" w:rsidRPr="00F56AB1">
              <w:rPr>
                <w:rStyle w:val="Hyperlink"/>
                <w:noProof w:val="0"/>
              </w:rPr>
              <w:t>,</w:t>
            </w:r>
            <w:r w:rsidR="003C616E" w:rsidRPr="00F56AB1">
              <w:rPr>
                <w:noProof w:val="0"/>
              </w:rPr>
              <w:t xml:space="preserve"> </w:t>
            </w:r>
            <w:r w:rsidR="003C616E" w:rsidRPr="00F56AB1">
              <w:rPr>
                <w:rStyle w:val="Hyperlink"/>
                <w:noProof w:val="0"/>
              </w:rPr>
              <w:t>Ley para la Creación de Centros de Cuidado Diurno para Niños(as)</w:t>
            </w:r>
            <w:r w:rsidR="00011DD7" w:rsidRPr="00F56AB1">
              <w:rPr>
                <w:noProof w:val="0"/>
                <w:webHidden/>
              </w:rPr>
              <w:tab/>
            </w:r>
            <w:r w:rsidR="00011DD7" w:rsidRPr="00F56AB1">
              <w:rPr>
                <w:noProof w:val="0"/>
                <w:webHidden/>
              </w:rPr>
              <w:fldChar w:fldCharType="begin"/>
            </w:r>
            <w:r w:rsidR="00011DD7" w:rsidRPr="00F56AB1">
              <w:rPr>
                <w:noProof w:val="0"/>
                <w:webHidden/>
              </w:rPr>
              <w:instrText xml:space="preserve"> PAGEREF _Toc191551079 \h </w:instrText>
            </w:r>
            <w:r w:rsidR="00011DD7" w:rsidRPr="00F56AB1">
              <w:rPr>
                <w:noProof w:val="0"/>
                <w:webHidden/>
              </w:rPr>
            </w:r>
            <w:r w:rsidR="00011DD7" w:rsidRPr="00F56AB1">
              <w:rPr>
                <w:noProof w:val="0"/>
                <w:webHidden/>
              </w:rPr>
              <w:fldChar w:fldCharType="separate"/>
            </w:r>
            <w:r w:rsidR="004C0301">
              <w:rPr>
                <w:webHidden/>
              </w:rPr>
              <w:t>155</w:t>
            </w:r>
            <w:r w:rsidR="00011DD7" w:rsidRPr="00F56AB1">
              <w:rPr>
                <w:noProof w:val="0"/>
                <w:webHidden/>
              </w:rPr>
              <w:fldChar w:fldCharType="end"/>
            </w:r>
          </w:hyperlink>
        </w:p>
        <w:p w14:paraId="70A68E90" w14:textId="22B06876" w:rsidR="00011DD7" w:rsidRPr="00F56AB1" w:rsidRDefault="00833111" w:rsidP="009D263E">
          <w:pPr>
            <w:pStyle w:val="TOC2"/>
            <w:rPr>
              <w:rFonts w:asciiTheme="minorHAnsi" w:hAnsiTheme="minorHAnsi"/>
              <w:noProof w:val="0"/>
              <w:kern w:val="2"/>
              <w:lang/>
              <w14:ligatures w14:val="standardContextual"/>
            </w:rPr>
          </w:pPr>
          <w:r w:rsidRPr="00F56AB1">
            <w:rPr>
              <w:noProof w:val="0"/>
            </w:rPr>
            <w:t>(1</w:t>
          </w:r>
          <w:r w:rsidR="001F0A11" w:rsidRPr="00F56AB1">
            <w:rPr>
              <w:noProof w:val="0"/>
            </w:rPr>
            <w:t>5</w:t>
          </w:r>
          <w:r w:rsidR="000E49F4" w:rsidRPr="00F56AB1">
            <w:rPr>
              <w:noProof w:val="0"/>
            </w:rPr>
            <w:t xml:space="preserve">) </w:t>
          </w:r>
          <w:hyperlink w:anchor="_Toc191551080" w:history="1">
            <w:r w:rsidR="00011DD7" w:rsidRPr="00F56AB1">
              <w:rPr>
                <w:rStyle w:val="Hyperlink"/>
                <w:noProof w:val="0"/>
              </w:rPr>
              <w:t xml:space="preserve">Ley Núm. 11-2009, </w:t>
            </w:r>
            <w:r w:rsidR="003033A0" w:rsidRPr="00F56AB1">
              <w:rPr>
                <w:rStyle w:val="Hyperlink"/>
                <w:noProof w:val="0"/>
              </w:rPr>
              <w:t>Ley de los Programas de Adiestramiento y Educación Encaminados a Garantizar Igual Paga por Igual Trabajo</w:t>
            </w:r>
            <w:r w:rsidR="00011DD7" w:rsidRPr="00F56AB1">
              <w:rPr>
                <w:noProof w:val="0"/>
                <w:webHidden/>
              </w:rPr>
              <w:tab/>
            </w:r>
            <w:r w:rsidR="00011DD7" w:rsidRPr="00F56AB1">
              <w:rPr>
                <w:noProof w:val="0"/>
                <w:webHidden/>
              </w:rPr>
              <w:fldChar w:fldCharType="begin"/>
            </w:r>
            <w:r w:rsidR="00011DD7" w:rsidRPr="00F56AB1">
              <w:rPr>
                <w:noProof w:val="0"/>
                <w:webHidden/>
              </w:rPr>
              <w:instrText xml:space="preserve"> PAGEREF _Toc191551080 \h </w:instrText>
            </w:r>
            <w:r w:rsidR="00011DD7" w:rsidRPr="00F56AB1">
              <w:rPr>
                <w:noProof w:val="0"/>
                <w:webHidden/>
              </w:rPr>
            </w:r>
            <w:r w:rsidR="00011DD7" w:rsidRPr="00F56AB1">
              <w:rPr>
                <w:noProof w:val="0"/>
                <w:webHidden/>
              </w:rPr>
              <w:fldChar w:fldCharType="separate"/>
            </w:r>
            <w:r w:rsidR="004C0301">
              <w:rPr>
                <w:webHidden/>
              </w:rPr>
              <w:t>158</w:t>
            </w:r>
            <w:r w:rsidR="00011DD7" w:rsidRPr="00F56AB1">
              <w:rPr>
                <w:noProof w:val="0"/>
                <w:webHidden/>
              </w:rPr>
              <w:fldChar w:fldCharType="end"/>
            </w:r>
          </w:hyperlink>
        </w:p>
        <w:p w14:paraId="40B82C50" w14:textId="6C0840AF" w:rsidR="00011DD7" w:rsidRPr="00F56AB1" w:rsidRDefault="00545627" w:rsidP="009D263E">
          <w:pPr>
            <w:pStyle w:val="TOC2"/>
            <w:rPr>
              <w:rFonts w:asciiTheme="minorHAnsi" w:hAnsiTheme="minorHAnsi"/>
              <w:noProof w:val="0"/>
              <w:kern w:val="2"/>
              <w:lang/>
              <w14:ligatures w14:val="standardContextual"/>
            </w:rPr>
          </w:pPr>
          <w:r w:rsidRPr="00F56AB1">
            <w:rPr>
              <w:noProof w:val="0"/>
            </w:rPr>
            <w:t>(1</w:t>
          </w:r>
          <w:r w:rsidR="001F0A11" w:rsidRPr="00F56AB1">
            <w:rPr>
              <w:noProof w:val="0"/>
            </w:rPr>
            <w:t>6</w:t>
          </w:r>
          <w:r w:rsidRPr="00F56AB1">
            <w:rPr>
              <w:noProof w:val="0"/>
            </w:rPr>
            <w:t>)</w:t>
          </w:r>
          <w:r w:rsidR="009B521E" w:rsidRPr="00F56AB1">
            <w:rPr>
              <w:noProof w:val="0"/>
            </w:rPr>
            <w:t xml:space="preserve"> </w:t>
          </w:r>
          <w:hyperlink w:anchor="_Toc191551081" w:history="1">
            <w:r w:rsidR="00011DD7" w:rsidRPr="00F56AB1">
              <w:rPr>
                <w:rStyle w:val="Hyperlink"/>
                <w:noProof w:val="0"/>
              </w:rPr>
              <w:t>Ley Núm. 22-2013</w:t>
            </w:r>
            <w:r w:rsidR="0060021B" w:rsidRPr="00F56AB1">
              <w:rPr>
                <w:rStyle w:val="Hyperlink"/>
                <w:noProof w:val="0"/>
              </w:rPr>
              <w:t>,</w:t>
            </w:r>
            <w:r w:rsidR="0060021B" w:rsidRPr="00F56AB1">
              <w:rPr>
                <w:noProof w:val="0"/>
              </w:rPr>
              <w:t xml:space="preserve"> </w:t>
            </w:r>
            <w:r w:rsidR="0060021B" w:rsidRPr="00F56AB1">
              <w:rPr>
                <w:rStyle w:val="Hyperlink"/>
                <w:noProof w:val="0"/>
              </w:rPr>
              <w:t>Ley para Prohibir el Discrimen por Orientación Sexual e Identidad de Género</w:t>
            </w:r>
          </w:hyperlink>
          <w:r w:rsidR="00A4216D" w:rsidRPr="00F56AB1">
            <w:rPr>
              <w:noProof w:val="0"/>
            </w:rPr>
            <w:t xml:space="preserve"> </w:t>
          </w:r>
          <w:r w:rsidR="00BB7958" w:rsidRPr="00F56AB1">
            <w:rPr>
              <w:noProof w:val="0"/>
            </w:rPr>
            <w:t>……………………………………………………………………………………………………………………</w:t>
          </w:r>
          <w:r w:rsidR="00A4216D" w:rsidRPr="00F56AB1">
            <w:rPr>
              <w:noProof w:val="0"/>
            </w:rPr>
            <w:t>1</w:t>
          </w:r>
          <w:r w:rsidR="00DB490A" w:rsidRPr="00F56AB1">
            <w:rPr>
              <w:noProof w:val="0"/>
            </w:rPr>
            <w:t>59</w:t>
          </w:r>
        </w:p>
        <w:p w14:paraId="7488D898" w14:textId="0DF86A18" w:rsidR="00011DD7" w:rsidRPr="00F56AB1" w:rsidRDefault="00BB7958" w:rsidP="009D263E">
          <w:pPr>
            <w:pStyle w:val="TOC2"/>
            <w:rPr>
              <w:rFonts w:asciiTheme="minorHAnsi" w:hAnsiTheme="minorHAnsi"/>
              <w:noProof w:val="0"/>
              <w:kern w:val="2"/>
              <w:lang/>
              <w14:ligatures w14:val="standardContextual"/>
            </w:rPr>
          </w:pPr>
          <w:r w:rsidRPr="00F56AB1">
            <w:rPr>
              <w:noProof w:val="0"/>
            </w:rPr>
            <w:t>(1</w:t>
          </w:r>
          <w:r w:rsidR="001F0A11" w:rsidRPr="00F56AB1">
            <w:rPr>
              <w:noProof w:val="0"/>
            </w:rPr>
            <w:t>7</w:t>
          </w:r>
          <w:r w:rsidRPr="00F56AB1">
            <w:rPr>
              <w:noProof w:val="0"/>
            </w:rPr>
            <w:t xml:space="preserve">) </w:t>
          </w:r>
          <w:hyperlink w:anchor="_Toc191551082" w:history="1">
            <w:r w:rsidR="00011DD7" w:rsidRPr="00F56AB1">
              <w:rPr>
                <w:rStyle w:val="Hyperlink"/>
                <w:noProof w:val="0"/>
              </w:rPr>
              <w:t>Ley Núm. 16-2017</w:t>
            </w:r>
            <w:r w:rsidR="008F2781" w:rsidRPr="00F56AB1">
              <w:rPr>
                <w:rStyle w:val="Hyperlink"/>
                <w:noProof w:val="0"/>
              </w:rPr>
              <w:t>,</w:t>
            </w:r>
            <w:r w:rsidR="001944D6" w:rsidRPr="00F56AB1">
              <w:rPr>
                <w:noProof w:val="0"/>
              </w:rPr>
              <w:t xml:space="preserve"> </w:t>
            </w:r>
            <w:r w:rsidR="001944D6" w:rsidRPr="00F56AB1">
              <w:rPr>
                <w:rStyle w:val="Hyperlink"/>
                <w:noProof w:val="0"/>
              </w:rPr>
              <w:t>Ley de Igualdad Salarial de Puerto Rico</w:t>
            </w:r>
            <w:r w:rsidR="00011DD7" w:rsidRPr="00F56AB1">
              <w:rPr>
                <w:noProof w:val="0"/>
                <w:webHidden/>
              </w:rPr>
              <w:tab/>
            </w:r>
            <w:r w:rsidR="00011DD7" w:rsidRPr="00F56AB1">
              <w:rPr>
                <w:noProof w:val="0"/>
                <w:webHidden/>
              </w:rPr>
              <w:fldChar w:fldCharType="begin"/>
            </w:r>
            <w:r w:rsidR="00011DD7" w:rsidRPr="00F56AB1">
              <w:rPr>
                <w:noProof w:val="0"/>
                <w:webHidden/>
              </w:rPr>
              <w:instrText xml:space="preserve"> PAGEREF _Toc191551082 \h </w:instrText>
            </w:r>
            <w:r w:rsidR="00011DD7" w:rsidRPr="00F56AB1">
              <w:rPr>
                <w:noProof w:val="0"/>
                <w:webHidden/>
              </w:rPr>
            </w:r>
            <w:r w:rsidR="00011DD7" w:rsidRPr="00F56AB1">
              <w:rPr>
                <w:noProof w:val="0"/>
                <w:webHidden/>
              </w:rPr>
              <w:fldChar w:fldCharType="separate"/>
            </w:r>
            <w:r w:rsidR="004C0301">
              <w:rPr>
                <w:webHidden/>
              </w:rPr>
              <w:t>176</w:t>
            </w:r>
            <w:r w:rsidR="00011DD7" w:rsidRPr="00F56AB1">
              <w:rPr>
                <w:noProof w:val="0"/>
                <w:webHidden/>
              </w:rPr>
              <w:fldChar w:fldCharType="end"/>
            </w:r>
          </w:hyperlink>
        </w:p>
        <w:p w14:paraId="374910FA" w14:textId="50A6398D" w:rsidR="004853A0" w:rsidRPr="00F56AB1" w:rsidRDefault="00BB7958" w:rsidP="009D263E">
          <w:pPr>
            <w:pStyle w:val="TOC2"/>
            <w:rPr>
              <w:noProof w:val="0"/>
            </w:rPr>
          </w:pPr>
          <w:r w:rsidRPr="00F56AB1">
            <w:rPr>
              <w:noProof w:val="0"/>
            </w:rPr>
            <w:t>(1</w:t>
          </w:r>
          <w:r w:rsidR="001F0A11" w:rsidRPr="00F56AB1">
            <w:rPr>
              <w:noProof w:val="0"/>
            </w:rPr>
            <w:t>8</w:t>
          </w:r>
          <w:r w:rsidRPr="00F56AB1">
            <w:rPr>
              <w:noProof w:val="0"/>
            </w:rPr>
            <w:t xml:space="preserve">) </w:t>
          </w:r>
          <w:hyperlink w:anchor="_Toc191551083" w:history="1">
            <w:r w:rsidR="00011DD7" w:rsidRPr="00F56AB1">
              <w:rPr>
                <w:rStyle w:val="Hyperlink"/>
                <w:noProof w:val="0"/>
              </w:rPr>
              <w:t>Ley Núm. 90-2020</w:t>
            </w:r>
            <w:r w:rsidR="008F2781" w:rsidRPr="00F56AB1">
              <w:rPr>
                <w:rStyle w:val="Hyperlink"/>
                <w:noProof w:val="0"/>
              </w:rPr>
              <w:t>,</w:t>
            </w:r>
            <w:r w:rsidR="008F2781" w:rsidRPr="00F56AB1">
              <w:rPr>
                <w:noProof w:val="0"/>
              </w:rPr>
              <w:t xml:space="preserve"> </w:t>
            </w:r>
            <w:r w:rsidR="008F2781" w:rsidRPr="00F56AB1">
              <w:rPr>
                <w:rStyle w:val="Hyperlink"/>
                <w:noProof w:val="0"/>
              </w:rPr>
              <w:t>Ley para prohibir y prevenir el Acoso Laboral en Puerto Rico</w:t>
            </w:r>
            <w:r w:rsidR="00011DD7" w:rsidRPr="00F56AB1">
              <w:rPr>
                <w:noProof w:val="0"/>
                <w:webHidden/>
              </w:rPr>
              <w:tab/>
            </w:r>
            <w:r w:rsidR="00011DD7" w:rsidRPr="00F56AB1">
              <w:rPr>
                <w:noProof w:val="0"/>
                <w:webHidden/>
              </w:rPr>
              <w:fldChar w:fldCharType="begin"/>
            </w:r>
            <w:r w:rsidR="00011DD7" w:rsidRPr="00F56AB1">
              <w:rPr>
                <w:noProof w:val="0"/>
                <w:webHidden/>
              </w:rPr>
              <w:instrText xml:space="preserve"> PAGEREF _Toc191551083 \h </w:instrText>
            </w:r>
            <w:r w:rsidR="00011DD7" w:rsidRPr="00F56AB1">
              <w:rPr>
                <w:noProof w:val="0"/>
                <w:webHidden/>
              </w:rPr>
            </w:r>
            <w:r w:rsidR="00011DD7" w:rsidRPr="00F56AB1">
              <w:rPr>
                <w:noProof w:val="0"/>
                <w:webHidden/>
              </w:rPr>
              <w:fldChar w:fldCharType="separate"/>
            </w:r>
            <w:r w:rsidR="004C0301">
              <w:rPr>
                <w:webHidden/>
              </w:rPr>
              <w:t>190</w:t>
            </w:r>
            <w:r w:rsidR="00011DD7" w:rsidRPr="00F56AB1">
              <w:rPr>
                <w:noProof w:val="0"/>
                <w:webHidden/>
              </w:rPr>
              <w:fldChar w:fldCharType="end"/>
            </w:r>
          </w:hyperlink>
        </w:p>
        <w:p w14:paraId="40EA2FC3" w14:textId="25ECD7E1" w:rsidR="00011DD7" w:rsidRPr="00F56AB1" w:rsidRDefault="00011DD7" w:rsidP="00330F66">
          <w:pPr>
            <w:pStyle w:val="TOC2"/>
            <w:rPr>
              <w:noProof w:val="0"/>
            </w:rPr>
          </w:pPr>
        </w:p>
        <w:p w14:paraId="7D601057" w14:textId="0226D3B6" w:rsidR="00104176" w:rsidRPr="00F56AB1" w:rsidRDefault="00104176">
          <w:pPr>
            <w:rPr>
              <w:rFonts w:ascii="Century Gothic" w:hAnsi="Century Gothic"/>
            </w:rPr>
          </w:pPr>
          <w:r w:rsidRPr="00F56AB1">
            <w:rPr>
              <w:rFonts w:ascii="Century Gothic" w:hAnsi="Century Gothic"/>
              <w:b/>
              <w:bCs/>
            </w:rPr>
            <w:fldChar w:fldCharType="end"/>
          </w:r>
          <w:r w:rsidR="00130B1C" w:rsidRPr="00F56AB1">
            <w:rPr>
              <w:rFonts w:ascii="Century Gothic" w:hAnsi="Century Gothic"/>
              <w:b/>
              <w:bCs/>
            </w:rPr>
            <w:t xml:space="preserve">   </w:t>
          </w:r>
        </w:p>
      </w:sdtContent>
    </w:sdt>
    <w:p w14:paraId="69FC8841" w14:textId="238D3AA6" w:rsidR="00496846" w:rsidRPr="00F56AB1" w:rsidRDefault="006B3219" w:rsidP="002424E2">
      <w:pPr>
        <w:pStyle w:val="Heading1"/>
        <w:spacing w:line="276" w:lineRule="auto"/>
        <w:rPr>
          <w:rFonts w:ascii="Century Gothic" w:hAnsi="Century Gothic"/>
          <w:b/>
          <w:bCs/>
          <w:color w:val="000000" w:themeColor="text1"/>
          <w:sz w:val="28"/>
          <w:szCs w:val="28"/>
        </w:rPr>
      </w:pPr>
      <w:bookmarkStart w:id="0" w:name="_Toc191551016"/>
      <w:r w:rsidRPr="00F56AB1">
        <w:rPr>
          <w:rFonts w:ascii="Century Gothic" w:hAnsi="Century Gothic"/>
          <w:b/>
          <w:bCs/>
          <w:color w:val="000000" w:themeColor="text1"/>
          <w:sz w:val="28"/>
          <w:szCs w:val="28"/>
        </w:rPr>
        <w:lastRenderedPageBreak/>
        <w:t>Introducción</w:t>
      </w:r>
      <w:bookmarkEnd w:id="0"/>
    </w:p>
    <w:p w14:paraId="287C0EF8" w14:textId="77777777" w:rsidR="00E56D39" w:rsidRDefault="00496846" w:rsidP="0035762F">
      <w:pPr>
        <w:pStyle w:val="BodyText"/>
      </w:pPr>
      <w:r w:rsidRPr="00F56AB1">
        <w:t xml:space="preserve">Es política del </w:t>
      </w:r>
      <w:r w:rsidR="00590BEF" w:rsidRPr="00F56AB1">
        <w:t>Gobierno de Puerto Rico</w:t>
      </w:r>
      <w:r w:rsidRPr="00F56AB1">
        <w:t xml:space="preserve"> que</w:t>
      </w:r>
      <w:r w:rsidR="00727D65" w:rsidRPr="00F56AB1">
        <w:t xml:space="preserve"> no se discrimine contra ningun</w:t>
      </w:r>
      <w:r w:rsidRPr="00F56AB1">
        <w:t>a</w:t>
      </w:r>
      <w:r w:rsidR="00727D65" w:rsidRPr="00F56AB1">
        <w:t xml:space="preserve"> persona emplead</w:t>
      </w:r>
      <w:r w:rsidRPr="00F56AB1">
        <w:t>a o aspirante a empleo público por razó</w:t>
      </w:r>
      <w:r w:rsidR="00E17496" w:rsidRPr="00F56AB1">
        <w:t>n de su género. Esta política pú</w:t>
      </w:r>
      <w:r w:rsidRPr="00F56AB1">
        <w:t>blica está respaldada por nuestra Constitución</w:t>
      </w:r>
      <w:r w:rsidR="00324B06" w:rsidRPr="00F56AB1">
        <w:rPr>
          <w:rStyle w:val="FootnoteReference"/>
          <w:rFonts w:ascii="Century Gothic" w:hAnsi="Century Gothic"/>
          <w:color w:val="404040" w:themeColor="text1" w:themeTint="BF"/>
          <w:vertAlign w:val="baseline"/>
        </w:rPr>
        <w:footnoteReference w:id="1"/>
      </w:r>
      <w:r w:rsidRPr="00F56AB1">
        <w:t xml:space="preserve"> y por amplia legislación y reglamentación local y federal que expresamente prohíbe el discrimen por razón de género en el empleo.</w:t>
      </w:r>
    </w:p>
    <w:p w14:paraId="2E7397EA" w14:textId="77777777" w:rsidR="005A517A" w:rsidRPr="00F56AB1" w:rsidRDefault="005A517A" w:rsidP="005A517A">
      <w:pPr>
        <w:pStyle w:val="NoSpacing"/>
      </w:pPr>
    </w:p>
    <w:p w14:paraId="34575211" w14:textId="77777777" w:rsidR="00E56D39" w:rsidRDefault="00496846" w:rsidP="0035762F">
      <w:pPr>
        <w:pStyle w:val="BodyText"/>
      </w:pPr>
      <w:r w:rsidRPr="00F56AB1">
        <w:t>Aunque el estado de derecho vigente en Puerto Rico es favorable a la</w:t>
      </w:r>
      <w:r w:rsidR="00DA3D31" w:rsidRPr="00F56AB1">
        <w:t xml:space="preserve"> equidad, el discrimen por raz</w:t>
      </w:r>
      <w:r w:rsidR="004A4731" w:rsidRPr="00F56AB1">
        <w:t>ón</w:t>
      </w:r>
      <w:r w:rsidRPr="00F56AB1">
        <w:t xml:space="preserve"> de género en el empleo persiste y muchas ocupacione</w:t>
      </w:r>
      <w:r w:rsidR="00590BEF" w:rsidRPr="00F56AB1">
        <w:t xml:space="preserve">s continúan segregadas </w:t>
      </w:r>
      <w:r w:rsidR="004A4731" w:rsidRPr="00F56AB1">
        <w:t>a base de esta motivación</w:t>
      </w:r>
      <w:r w:rsidRPr="00F56AB1">
        <w:t>. En comparación con los hombres, las mujeres ocupan posiciones de menor remuneración y estatus; tienen menos oportunidades de desarrollo y progreso; están discretamente representadas en los nivel</w:t>
      </w:r>
      <w:r w:rsidR="00727D65" w:rsidRPr="00F56AB1">
        <w:t>es gerenciales y de supervisión y</w:t>
      </w:r>
      <w:r w:rsidRPr="00F56AB1">
        <w:t xml:space="preserve"> reciben un ingreso </w:t>
      </w:r>
      <w:r w:rsidR="004A4731" w:rsidRPr="00F56AB1">
        <w:t>inferior</w:t>
      </w:r>
      <w:r w:rsidRPr="00F56AB1">
        <w:t xml:space="preserve"> </w:t>
      </w:r>
      <w:r w:rsidR="00F6758F" w:rsidRPr="00F56AB1">
        <w:t>aun</w:t>
      </w:r>
      <w:r w:rsidRPr="00F56AB1">
        <w:t xml:space="preserve"> cuando se desempeñan en ocupaciones de valor comparable. Además, la mujer es afectada de manera </w:t>
      </w:r>
      <w:r w:rsidR="00B24530" w:rsidRPr="00F56AB1">
        <w:t>particular</w:t>
      </w:r>
      <w:r w:rsidRPr="00F56AB1">
        <w:t xml:space="preserve"> por el hostigamiento sexual y otras modalidades de discrimen asociadas a su condición de mujer. Estas modalidades son aquellas relacionadas con su f</w:t>
      </w:r>
      <w:r w:rsidR="007B6560" w:rsidRPr="00F56AB1">
        <w:t xml:space="preserve">uncionamiento reproductivo, </w:t>
      </w:r>
      <w:r w:rsidRPr="00F56AB1">
        <w:t>el embarazo, el alumbramiento, la crianza</w:t>
      </w:r>
      <w:r w:rsidR="007B6560" w:rsidRPr="00F56AB1">
        <w:t xml:space="preserve"> de los hijos, la llamada doble jornada de trabajo junto </w:t>
      </w:r>
      <w:r w:rsidR="00FA05F0" w:rsidRPr="00F56AB1">
        <w:t xml:space="preserve">a </w:t>
      </w:r>
      <w:r w:rsidRPr="00F56AB1">
        <w:t>las obligaciones sociales y familiares atribuidas a su género</w:t>
      </w:r>
      <w:r w:rsidR="004126B2" w:rsidRPr="00F56AB1">
        <w:t xml:space="preserve">, tales como, </w:t>
      </w:r>
      <w:r w:rsidR="007B6560" w:rsidRPr="00F56AB1">
        <w:t xml:space="preserve">el </w:t>
      </w:r>
      <w:r w:rsidR="004126B2" w:rsidRPr="00F56AB1">
        <w:t xml:space="preserve">cuido de </w:t>
      </w:r>
      <w:r w:rsidR="004A4731" w:rsidRPr="00F56AB1">
        <w:t>adultos mayores</w:t>
      </w:r>
      <w:r w:rsidR="004126B2" w:rsidRPr="00F56AB1">
        <w:t xml:space="preserve"> y de </w:t>
      </w:r>
      <w:r w:rsidR="00716631" w:rsidRPr="00F56AB1">
        <w:t xml:space="preserve">familiares </w:t>
      </w:r>
      <w:r w:rsidR="007B6560" w:rsidRPr="00F56AB1">
        <w:t>enfermos, entre otros.</w:t>
      </w:r>
    </w:p>
    <w:p w14:paraId="39750D00" w14:textId="77777777" w:rsidR="005A517A" w:rsidRPr="00F56AB1" w:rsidRDefault="005A517A" w:rsidP="005A517A">
      <w:pPr>
        <w:pStyle w:val="NoSpacing"/>
      </w:pPr>
    </w:p>
    <w:p w14:paraId="055D627D" w14:textId="3F145E7B" w:rsidR="00E56D39" w:rsidRDefault="00496846" w:rsidP="0035762F">
      <w:pPr>
        <w:pStyle w:val="BodyText"/>
      </w:pPr>
      <w:r w:rsidRPr="00F56AB1">
        <w:t xml:space="preserve">La Ley Núm. 212 </w:t>
      </w:r>
      <w:r w:rsidR="00307256" w:rsidRPr="00F56AB1">
        <w:t>de 3</w:t>
      </w:r>
      <w:r w:rsidR="004126B2" w:rsidRPr="00F56AB1">
        <w:t xml:space="preserve"> de agosto de 1999, </w:t>
      </w:r>
      <w:r w:rsidR="007F45E4" w:rsidRPr="00F56AB1">
        <w:t>conocida como “</w:t>
      </w:r>
      <w:r w:rsidR="004126B2" w:rsidRPr="00F56AB1">
        <w:t>Ley</w:t>
      </w:r>
      <w:r w:rsidR="00307256" w:rsidRPr="00F56AB1">
        <w:t xml:space="preserve"> </w:t>
      </w:r>
      <w:r w:rsidRPr="00F56AB1">
        <w:t>para Garantizar la Igualdad de Oportu</w:t>
      </w:r>
      <w:r w:rsidR="00D94B86" w:rsidRPr="00F56AB1">
        <w:t>nidades en el Empleo por Género</w:t>
      </w:r>
      <w:r w:rsidR="007F45E4" w:rsidRPr="00F56AB1">
        <w:t>”</w:t>
      </w:r>
      <w:r w:rsidR="00384A15" w:rsidRPr="00F56AB1">
        <w:t xml:space="preserve">, es una medida que persigue luchar contra toda forma de discrimen que pueda interferir con los derechos de la mujer en el ámbito laboral.  Dicho estatuto </w:t>
      </w:r>
      <w:r w:rsidRPr="00F56AB1">
        <w:t xml:space="preserve">pretende </w:t>
      </w:r>
      <w:r w:rsidR="00B24530" w:rsidRPr="00F56AB1">
        <w:t>elimina</w:t>
      </w:r>
      <w:r w:rsidRPr="00F56AB1">
        <w:t xml:space="preserve">r </w:t>
      </w:r>
      <w:r w:rsidR="00384A15" w:rsidRPr="00F56AB1">
        <w:t>el</w:t>
      </w:r>
      <w:r w:rsidRPr="00F56AB1">
        <w:t xml:space="preserve"> discrimen contra la mujer </w:t>
      </w:r>
      <w:r w:rsidR="00384A15" w:rsidRPr="00F56AB1">
        <w:t xml:space="preserve">de forma tal que se pueda alcanzar </w:t>
      </w:r>
      <w:r w:rsidRPr="00F56AB1">
        <w:t>la verdadera igualdad de oportunidades.</w:t>
      </w:r>
      <w:r w:rsidR="00D94B86" w:rsidRPr="00F56AB1">
        <w:t xml:space="preserve"> </w:t>
      </w:r>
      <w:r w:rsidR="00FD7354" w:rsidRPr="00F56AB1">
        <w:t>(</w:t>
      </w:r>
      <w:r w:rsidR="00FD7354" w:rsidRPr="00F56AB1">
        <w:rPr>
          <w:b/>
          <w:bCs/>
        </w:rPr>
        <w:t>V</w:t>
      </w:r>
      <w:r w:rsidR="007F45E4" w:rsidRPr="00F56AB1">
        <w:rPr>
          <w:b/>
          <w:bCs/>
        </w:rPr>
        <w:t>éase,</w:t>
      </w:r>
      <w:r w:rsidR="007F45E4" w:rsidRPr="00F56AB1">
        <w:t xml:space="preserve"> </w:t>
      </w:r>
      <w:r w:rsidR="00FD7354" w:rsidRPr="00F56AB1">
        <w:rPr>
          <w:b/>
          <w:bCs/>
        </w:rPr>
        <w:t>Apéndice 1</w:t>
      </w:r>
      <w:r w:rsidR="00FD7354" w:rsidRPr="00F56AB1">
        <w:t>)</w:t>
      </w:r>
    </w:p>
    <w:p w14:paraId="1F5C3D50" w14:textId="77777777" w:rsidR="005A517A" w:rsidRPr="00F56AB1" w:rsidRDefault="005A517A" w:rsidP="005A517A">
      <w:pPr>
        <w:pStyle w:val="NoSpacing"/>
      </w:pPr>
    </w:p>
    <w:p w14:paraId="16E04B27" w14:textId="77777777" w:rsidR="006722E8" w:rsidRDefault="00E546A4" w:rsidP="0035762F">
      <w:pPr>
        <w:pStyle w:val="BodyText"/>
      </w:pPr>
      <w:r w:rsidRPr="00F56AB1">
        <w:t xml:space="preserve">Al emitir las </w:t>
      </w:r>
      <w:r w:rsidR="00BE5DD6" w:rsidRPr="00F56AB1">
        <w:rPr>
          <w:i/>
        </w:rPr>
        <w:t xml:space="preserve">Guías </w:t>
      </w:r>
      <w:r w:rsidRPr="00F56AB1">
        <w:rPr>
          <w:i/>
        </w:rPr>
        <w:t>para</w:t>
      </w:r>
      <w:r w:rsidR="00496846" w:rsidRPr="00F56AB1">
        <w:rPr>
          <w:i/>
        </w:rPr>
        <w:t xml:space="preserve"> </w:t>
      </w:r>
      <w:r w:rsidR="00727D65" w:rsidRPr="00F56AB1">
        <w:rPr>
          <w:i/>
        </w:rPr>
        <w:t xml:space="preserve">la </w:t>
      </w:r>
      <w:r w:rsidR="00BE5DD6" w:rsidRPr="00F56AB1">
        <w:rPr>
          <w:i/>
        </w:rPr>
        <w:t>elaboración e i</w:t>
      </w:r>
      <w:r w:rsidRPr="00F56AB1">
        <w:rPr>
          <w:i/>
        </w:rPr>
        <w:t>mplantación del Plan de Acción A</w:t>
      </w:r>
      <w:r w:rsidR="00BE5DD6" w:rsidRPr="00F56AB1">
        <w:rPr>
          <w:i/>
        </w:rPr>
        <w:t>firmativa 20</w:t>
      </w:r>
      <w:r w:rsidR="00384A15" w:rsidRPr="00F56AB1">
        <w:rPr>
          <w:i/>
        </w:rPr>
        <w:t>2</w:t>
      </w:r>
      <w:r w:rsidR="00B612DC" w:rsidRPr="00F56AB1">
        <w:rPr>
          <w:i/>
        </w:rPr>
        <w:t>5</w:t>
      </w:r>
      <w:r w:rsidR="00BE5DD6" w:rsidRPr="00F56AB1">
        <w:rPr>
          <w:i/>
        </w:rPr>
        <w:t>-20</w:t>
      </w:r>
      <w:r w:rsidR="00B612DC" w:rsidRPr="00F56AB1">
        <w:rPr>
          <w:i/>
        </w:rPr>
        <w:t>30</w:t>
      </w:r>
      <w:r w:rsidR="00496846" w:rsidRPr="00F56AB1">
        <w:t xml:space="preserve">, la Oficina de la </w:t>
      </w:r>
      <w:r w:rsidR="00A94CD9" w:rsidRPr="00F56AB1">
        <w:t>Procuradora de</w:t>
      </w:r>
      <w:r w:rsidR="00496846" w:rsidRPr="00F56AB1">
        <w:t xml:space="preserve"> las Mujeres ofrece las bases, los criterios y los procedimientos sobre los cuales cada </w:t>
      </w:r>
      <w:r w:rsidR="00B24530" w:rsidRPr="00F56AB1">
        <w:t xml:space="preserve">una de las </w:t>
      </w:r>
      <w:r w:rsidR="00496846" w:rsidRPr="00F56AB1">
        <w:t>agencia</w:t>
      </w:r>
      <w:r w:rsidR="00B24530" w:rsidRPr="00F56AB1">
        <w:t>s</w:t>
      </w:r>
      <w:r w:rsidR="00496846" w:rsidRPr="00F56AB1">
        <w:t>, instrumentalidad</w:t>
      </w:r>
      <w:r w:rsidR="00B24530" w:rsidRPr="00F56AB1">
        <w:t>es</w:t>
      </w:r>
      <w:r w:rsidR="00496846" w:rsidRPr="00F56AB1">
        <w:t xml:space="preserve"> pública</w:t>
      </w:r>
      <w:r w:rsidR="00B24530" w:rsidRPr="00F56AB1">
        <w:t>s,</w:t>
      </w:r>
      <w:r w:rsidR="00496846" w:rsidRPr="00F56AB1">
        <w:t xml:space="preserve"> municipio</w:t>
      </w:r>
      <w:r w:rsidR="00B24530" w:rsidRPr="00F56AB1">
        <w:t>s o sus entidades y corporaciones</w:t>
      </w:r>
      <w:r w:rsidR="00496846" w:rsidRPr="00F56AB1">
        <w:t xml:space="preserve"> deberá</w:t>
      </w:r>
      <w:r w:rsidR="00B24530" w:rsidRPr="00F56AB1">
        <w:t>n</w:t>
      </w:r>
      <w:r w:rsidR="00496846" w:rsidRPr="00F56AB1">
        <w:t xml:space="preserve"> desarrollar sus propios esfuerzos</w:t>
      </w:r>
      <w:r w:rsidR="001F4BDA" w:rsidRPr="00F56AB1">
        <w:t>,</w:t>
      </w:r>
      <w:r w:rsidR="00496846" w:rsidRPr="00F56AB1">
        <w:t xml:space="preserve"> </w:t>
      </w:r>
      <w:r w:rsidR="00F6758F" w:rsidRPr="00F56AB1">
        <w:t xml:space="preserve">en aras de garantizar </w:t>
      </w:r>
      <w:r w:rsidR="00F6758F" w:rsidRPr="00F56AB1">
        <w:lastRenderedPageBreak/>
        <w:t xml:space="preserve">que no se discrimine contra ninguna persona empleada o aspirante a empleo por razón de género y se </w:t>
      </w:r>
      <w:r w:rsidR="00E56D39" w:rsidRPr="00F56AB1">
        <w:t>dé</w:t>
      </w:r>
      <w:r w:rsidR="00F6758F" w:rsidRPr="00F56AB1">
        <w:t xml:space="preserve"> </w:t>
      </w:r>
      <w:r w:rsidR="00B24530" w:rsidRPr="00F56AB1">
        <w:t xml:space="preserve">cumplimiento </w:t>
      </w:r>
      <w:r w:rsidR="00F6758F" w:rsidRPr="00F56AB1">
        <w:t xml:space="preserve">cabal y </w:t>
      </w:r>
      <w:r w:rsidR="00B24530" w:rsidRPr="00F56AB1">
        <w:t>efectivo</w:t>
      </w:r>
      <w:r w:rsidR="00496846" w:rsidRPr="00F56AB1">
        <w:t xml:space="preserve"> con </w:t>
      </w:r>
      <w:r w:rsidR="00F6758F" w:rsidRPr="00F56AB1">
        <w:t>las</w:t>
      </w:r>
      <w:r w:rsidR="0064737C" w:rsidRPr="00F56AB1">
        <w:t xml:space="preserve"> </w:t>
      </w:r>
      <w:r w:rsidR="001F4BDA" w:rsidRPr="00F56AB1">
        <w:t>leyes y normativa vigente</w:t>
      </w:r>
      <w:r w:rsidR="00496846" w:rsidRPr="00F56AB1">
        <w:t>.</w:t>
      </w:r>
      <w:r w:rsidR="004F4CB9" w:rsidRPr="00F56AB1">
        <w:t xml:space="preserve"> </w:t>
      </w:r>
      <w:r w:rsidR="00A274A3" w:rsidRPr="00F56AB1">
        <w:t xml:space="preserve"> </w:t>
      </w:r>
    </w:p>
    <w:p w14:paraId="3670916C" w14:textId="77777777" w:rsidR="006722E8" w:rsidRDefault="006722E8" w:rsidP="0035762F">
      <w:pPr>
        <w:pStyle w:val="BodyText"/>
      </w:pPr>
    </w:p>
    <w:p w14:paraId="3D3D4F4B" w14:textId="35AFDAFB" w:rsidR="00235978" w:rsidRPr="00F56AB1" w:rsidRDefault="00235978" w:rsidP="0035762F">
      <w:pPr>
        <w:pStyle w:val="BodyText"/>
      </w:pPr>
      <w:r w:rsidRPr="00F56AB1">
        <w:br w:type="page"/>
      </w:r>
    </w:p>
    <w:p w14:paraId="6BDC9F94" w14:textId="5946667B" w:rsidR="00934C84" w:rsidRPr="00F56AB1" w:rsidRDefault="00A274A3" w:rsidP="00414C47">
      <w:pPr>
        <w:pStyle w:val="Heading1"/>
        <w:rPr>
          <w:rFonts w:ascii="Century Gothic" w:hAnsi="Century Gothic"/>
          <w:b/>
          <w:bCs/>
          <w:color w:val="000000" w:themeColor="text1"/>
          <w:sz w:val="28"/>
          <w:szCs w:val="28"/>
        </w:rPr>
      </w:pPr>
      <w:r w:rsidRPr="00F56AB1">
        <w:rPr>
          <w:rFonts w:ascii="Century Gothic" w:hAnsi="Century Gothic"/>
          <w:b/>
          <w:bCs/>
          <w:color w:val="000000" w:themeColor="text1"/>
          <w:sz w:val="28"/>
          <w:szCs w:val="28"/>
        </w:rPr>
        <w:lastRenderedPageBreak/>
        <w:t xml:space="preserve"> </w:t>
      </w:r>
      <w:bookmarkStart w:id="1" w:name="_Toc191551017"/>
      <w:r w:rsidR="00CD130F" w:rsidRPr="00F56AB1">
        <w:rPr>
          <w:rFonts w:ascii="Century Gothic" w:hAnsi="Century Gothic"/>
          <w:b/>
          <w:bCs/>
          <w:color w:val="000000" w:themeColor="text1"/>
          <w:sz w:val="28"/>
          <w:szCs w:val="28"/>
        </w:rPr>
        <w:t xml:space="preserve">Base </w:t>
      </w:r>
      <w:r w:rsidR="00793264" w:rsidRPr="00F56AB1">
        <w:rPr>
          <w:rFonts w:ascii="Century Gothic" w:hAnsi="Century Gothic"/>
          <w:b/>
          <w:bCs/>
          <w:color w:val="000000" w:themeColor="text1"/>
          <w:sz w:val="28"/>
          <w:szCs w:val="28"/>
        </w:rPr>
        <w:t>l</w:t>
      </w:r>
      <w:r w:rsidR="00CD130F" w:rsidRPr="00F56AB1">
        <w:rPr>
          <w:rFonts w:ascii="Century Gothic" w:hAnsi="Century Gothic"/>
          <w:b/>
          <w:bCs/>
          <w:color w:val="000000" w:themeColor="text1"/>
          <w:sz w:val="28"/>
          <w:szCs w:val="28"/>
        </w:rPr>
        <w:t>egal</w:t>
      </w:r>
      <w:bookmarkEnd w:id="1"/>
    </w:p>
    <w:p w14:paraId="433084D2" w14:textId="5F3829BF" w:rsidR="00E56D39" w:rsidRDefault="00D11390" w:rsidP="002424E2">
      <w:pPr>
        <w:spacing w:line="276" w:lineRule="auto"/>
        <w:ind w:firstLine="450"/>
        <w:rPr>
          <w:rFonts w:ascii="Century Gothic" w:hAnsi="Century Gothic"/>
          <w:sz w:val="24"/>
          <w:szCs w:val="24"/>
        </w:rPr>
      </w:pPr>
      <w:r w:rsidRPr="00F56AB1">
        <w:rPr>
          <w:rFonts w:ascii="Century Gothic" w:hAnsi="Century Gothic"/>
          <w:sz w:val="24"/>
          <w:szCs w:val="24"/>
        </w:rPr>
        <w:t xml:space="preserve">Estas </w:t>
      </w:r>
      <w:r w:rsidRPr="00F56AB1">
        <w:rPr>
          <w:rFonts w:ascii="Century Gothic" w:hAnsi="Century Gothic"/>
          <w:i/>
          <w:iCs/>
          <w:sz w:val="24"/>
          <w:szCs w:val="24"/>
        </w:rPr>
        <w:t>Guías para elaborar e implementar el Plan de Acción Afirmativa 202</w:t>
      </w:r>
      <w:r w:rsidR="00242126" w:rsidRPr="00F56AB1">
        <w:rPr>
          <w:rFonts w:ascii="Century Gothic" w:hAnsi="Century Gothic"/>
          <w:i/>
          <w:iCs/>
          <w:sz w:val="24"/>
          <w:szCs w:val="24"/>
        </w:rPr>
        <w:t>5</w:t>
      </w:r>
      <w:r w:rsidRPr="00F56AB1">
        <w:rPr>
          <w:rFonts w:ascii="Century Gothic" w:hAnsi="Century Gothic"/>
          <w:i/>
          <w:iCs/>
          <w:sz w:val="24"/>
          <w:szCs w:val="24"/>
        </w:rPr>
        <w:t>-20</w:t>
      </w:r>
      <w:r w:rsidR="00242126" w:rsidRPr="00F56AB1">
        <w:rPr>
          <w:rFonts w:ascii="Century Gothic" w:hAnsi="Century Gothic"/>
          <w:i/>
          <w:iCs/>
          <w:sz w:val="24"/>
          <w:szCs w:val="24"/>
        </w:rPr>
        <w:t>30</w:t>
      </w:r>
      <w:r w:rsidRPr="00F56AB1">
        <w:rPr>
          <w:rFonts w:ascii="Century Gothic" w:hAnsi="Century Gothic"/>
          <w:sz w:val="24"/>
          <w:szCs w:val="24"/>
        </w:rPr>
        <w:t xml:space="preserve"> se promulgan en virtud de las disposiciones de la </w:t>
      </w:r>
      <w:r w:rsidR="00934C84" w:rsidRPr="00F56AB1">
        <w:rPr>
          <w:rFonts w:ascii="Century Gothic" w:hAnsi="Century Gothic"/>
          <w:bCs/>
          <w:sz w:val="24"/>
          <w:szCs w:val="24"/>
        </w:rPr>
        <w:t>Ley</w:t>
      </w:r>
      <w:r w:rsidR="00846F7C" w:rsidRPr="00F56AB1">
        <w:rPr>
          <w:rFonts w:ascii="Century Gothic" w:hAnsi="Century Gothic"/>
          <w:sz w:val="24"/>
          <w:szCs w:val="24"/>
        </w:rPr>
        <w:t xml:space="preserve"> Núm. 212 de 3 de agosto de 1999, conocida como “Ley para Garantizar la Igualdad de Oportunidades en el Empleo por Género”</w:t>
      </w:r>
      <w:r w:rsidR="00934C84" w:rsidRPr="00F56AB1">
        <w:rPr>
          <w:rFonts w:ascii="Century Gothic" w:hAnsi="Century Gothic"/>
          <w:bCs/>
          <w:sz w:val="24"/>
          <w:szCs w:val="24"/>
        </w:rPr>
        <w:t>.</w:t>
      </w:r>
      <w:r w:rsidR="00CA0358" w:rsidRPr="00F56AB1">
        <w:rPr>
          <w:rFonts w:ascii="Century Gothic" w:hAnsi="Century Gothic"/>
          <w:bCs/>
          <w:sz w:val="24"/>
          <w:szCs w:val="24"/>
        </w:rPr>
        <w:t xml:space="preserve"> </w:t>
      </w:r>
      <w:r w:rsidR="00CA0358" w:rsidRPr="00F56AB1">
        <w:rPr>
          <w:rFonts w:ascii="Century Gothic" w:hAnsi="Century Gothic"/>
          <w:sz w:val="24"/>
          <w:szCs w:val="24"/>
        </w:rPr>
        <w:t>Asimismo, estas Guías se adoptan en armonía con las disposiciones del Artículo II, Sección 1 de la Constitución del Estado Libre Asociado de Puerto Rico y por el Título VII de la Ley Federal de Derechos Civiles de 1964, según enmendada.</w:t>
      </w:r>
    </w:p>
    <w:p w14:paraId="196F6EE4" w14:textId="77777777" w:rsidR="00400E5E" w:rsidRPr="00F56AB1" w:rsidRDefault="00400E5E" w:rsidP="002424E2">
      <w:pPr>
        <w:spacing w:line="276" w:lineRule="auto"/>
        <w:ind w:firstLine="450"/>
        <w:rPr>
          <w:rFonts w:ascii="Century Gothic" w:hAnsi="Century Gothic"/>
          <w:sz w:val="24"/>
          <w:szCs w:val="24"/>
        </w:rPr>
      </w:pPr>
    </w:p>
    <w:p w14:paraId="4C62A233" w14:textId="337C50B2" w:rsidR="00CA0358" w:rsidRPr="00F56AB1" w:rsidRDefault="00CA0358" w:rsidP="002424E2">
      <w:pPr>
        <w:spacing w:line="276" w:lineRule="auto"/>
        <w:ind w:firstLine="450"/>
        <w:rPr>
          <w:rFonts w:ascii="Century Gothic" w:hAnsi="Century Gothic"/>
          <w:sz w:val="24"/>
          <w:szCs w:val="24"/>
        </w:rPr>
      </w:pPr>
      <w:r w:rsidRPr="00F56AB1">
        <w:rPr>
          <w:rFonts w:ascii="Century Gothic" w:hAnsi="Century Gothic"/>
          <w:sz w:val="24"/>
          <w:szCs w:val="24"/>
        </w:rPr>
        <w:t>Además, estas Guías se formulan conforme con las leyes siguientes:</w:t>
      </w:r>
    </w:p>
    <w:p w14:paraId="501BF7E9" w14:textId="7355EEF3" w:rsidR="00F10A92" w:rsidRPr="00F56AB1" w:rsidRDefault="00934C84" w:rsidP="00581780">
      <w:pPr>
        <w:pStyle w:val="BodyTextIndent"/>
        <w:numPr>
          <w:ilvl w:val="0"/>
          <w:numId w:val="31"/>
        </w:numPr>
        <w:spacing w:line="276" w:lineRule="auto"/>
        <w:ind w:left="810"/>
        <w:rPr>
          <w:rFonts w:ascii="Century Gothic" w:hAnsi="Century Gothic"/>
          <w:sz w:val="24"/>
          <w:szCs w:val="24"/>
        </w:rPr>
      </w:pPr>
      <w:r w:rsidRPr="00F56AB1">
        <w:rPr>
          <w:rFonts w:ascii="Century Gothic" w:hAnsi="Century Gothic"/>
          <w:sz w:val="24"/>
          <w:szCs w:val="24"/>
        </w:rPr>
        <w:t>El Artículo II, Sección I de la Carta de Derechos de la Constitución del Estado Libre Asociado de Puerto Rico</w:t>
      </w:r>
      <w:r w:rsidR="00384A15" w:rsidRPr="00F56AB1">
        <w:rPr>
          <w:rFonts w:ascii="Century Gothic" w:hAnsi="Century Gothic"/>
          <w:sz w:val="24"/>
          <w:szCs w:val="24"/>
        </w:rPr>
        <w:t>, LPRA, Tomo 1</w:t>
      </w:r>
      <w:r w:rsidR="00F10A92" w:rsidRPr="00F56AB1">
        <w:rPr>
          <w:rFonts w:ascii="Century Gothic" w:hAnsi="Century Gothic"/>
          <w:sz w:val="24"/>
          <w:szCs w:val="24"/>
        </w:rPr>
        <w:t>.</w:t>
      </w:r>
    </w:p>
    <w:p w14:paraId="0DA69E94" w14:textId="307199E6" w:rsidR="00F10A92" w:rsidRPr="00F56AB1" w:rsidRDefault="00934C84" w:rsidP="00581780">
      <w:pPr>
        <w:pStyle w:val="BodyTextIndent"/>
        <w:numPr>
          <w:ilvl w:val="0"/>
          <w:numId w:val="31"/>
        </w:numPr>
        <w:spacing w:line="276" w:lineRule="auto"/>
        <w:ind w:left="810"/>
        <w:rPr>
          <w:rFonts w:ascii="Century Gothic" w:hAnsi="Century Gothic"/>
          <w:sz w:val="24"/>
          <w:szCs w:val="24"/>
        </w:rPr>
      </w:pPr>
      <w:r w:rsidRPr="00F56AB1">
        <w:rPr>
          <w:rFonts w:ascii="Century Gothic" w:hAnsi="Century Gothic"/>
          <w:sz w:val="24"/>
          <w:szCs w:val="24"/>
        </w:rPr>
        <w:t>Ley</w:t>
      </w:r>
      <w:r w:rsidR="0015503F" w:rsidRPr="00F56AB1">
        <w:rPr>
          <w:rFonts w:ascii="Century Gothic" w:hAnsi="Century Gothic"/>
          <w:sz w:val="24"/>
          <w:szCs w:val="24"/>
        </w:rPr>
        <w:t xml:space="preserve"> 100 -</w:t>
      </w:r>
      <w:r w:rsidR="007B431B" w:rsidRPr="00F56AB1">
        <w:rPr>
          <w:rFonts w:ascii="Century Gothic" w:hAnsi="Century Gothic"/>
          <w:sz w:val="24"/>
          <w:szCs w:val="24"/>
        </w:rPr>
        <w:t>1959, según enmendada</w:t>
      </w:r>
      <w:r w:rsidR="00506D8D" w:rsidRPr="00F56AB1">
        <w:rPr>
          <w:rFonts w:ascii="Century Gothic" w:hAnsi="Century Gothic"/>
          <w:sz w:val="24"/>
          <w:szCs w:val="24"/>
        </w:rPr>
        <w:t>, conocida como “</w:t>
      </w:r>
      <w:r w:rsidRPr="00F56AB1">
        <w:rPr>
          <w:rFonts w:ascii="Century Gothic" w:hAnsi="Century Gothic"/>
          <w:sz w:val="24"/>
          <w:szCs w:val="24"/>
        </w:rPr>
        <w:t>Ley Antidiscrimen de Puerto Rico</w:t>
      </w:r>
      <w:r w:rsidR="00506D8D" w:rsidRPr="00F56AB1">
        <w:rPr>
          <w:rFonts w:ascii="Century Gothic" w:hAnsi="Century Gothic"/>
          <w:sz w:val="24"/>
          <w:szCs w:val="24"/>
        </w:rPr>
        <w:t>”.</w:t>
      </w:r>
    </w:p>
    <w:p w14:paraId="40050A5F" w14:textId="472A365B" w:rsidR="001F5B08" w:rsidRPr="00F56AB1" w:rsidRDefault="00934C84" w:rsidP="00581780">
      <w:pPr>
        <w:pStyle w:val="BodyTextIndent"/>
        <w:numPr>
          <w:ilvl w:val="0"/>
          <w:numId w:val="31"/>
        </w:numPr>
        <w:spacing w:line="276" w:lineRule="auto"/>
        <w:ind w:left="810"/>
        <w:rPr>
          <w:rFonts w:ascii="Century Gothic" w:hAnsi="Century Gothic"/>
          <w:sz w:val="24"/>
          <w:szCs w:val="24"/>
        </w:rPr>
      </w:pPr>
      <w:r w:rsidRPr="00F56AB1">
        <w:rPr>
          <w:rFonts w:ascii="Century Gothic" w:hAnsi="Century Gothic"/>
          <w:sz w:val="24"/>
          <w:szCs w:val="24"/>
        </w:rPr>
        <w:t>Ley</w:t>
      </w:r>
      <w:r w:rsidR="0015503F" w:rsidRPr="00F56AB1">
        <w:rPr>
          <w:rFonts w:ascii="Century Gothic" w:hAnsi="Century Gothic"/>
          <w:sz w:val="24"/>
          <w:szCs w:val="24"/>
        </w:rPr>
        <w:t xml:space="preserve"> </w:t>
      </w:r>
      <w:r w:rsidRPr="00F56AB1">
        <w:rPr>
          <w:rFonts w:ascii="Century Gothic" w:hAnsi="Century Gothic"/>
          <w:sz w:val="24"/>
          <w:szCs w:val="24"/>
        </w:rPr>
        <w:t>69</w:t>
      </w:r>
      <w:r w:rsidR="0015503F" w:rsidRPr="00F56AB1">
        <w:rPr>
          <w:rFonts w:ascii="Century Gothic" w:hAnsi="Century Gothic"/>
          <w:sz w:val="24"/>
          <w:szCs w:val="24"/>
        </w:rPr>
        <w:t>-</w:t>
      </w:r>
      <w:r w:rsidRPr="00F56AB1">
        <w:rPr>
          <w:rFonts w:ascii="Century Gothic" w:hAnsi="Century Gothic"/>
          <w:sz w:val="24"/>
          <w:szCs w:val="24"/>
        </w:rPr>
        <w:t xml:space="preserve">1985, </w:t>
      </w:r>
      <w:r w:rsidR="006C5D54" w:rsidRPr="00F56AB1">
        <w:rPr>
          <w:rFonts w:ascii="Century Gothic" w:hAnsi="Century Gothic"/>
          <w:sz w:val="24"/>
          <w:szCs w:val="24"/>
        </w:rPr>
        <w:t>conocida como “Ley para Garantizar la Igualdad de Derecho al Empleo”.</w:t>
      </w:r>
    </w:p>
    <w:p w14:paraId="60F1EE51" w14:textId="16435F10" w:rsidR="00F10A92" w:rsidRPr="00F56AB1" w:rsidRDefault="00934C84" w:rsidP="00581780">
      <w:pPr>
        <w:pStyle w:val="BodyTextIndent"/>
        <w:numPr>
          <w:ilvl w:val="0"/>
          <w:numId w:val="31"/>
        </w:numPr>
        <w:spacing w:line="276" w:lineRule="auto"/>
        <w:ind w:left="810"/>
        <w:rPr>
          <w:rFonts w:ascii="Century Gothic" w:hAnsi="Century Gothic"/>
          <w:sz w:val="24"/>
          <w:szCs w:val="24"/>
        </w:rPr>
      </w:pPr>
      <w:r w:rsidRPr="00F56AB1">
        <w:rPr>
          <w:rFonts w:ascii="Century Gothic" w:hAnsi="Century Gothic"/>
          <w:sz w:val="24"/>
          <w:szCs w:val="24"/>
        </w:rPr>
        <w:t>Ley</w:t>
      </w:r>
      <w:r w:rsidR="0015503F" w:rsidRPr="00F56AB1">
        <w:rPr>
          <w:rFonts w:ascii="Century Gothic" w:hAnsi="Century Gothic"/>
          <w:sz w:val="24"/>
          <w:szCs w:val="24"/>
        </w:rPr>
        <w:t xml:space="preserve"> </w:t>
      </w:r>
      <w:r w:rsidRPr="00F56AB1">
        <w:rPr>
          <w:rFonts w:ascii="Century Gothic" w:hAnsi="Century Gothic"/>
          <w:sz w:val="24"/>
          <w:szCs w:val="24"/>
        </w:rPr>
        <w:t>17</w:t>
      </w:r>
      <w:r w:rsidR="0015503F" w:rsidRPr="00F56AB1">
        <w:rPr>
          <w:rFonts w:ascii="Century Gothic" w:hAnsi="Century Gothic"/>
          <w:sz w:val="24"/>
          <w:szCs w:val="24"/>
        </w:rPr>
        <w:t>-</w:t>
      </w:r>
      <w:r w:rsidRPr="00F56AB1">
        <w:rPr>
          <w:rFonts w:ascii="Century Gothic" w:hAnsi="Century Gothic"/>
          <w:sz w:val="24"/>
          <w:szCs w:val="24"/>
        </w:rPr>
        <w:t xml:space="preserve">1988, según enmendada, </w:t>
      </w:r>
      <w:r w:rsidR="001F5B08" w:rsidRPr="00F56AB1">
        <w:rPr>
          <w:rFonts w:ascii="Century Gothic" w:hAnsi="Century Gothic"/>
          <w:sz w:val="24"/>
          <w:szCs w:val="24"/>
        </w:rPr>
        <w:t>conocida como “Ley para Prohibir el Hostigamiento Sexual en el Empleo”.</w:t>
      </w:r>
    </w:p>
    <w:p w14:paraId="50D8259D" w14:textId="7E8ABE27" w:rsidR="005E5576" w:rsidRPr="00F56AB1" w:rsidRDefault="005E5576" w:rsidP="00581780">
      <w:pPr>
        <w:pStyle w:val="BodyTextIndent"/>
        <w:numPr>
          <w:ilvl w:val="0"/>
          <w:numId w:val="31"/>
        </w:numPr>
        <w:spacing w:line="276" w:lineRule="auto"/>
        <w:ind w:left="810"/>
        <w:rPr>
          <w:rFonts w:ascii="Century Gothic" w:hAnsi="Century Gothic"/>
          <w:sz w:val="24"/>
          <w:szCs w:val="24"/>
        </w:rPr>
      </w:pPr>
      <w:r w:rsidRPr="00F56AB1">
        <w:rPr>
          <w:rFonts w:ascii="Century Gothic" w:hAnsi="Century Gothic"/>
          <w:sz w:val="24"/>
          <w:szCs w:val="24"/>
        </w:rPr>
        <w:t>Ley 54</w:t>
      </w:r>
      <w:r w:rsidR="0093710E" w:rsidRPr="00F56AB1">
        <w:rPr>
          <w:rFonts w:ascii="Century Gothic" w:hAnsi="Century Gothic"/>
          <w:sz w:val="24"/>
          <w:szCs w:val="24"/>
        </w:rPr>
        <w:t xml:space="preserve"> </w:t>
      </w:r>
      <w:r w:rsidR="00A30EAB" w:rsidRPr="00F56AB1">
        <w:rPr>
          <w:rFonts w:ascii="Century Gothic" w:hAnsi="Century Gothic"/>
          <w:sz w:val="24"/>
          <w:szCs w:val="24"/>
        </w:rPr>
        <w:t>-1989, Ley para la Prevención y Manejo de la Violencia Doméstica</w:t>
      </w:r>
    </w:p>
    <w:p w14:paraId="22C154E6" w14:textId="4C7FC271" w:rsidR="00F10A92" w:rsidRPr="00F56AB1" w:rsidRDefault="00934C84" w:rsidP="00581780">
      <w:pPr>
        <w:pStyle w:val="BodyTextIndent"/>
        <w:numPr>
          <w:ilvl w:val="0"/>
          <w:numId w:val="31"/>
        </w:numPr>
        <w:spacing w:line="276" w:lineRule="auto"/>
        <w:ind w:left="810"/>
        <w:rPr>
          <w:rFonts w:ascii="Century Gothic" w:hAnsi="Century Gothic"/>
          <w:bCs/>
          <w:sz w:val="24"/>
          <w:szCs w:val="24"/>
        </w:rPr>
      </w:pPr>
      <w:r w:rsidRPr="00F56AB1">
        <w:rPr>
          <w:rFonts w:ascii="Century Gothic" w:hAnsi="Century Gothic"/>
          <w:bCs/>
          <w:sz w:val="24"/>
          <w:szCs w:val="24"/>
        </w:rPr>
        <w:t>Ley 84</w:t>
      </w:r>
      <w:r w:rsidR="001F5B08" w:rsidRPr="00F56AB1">
        <w:rPr>
          <w:rFonts w:ascii="Century Gothic" w:hAnsi="Century Gothic"/>
          <w:bCs/>
          <w:sz w:val="24"/>
          <w:szCs w:val="24"/>
        </w:rPr>
        <w:t xml:space="preserve"> </w:t>
      </w:r>
      <w:r w:rsidR="0015503F" w:rsidRPr="00F56AB1">
        <w:rPr>
          <w:rFonts w:ascii="Century Gothic" w:hAnsi="Century Gothic"/>
          <w:bCs/>
          <w:sz w:val="24"/>
          <w:szCs w:val="24"/>
        </w:rPr>
        <w:t>-</w:t>
      </w:r>
      <w:r w:rsidR="001F5B08" w:rsidRPr="00F56AB1">
        <w:rPr>
          <w:rFonts w:ascii="Century Gothic" w:hAnsi="Century Gothic"/>
          <w:bCs/>
          <w:sz w:val="24"/>
          <w:szCs w:val="24"/>
        </w:rPr>
        <w:t>1999</w:t>
      </w:r>
      <w:r w:rsidRPr="00F56AB1">
        <w:rPr>
          <w:rFonts w:ascii="Century Gothic" w:hAnsi="Century Gothic"/>
          <w:bCs/>
          <w:sz w:val="24"/>
          <w:szCs w:val="24"/>
        </w:rPr>
        <w:t xml:space="preserve">, </w:t>
      </w:r>
      <w:r w:rsidR="001F5B08" w:rsidRPr="00F56AB1">
        <w:rPr>
          <w:rFonts w:ascii="Century Gothic" w:hAnsi="Century Gothic"/>
          <w:sz w:val="24"/>
          <w:szCs w:val="24"/>
        </w:rPr>
        <w:t>según enmendada, conocida como “Ley para la Creación de Centros de Cuidado Diurno para Niños en los Departamentos, Agencias, Corporaciones o Instrumentalidades Públicas del Gobierno de Puerto Rico”.</w:t>
      </w:r>
    </w:p>
    <w:p w14:paraId="78F8E56F" w14:textId="6FF60737" w:rsidR="00F10A92" w:rsidRPr="00F56AB1" w:rsidRDefault="00934C84" w:rsidP="00581780">
      <w:pPr>
        <w:pStyle w:val="BodyTextIndent"/>
        <w:numPr>
          <w:ilvl w:val="0"/>
          <w:numId w:val="31"/>
        </w:numPr>
        <w:spacing w:line="276" w:lineRule="auto"/>
        <w:ind w:left="810"/>
        <w:rPr>
          <w:rFonts w:ascii="Century Gothic" w:hAnsi="Century Gothic"/>
          <w:bCs/>
          <w:sz w:val="24"/>
          <w:szCs w:val="24"/>
        </w:rPr>
      </w:pPr>
      <w:r w:rsidRPr="00F56AB1">
        <w:rPr>
          <w:rFonts w:ascii="Century Gothic" w:hAnsi="Century Gothic"/>
          <w:bCs/>
          <w:sz w:val="24"/>
          <w:szCs w:val="24"/>
        </w:rPr>
        <w:t>Ley</w:t>
      </w:r>
      <w:r w:rsidR="00CB3CD2" w:rsidRPr="00F56AB1">
        <w:rPr>
          <w:rFonts w:ascii="Century Gothic" w:hAnsi="Century Gothic"/>
          <w:bCs/>
          <w:sz w:val="24"/>
          <w:szCs w:val="24"/>
        </w:rPr>
        <w:t>-</w:t>
      </w:r>
      <w:r w:rsidRPr="00F56AB1">
        <w:rPr>
          <w:rFonts w:ascii="Century Gothic" w:hAnsi="Century Gothic"/>
          <w:bCs/>
          <w:sz w:val="24"/>
          <w:szCs w:val="24"/>
        </w:rPr>
        <w:t xml:space="preserve">427-2000, </w:t>
      </w:r>
      <w:r w:rsidR="00B3537A" w:rsidRPr="00F56AB1">
        <w:rPr>
          <w:rFonts w:ascii="Century Gothic" w:hAnsi="Century Gothic"/>
          <w:sz w:val="24"/>
          <w:szCs w:val="24"/>
        </w:rPr>
        <w:t>según enmendada, conocida como “Ley para Reglamentar el Período de Lactancia o de Extracción de Leche Materna”.</w:t>
      </w:r>
    </w:p>
    <w:p w14:paraId="1E07B4C5" w14:textId="008C025D" w:rsidR="00100F55" w:rsidRPr="00F56AB1" w:rsidRDefault="00934C84" w:rsidP="00581780">
      <w:pPr>
        <w:pStyle w:val="BodyTextIndent"/>
        <w:numPr>
          <w:ilvl w:val="0"/>
          <w:numId w:val="31"/>
        </w:numPr>
        <w:spacing w:line="276" w:lineRule="auto"/>
        <w:ind w:left="810"/>
        <w:rPr>
          <w:rFonts w:ascii="Century Gothic" w:hAnsi="Century Gothic"/>
          <w:bCs/>
          <w:sz w:val="24"/>
          <w:szCs w:val="24"/>
        </w:rPr>
      </w:pPr>
      <w:r w:rsidRPr="00F56AB1">
        <w:rPr>
          <w:rFonts w:ascii="Century Gothic" w:hAnsi="Century Gothic"/>
          <w:bCs/>
          <w:sz w:val="24"/>
          <w:szCs w:val="24"/>
        </w:rPr>
        <w:t xml:space="preserve">Ley 20-2001, </w:t>
      </w:r>
      <w:r w:rsidR="00100F55" w:rsidRPr="00F56AB1">
        <w:rPr>
          <w:rFonts w:ascii="Century Gothic" w:hAnsi="Century Gothic"/>
          <w:sz w:val="24"/>
          <w:szCs w:val="24"/>
        </w:rPr>
        <w:t>según enmendada, conocida como “Ley de la Oficina de la Procuradora de las Mujeres”</w:t>
      </w:r>
      <w:r w:rsidRPr="00F56AB1">
        <w:rPr>
          <w:rFonts w:ascii="Century Gothic" w:hAnsi="Century Gothic"/>
          <w:sz w:val="24"/>
          <w:szCs w:val="24"/>
        </w:rPr>
        <w:t>.</w:t>
      </w:r>
    </w:p>
    <w:p w14:paraId="2FE7AB17" w14:textId="65D1E00B" w:rsidR="00E56D39" w:rsidRPr="00F56AB1" w:rsidRDefault="00BF4674" w:rsidP="00581780">
      <w:pPr>
        <w:pStyle w:val="BodyTextIndent"/>
        <w:numPr>
          <w:ilvl w:val="0"/>
          <w:numId w:val="31"/>
        </w:numPr>
        <w:spacing w:line="276" w:lineRule="auto"/>
        <w:ind w:left="810"/>
        <w:rPr>
          <w:rFonts w:ascii="Century Gothic" w:hAnsi="Century Gothic"/>
          <w:sz w:val="24"/>
          <w:szCs w:val="24"/>
        </w:rPr>
      </w:pPr>
      <w:r w:rsidRPr="00F56AB1">
        <w:rPr>
          <w:rFonts w:ascii="Century Gothic" w:hAnsi="Century Gothic"/>
          <w:sz w:val="24"/>
          <w:szCs w:val="24"/>
        </w:rPr>
        <w:t xml:space="preserve">Ley 7-2002, </w:t>
      </w:r>
      <w:r w:rsidR="002315BB" w:rsidRPr="00F56AB1">
        <w:rPr>
          <w:rFonts w:ascii="Century Gothic" w:hAnsi="Century Gothic"/>
          <w:sz w:val="24"/>
          <w:szCs w:val="24"/>
          <w:shd w:val="clear" w:color="auto" w:fill="FFFFFF"/>
        </w:rPr>
        <w:t>p</w:t>
      </w:r>
      <w:r w:rsidRPr="00F56AB1">
        <w:rPr>
          <w:rFonts w:ascii="Century Gothic" w:hAnsi="Century Gothic"/>
          <w:sz w:val="24"/>
          <w:szCs w:val="24"/>
          <w:shd w:val="clear" w:color="auto" w:fill="FFFFFF"/>
        </w:rPr>
        <w:t>ara enmendar el art. 5 de la Ley Núm. 379 de 1948: Horario Flexible en la Jornada de Trabajo</w:t>
      </w:r>
      <w:r w:rsidRPr="00F56AB1">
        <w:rPr>
          <w:rFonts w:ascii="Century Gothic" w:hAnsi="Century Gothic"/>
          <w:sz w:val="24"/>
          <w:szCs w:val="24"/>
        </w:rPr>
        <w:t>.</w:t>
      </w:r>
    </w:p>
    <w:p w14:paraId="4F156135" w14:textId="7CAE1194" w:rsidR="00E56D39" w:rsidRPr="00F56AB1" w:rsidRDefault="00934C84" w:rsidP="00581780">
      <w:pPr>
        <w:pStyle w:val="BodyTextIndent"/>
        <w:numPr>
          <w:ilvl w:val="0"/>
          <w:numId w:val="31"/>
        </w:numPr>
        <w:spacing w:line="276" w:lineRule="auto"/>
        <w:ind w:left="810"/>
        <w:rPr>
          <w:rFonts w:ascii="Century Gothic" w:hAnsi="Century Gothic"/>
          <w:sz w:val="24"/>
          <w:szCs w:val="24"/>
        </w:rPr>
      </w:pPr>
      <w:r w:rsidRPr="00F56AB1">
        <w:rPr>
          <w:rFonts w:ascii="Century Gothic" w:hAnsi="Century Gothic"/>
          <w:bCs/>
          <w:sz w:val="24"/>
          <w:szCs w:val="24"/>
        </w:rPr>
        <w:t>Ley</w:t>
      </w:r>
      <w:r w:rsidR="0093710E" w:rsidRPr="00F56AB1">
        <w:rPr>
          <w:rFonts w:ascii="Century Gothic" w:hAnsi="Century Gothic"/>
          <w:bCs/>
          <w:sz w:val="24"/>
          <w:szCs w:val="24"/>
        </w:rPr>
        <w:t xml:space="preserve"> </w:t>
      </w:r>
      <w:r w:rsidRPr="00F56AB1">
        <w:rPr>
          <w:rFonts w:ascii="Century Gothic" w:hAnsi="Century Gothic"/>
          <w:bCs/>
          <w:sz w:val="24"/>
          <w:szCs w:val="24"/>
        </w:rPr>
        <w:t xml:space="preserve">155-2002, </w:t>
      </w:r>
      <w:r w:rsidR="00100F55" w:rsidRPr="00F56AB1">
        <w:rPr>
          <w:rFonts w:ascii="Century Gothic" w:hAnsi="Century Gothic"/>
          <w:sz w:val="24"/>
          <w:szCs w:val="24"/>
        </w:rPr>
        <w:t>según enmendada, conocida como “Ley para Designar Espacios para la Lactancia en las Entidades Públicas del Gobierno de Puerto Rico”.</w:t>
      </w:r>
    </w:p>
    <w:p w14:paraId="6F95F880" w14:textId="5475A7CF" w:rsidR="00E56D39" w:rsidRPr="00F56AB1" w:rsidRDefault="00934C84" w:rsidP="00581780">
      <w:pPr>
        <w:pStyle w:val="BodyTextIndent"/>
        <w:numPr>
          <w:ilvl w:val="0"/>
          <w:numId w:val="31"/>
        </w:numPr>
        <w:spacing w:line="276" w:lineRule="auto"/>
        <w:ind w:left="810"/>
        <w:rPr>
          <w:rFonts w:ascii="Century Gothic" w:hAnsi="Century Gothic"/>
          <w:sz w:val="24"/>
          <w:szCs w:val="24"/>
        </w:rPr>
      </w:pPr>
      <w:r w:rsidRPr="00F56AB1">
        <w:rPr>
          <w:rFonts w:ascii="Century Gothic" w:hAnsi="Century Gothic"/>
          <w:bCs/>
          <w:sz w:val="24"/>
          <w:szCs w:val="24"/>
        </w:rPr>
        <w:lastRenderedPageBreak/>
        <w:t>Ley</w:t>
      </w:r>
      <w:r w:rsidR="0093710E" w:rsidRPr="00F56AB1">
        <w:rPr>
          <w:rFonts w:ascii="Century Gothic" w:hAnsi="Century Gothic"/>
          <w:bCs/>
          <w:sz w:val="24"/>
          <w:szCs w:val="24"/>
        </w:rPr>
        <w:t xml:space="preserve"> </w:t>
      </w:r>
      <w:r w:rsidR="002315BB" w:rsidRPr="00F56AB1">
        <w:rPr>
          <w:rFonts w:ascii="Century Gothic" w:hAnsi="Century Gothic"/>
          <w:sz w:val="24"/>
          <w:szCs w:val="24"/>
        </w:rPr>
        <w:t>217-2006, conocida como “Ley del Protocolo sobre Manejo de Violencia Doméstica en el Empleo”.</w:t>
      </w:r>
    </w:p>
    <w:p w14:paraId="364165E7" w14:textId="6BFEC2F6" w:rsidR="002424E2" w:rsidRPr="00F56AB1" w:rsidRDefault="00934C84" w:rsidP="00581780">
      <w:pPr>
        <w:pStyle w:val="BodyTextIndent"/>
        <w:numPr>
          <w:ilvl w:val="0"/>
          <w:numId w:val="31"/>
        </w:numPr>
        <w:spacing w:line="276" w:lineRule="auto"/>
        <w:ind w:left="810"/>
        <w:rPr>
          <w:rFonts w:ascii="Century Gothic" w:hAnsi="Century Gothic"/>
          <w:sz w:val="24"/>
          <w:szCs w:val="24"/>
        </w:rPr>
      </w:pPr>
      <w:r w:rsidRPr="00F56AB1">
        <w:rPr>
          <w:rFonts w:ascii="Century Gothic" w:hAnsi="Century Gothic"/>
          <w:bCs/>
          <w:sz w:val="24"/>
          <w:szCs w:val="24"/>
        </w:rPr>
        <w:t>Ley</w:t>
      </w:r>
      <w:r w:rsidR="0093710E" w:rsidRPr="00F56AB1">
        <w:rPr>
          <w:rFonts w:ascii="Century Gothic" w:hAnsi="Century Gothic"/>
          <w:bCs/>
          <w:sz w:val="24"/>
          <w:szCs w:val="24"/>
        </w:rPr>
        <w:t xml:space="preserve"> </w:t>
      </w:r>
      <w:r w:rsidR="005F147A" w:rsidRPr="00F56AB1">
        <w:rPr>
          <w:rFonts w:ascii="Century Gothic" w:hAnsi="Century Gothic"/>
          <w:sz w:val="24"/>
          <w:szCs w:val="24"/>
        </w:rPr>
        <w:t>11-2009, según enmendada, conocida como “Ley de los Programas de Adiestramiento y Educación Encaminados a Garantizar Igual Paga por Igual Trabajo”</w:t>
      </w:r>
      <w:r w:rsidRPr="00F56AB1">
        <w:rPr>
          <w:rFonts w:ascii="Century Gothic" w:hAnsi="Century Gothic"/>
          <w:bCs/>
          <w:sz w:val="24"/>
          <w:szCs w:val="24"/>
        </w:rPr>
        <w:t>.</w:t>
      </w:r>
    </w:p>
    <w:p w14:paraId="735B1815" w14:textId="573AFC91" w:rsidR="002424E2" w:rsidRPr="00F56AB1" w:rsidRDefault="00934C84" w:rsidP="00581780">
      <w:pPr>
        <w:pStyle w:val="BodyTextIndent"/>
        <w:numPr>
          <w:ilvl w:val="0"/>
          <w:numId w:val="31"/>
        </w:numPr>
        <w:spacing w:line="276" w:lineRule="auto"/>
        <w:ind w:left="810"/>
        <w:rPr>
          <w:rFonts w:ascii="Century Gothic" w:hAnsi="Century Gothic"/>
          <w:sz w:val="24"/>
          <w:szCs w:val="24"/>
        </w:rPr>
      </w:pPr>
      <w:r w:rsidRPr="00F56AB1">
        <w:rPr>
          <w:rFonts w:ascii="Century Gothic" w:hAnsi="Century Gothic"/>
          <w:bCs/>
          <w:sz w:val="24"/>
          <w:szCs w:val="24"/>
        </w:rPr>
        <w:t>Ley</w:t>
      </w:r>
      <w:r w:rsidR="0093710E" w:rsidRPr="00F56AB1">
        <w:rPr>
          <w:rFonts w:ascii="Century Gothic" w:hAnsi="Century Gothic"/>
          <w:bCs/>
          <w:sz w:val="24"/>
          <w:szCs w:val="24"/>
        </w:rPr>
        <w:t xml:space="preserve"> </w:t>
      </w:r>
      <w:r w:rsidR="0050316C" w:rsidRPr="00F56AB1">
        <w:rPr>
          <w:rFonts w:ascii="Century Gothic" w:hAnsi="Century Gothic"/>
          <w:bCs/>
          <w:sz w:val="24"/>
          <w:szCs w:val="24"/>
        </w:rPr>
        <w:t>22-2013, conocida como “</w:t>
      </w:r>
      <w:r w:rsidR="0050316C" w:rsidRPr="00F56AB1">
        <w:rPr>
          <w:rFonts w:ascii="Century Gothic" w:hAnsi="Century Gothic"/>
          <w:sz w:val="24"/>
          <w:szCs w:val="24"/>
        </w:rPr>
        <w:t>Ley para Prohibir el Discrimen por Orientación Sexual e Identidad de Género en el Empleo”</w:t>
      </w:r>
      <w:r w:rsidRPr="00F56AB1">
        <w:rPr>
          <w:rFonts w:ascii="Century Gothic" w:hAnsi="Century Gothic"/>
          <w:bCs/>
          <w:sz w:val="24"/>
          <w:szCs w:val="24"/>
        </w:rPr>
        <w:t>.</w:t>
      </w:r>
    </w:p>
    <w:p w14:paraId="58379268" w14:textId="334A4BCA" w:rsidR="002424E2" w:rsidRPr="00F56AB1" w:rsidRDefault="00934C84" w:rsidP="00581780">
      <w:pPr>
        <w:pStyle w:val="BodyTextIndent"/>
        <w:numPr>
          <w:ilvl w:val="0"/>
          <w:numId w:val="31"/>
        </w:numPr>
        <w:spacing w:line="276" w:lineRule="auto"/>
        <w:ind w:left="810"/>
        <w:rPr>
          <w:rFonts w:ascii="Century Gothic" w:hAnsi="Century Gothic"/>
          <w:sz w:val="24"/>
          <w:szCs w:val="24"/>
        </w:rPr>
      </w:pPr>
      <w:r w:rsidRPr="00F56AB1">
        <w:rPr>
          <w:rFonts w:ascii="Century Gothic" w:hAnsi="Century Gothic"/>
          <w:sz w:val="24"/>
          <w:szCs w:val="24"/>
        </w:rPr>
        <w:t xml:space="preserve">Ley </w:t>
      </w:r>
      <w:r w:rsidR="007761C9" w:rsidRPr="00F56AB1">
        <w:rPr>
          <w:rFonts w:ascii="Century Gothic" w:hAnsi="Century Gothic"/>
          <w:sz w:val="24"/>
          <w:szCs w:val="24"/>
        </w:rPr>
        <w:t>16-2017, conocida como “Ley de Igualdad Salarial de Puerto Rico”</w:t>
      </w:r>
      <w:r w:rsidRPr="00F56AB1">
        <w:rPr>
          <w:rFonts w:ascii="Century Gothic" w:hAnsi="Century Gothic"/>
          <w:sz w:val="24"/>
          <w:szCs w:val="24"/>
        </w:rPr>
        <w:t>.</w:t>
      </w:r>
    </w:p>
    <w:p w14:paraId="42639404" w14:textId="5A9F120D" w:rsidR="002424E2" w:rsidRPr="00F56AB1" w:rsidRDefault="00BA16BD" w:rsidP="00581780">
      <w:pPr>
        <w:pStyle w:val="BodyTextIndent"/>
        <w:numPr>
          <w:ilvl w:val="0"/>
          <w:numId w:val="31"/>
        </w:numPr>
        <w:spacing w:line="276" w:lineRule="auto"/>
        <w:ind w:left="810"/>
        <w:rPr>
          <w:rFonts w:ascii="Century Gothic" w:hAnsi="Century Gothic"/>
          <w:sz w:val="24"/>
          <w:szCs w:val="24"/>
        </w:rPr>
      </w:pPr>
      <w:r w:rsidRPr="00F56AB1">
        <w:rPr>
          <w:rFonts w:ascii="Century Gothic" w:hAnsi="Century Gothic"/>
          <w:bCs/>
          <w:sz w:val="24"/>
          <w:szCs w:val="24"/>
        </w:rPr>
        <w:t xml:space="preserve">Ley 83-2019, </w:t>
      </w:r>
      <w:r w:rsidR="007761C9" w:rsidRPr="00F56AB1">
        <w:rPr>
          <w:rFonts w:ascii="Century Gothic" w:hAnsi="Century Gothic"/>
          <w:bCs/>
          <w:sz w:val="24"/>
          <w:szCs w:val="24"/>
        </w:rPr>
        <w:t xml:space="preserve">conocida como </w:t>
      </w:r>
      <w:r w:rsidR="007761C9" w:rsidRPr="00F56AB1">
        <w:rPr>
          <w:rFonts w:ascii="Century Gothic" w:hAnsi="Century Gothic"/>
          <w:sz w:val="24"/>
          <w:szCs w:val="24"/>
        </w:rPr>
        <w:t>“Ley de Licencia Especial para Empleados con Situaciones de Violencia Doméstica o de Género, Maltrato de Menores, Hostigamiento Sexual en el Empleo, Agresión Sexual, Actos Lascivos o de Acecho en su Modalidad Grave”.</w:t>
      </w:r>
    </w:p>
    <w:p w14:paraId="45AAEADC" w14:textId="3567452D" w:rsidR="002424E2" w:rsidRPr="00F56AB1" w:rsidRDefault="00BA16BD" w:rsidP="00581780">
      <w:pPr>
        <w:pStyle w:val="BodyTextIndent"/>
        <w:numPr>
          <w:ilvl w:val="0"/>
          <w:numId w:val="31"/>
        </w:numPr>
        <w:spacing w:line="276" w:lineRule="auto"/>
        <w:ind w:left="810"/>
        <w:rPr>
          <w:rFonts w:ascii="Century Gothic" w:hAnsi="Century Gothic"/>
          <w:sz w:val="24"/>
          <w:szCs w:val="24"/>
        </w:rPr>
      </w:pPr>
      <w:r w:rsidRPr="00F56AB1">
        <w:rPr>
          <w:rFonts w:ascii="Century Gothic" w:hAnsi="Century Gothic"/>
          <w:sz w:val="24"/>
          <w:szCs w:val="24"/>
        </w:rPr>
        <w:t>Ley</w:t>
      </w:r>
      <w:r w:rsidR="00020266" w:rsidRPr="00F56AB1">
        <w:rPr>
          <w:rFonts w:ascii="Century Gothic" w:hAnsi="Century Gothic"/>
          <w:sz w:val="24"/>
          <w:szCs w:val="24"/>
        </w:rPr>
        <w:t xml:space="preserve"> </w:t>
      </w:r>
      <w:r w:rsidRPr="00F56AB1">
        <w:rPr>
          <w:rFonts w:ascii="Century Gothic" w:hAnsi="Century Gothic"/>
          <w:sz w:val="24"/>
          <w:szCs w:val="24"/>
        </w:rPr>
        <w:t xml:space="preserve">9-2020, </w:t>
      </w:r>
      <w:r w:rsidR="009B4BB6" w:rsidRPr="00F56AB1">
        <w:rPr>
          <w:rFonts w:ascii="Century Gothic" w:hAnsi="Century Gothic"/>
          <w:sz w:val="24"/>
          <w:szCs w:val="24"/>
        </w:rPr>
        <w:t>conocida como “</w:t>
      </w:r>
      <w:r w:rsidRPr="00F56AB1">
        <w:rPr>
          <w:rFonts w:ascii="Century Gothic" w:hAnsi="Century Gothic"/>
          <w:sz w:val="24"/>
          <w:szCs w:val="24"/>
        </w:rPr>
        <w:t>Carta de Derechos de la Mujer Trabajadora</w:t>
      </w:r>
      <w:r w:rsidR="009B4BB6" w:rsidRPr="00F56AB1">
        <w:rPr>
          <w:rFonts w:ascii="Century Gothic" w:hAnsi="Century Gothic"/>
          <w:sz w:val="24"/>
          <w:szCs w:val="24"/>
        </w:rPr>
        <w:t>”.</w:t>
      </w:r>
    </w:p>
    <w:p w14:paraId="7D2C5952" w14:textId="085FEE15" w:rsidR="00020266" w:rsidRPr="00F56AB1" w:rsidRDefault="00020266" w:rsidP="00581780">
      <w:pPr>
        <w:pStyle w:val="BodyTextIndent"/>
        <w:numPr>
          <w:ilvl w:val="0"/>
          <w:numId w:val="31"/>
        </w:numPr>
        <w:spacing w:line="276" w:lineRule="auto"/>
        <w:ind w:left="810"/>
        <w:rPr>
          <w:rFonts w:ascii="Century Gothic" w:hAnsi="Century Gothic"/>
          <w:sz w:val="24"/>
          <w:szCs w:val="24"/>
        </w:rPr>
      </w:pPr>
      <w:r w:rsidRPr="00F56AB1">
        <w:rPr>
          <w:rFonts w:ascii="Century Gothic" w:hAnsi="Century Gothic"/>
          <w:sz w:val="24"/>
          <w:szCs w:val="24"/>
        </w:rPr>
        <w:t xml:space="preserve">Ley </w:t>
      </w:r>
      <w:r w:rsidR="005C000D" w:rsidRPr="00F56AB1">
        <w:rPr>
          <w:rFonts w:ascii="Century Gothic" w:hAnsi="Century Gothic"/>
          <w:sz w:val="24"/>
          <w:szCs w:val="24"/>
        </w:rPr>
        <w:t>36-2020, Ley de Trabajo a Distancia en Puerto Rico.</w:t>
      </w:r>
    </w:p>
    <w:p w14:paraId="5C0C93B0" w14:textId="40FCB37D" w:rsidR="002424E2" w:rsidRPr="00F56AB1" w:rsidRDefault="00A26BA4" w:rsidP="00581780">
      <w:pPr>
        <w:pStyle w:val="BodyTextIndent"/>
        <w:numPr>
          <w:ilvl w:val="0"/>
          <w:numId w:val="31"/>
        </w:numPr>
        <w:spacing w:line="276" w:lineRule="auto"/>
        <w:ind w:left="810"/>
        <w:rPr>
          <w:rFonts w:ascii="Century Gothic" w:hAnsi="Century Gothic"/>
          <w:sz w:val="24"/>
          <w:szCs w:val="24"/>
        </w:rPr>
      </w:pPr>
      <w:r w:rsidRPr="00F56AB1">
        <w:rPr>
          <w:rFonts w:ascii="Century Gothic" w:hAnsi="Century Gothic"/>
          <w:bCs/>
          <w:sz w:val="24"/>
          <w:szCs w:val="24"/>
        </w:rPr>
        <w:t>Ley</w:t>
      </w:r>
      <w:r w:rsidR="00020266" w:rsidRPr="00F56AB1">
        <w:rPr>
          <w:rFonts w:ascii="Century Gothic" w:hAnsi="Century Gothic"/>
          <w:bCs/>
          <w:sz w:val="24"/>
          <w:szCs w:val="24"/>
        </w:rPr>
        <w:t xml:space="preserve"> </w:t>
      </w:r>
      <w:r w:rsidRPr="00F56AB1">
        <w:rPr>
          <w:rFonts w:ascii="Century Gothic" w:hAnsi="Century Gothic"/>
          <w:bCs/>
          <w:sz w:val="24"/>
          <w:szCs w:val="24"/>
        </w:rPr>
        <w:t xml:space="preserve">59-2020, conocida como </w:t>
      </w:r>
      <w:r w:rsidRPr="00F56AB1">
        <w:rPr>
          <w:rFonts w:ascii="Century Gothic" w:hAnsi="Century Gothic"/>
          <w:sz w:val="24"/>
          <w:szCs w:val="24"/>
          <w:shd w:val="clear" w:color="auto" w:fill="FFFFFF"/>
        </w:rPr>
        <w:t>“Ley para la Educación, Prevención y Manejo de la Violencia Doméstica para los municipios de Puerto Rico”.</w:t>
      </w:r>
    </w:p>
    <w:p w14:paraId="3BB26DC2" w14:textId="25E06260" w:rsidR="002424E2" w:rsidRPr="00F56AB1" w:rsidRDefault="00BA16BD" w:rsidP="00581780">
      <w:pPr>
        <w:pStyle w:val="BodyTextIndent"/>
        <w:numPr>
          <w:ilvl w:val="0"/>
          <w:numId w:val="31"/>
        </w:numPr>
        <w:spacing w:line="276" w:lineRule="auto"/>
        <w:ind w:left="810"/>
        <w:rPr>
          <w:rFonts w:ascii="Century Gothic" w:hAnsi="Century Gothic"/>
          <w:sz w:val="24"/>
          <w:szCs w:val="24"/>
        </w:rPr>
      </w:pPr>
      <w:r w:rsidRPr="00F56AB1">
        <w:rPr>
          <w:rFonts w:ascii="Century Gothic" w:hAnsi="Century Gothic"/>
          <w:bCs/>
          <w:sz w:val="24"/>
          <w:szCs w:val="24"/>
        </w:rPr>
        <w:t xml:space="preserve">Ley </w:t>
      </w:r>
      <w:r w:rsidR="00A26BA4" w:rsidRPr="00F56AB1">
        <w:rPr>
          <w:rFonts w:ascii="Century Gothic" w:hAnsi="Century Gothic"/>
          <w:bCs/>
          <w:sz w:val="24"/>
          <w:szCs w:val="24"/>
        </w:rPr>
        <w:t>90-2020, conocida como “</w:t>
      </w:r>
      <w:r w:rsidR="00A26BA4" w:rsidRPr="00F56AB1">
        <w:rPr>
          <w:rFonts w:ascii="Century Gothic" w:hAnsi="Century Gothic"/>
          <w:sz w:val="24"/>
          <w:szCs w:val="24"/>
        </w:rPr>
        <w:t>Ley para Prohibir y Prevenir el Acoso Laboral en Puerto Rico”</w:t>
      </w:r>
      <w:r w:rsidR="00F3653E" w:rsidRPr="00F56AB1">
        <w:rPr>
          <w:rFonts w:ascii="Century Gothic" w:hAnsi="Century Gothic"/>
          <w:bCs/>
          <w:sz w:val="24"/>
          <w:szCs w:val="24"/>
        </w:rPr>
        <w:t>.</w:t>
      </w:r>
    </w:p>
    <w:p w14:paraId="42BD08B9" w14:textId="24A22E2B" w:rsidR="005C000D" w:rsidRPr="00F56AB1" w:rsidRDefault="005C000D" w:rsidP="00581780">
      <w:pPr>
        <w:pStyle w:val="BodyTextIndent"/>
        <w:numPr>
          <w:ilvl w:val="0"/>
          <w:numId w:val="31"/>
        </w:numPr>
        <w:spacing w:line="276" w:lineRule="auto"/>
        <w:ind w:left="810"/>
        <w:rPr>
          <w:rFonts w:ascii="Century Gothic" w:hAnsi="Century Gothic"/>
          <w:sz w:val="24"/>
          <w:szCs w:val="24"/>
        </w:rPr>
      </w:pPr>
      <w:r w:rsidRPr="00F56AB1">
        <w:rPr>
          <w:rFonts w:ascii="Century Gothic" w:hAnsi="Century Gothic"/>
          <w:bCs/>
          <w:sz w:val="24"/>
          <w:szCs w:val="24"/>
        </w:rPr>
        <w:t xml:space="preserve">Ley 107-2020, </w:t>
      </w:r>
      <w:r w:rsidR="00BC2C3E" w:rsidRPr="00F56AB1">
        <w:rPr>
          <w:rFonts w:ascii="Century Gothic" w:hAnsi="Century Gothic"/>
          <w:bCs/>
          <w:sz w:val="24"/>
          <w:szCs w:val="24"/>
        </w:rPr>
        <w:t>Código Municipal de Puerto Rico.</w:t>
      </w:r>
    </w:p>
    <w:p w14:paraId="7CDE8B54" w14:textId="5A403CFE" w:rsidR="00B3730E" w:rsidRPr="00F56AB1" w:rsidRDefault="00B3730E" w:rsidP="001D7762">
      <w:pPr>
        <w:pStyle w:val="BodyTextIndent"/>
        <w:numPr>
          <w:ilvl w:val="0"/>
          <w:numId w:val="31"/>
        </w:numPr>
        <w:spacing w:line="276" w:lineRule="auto"/>
        <w:ind w:left="810"/>
        <w:rPr>
          <w:rFonts w:ascii="Century Gothic" w:hAnsi="Century Gothic"/>
          <w:sz w:val="24"/>
          <w:szCs w:val="24"/>
        </w:rPr>
      </w:pPr>
      <w:r w:rsidRPr="00F56AB1">
        <w:rPr>
          <w:rFonts w:ascii="Century Gothic" w:hAnsi="Century Gothic"/>
          <w:sz w:val="24"/>
          <w:szCs w:val="24"/>
        </w:rPr>
        <w:t>Ley 82-2023, Ley sobre Política Pública del Cuidado Informal.</w:t>
      </w:r>
    </w:p>
    <w:p w14:paraId="2E9B6387" w14:textId="787541AD" w:rsidR="00FE320B" w:rsidRPr="00F56AB1" w:rsidRDefault="00FE320B" w:rsidP="00581780">
      <w:pPr>
        <w:pStyle w:val="BodyTextIndent"/>
        <w:numPr>
          <w:ilvl w:val="0"/>
          <w:numId w:val="31"/>
        </w:numPr>
        <w:spacing w:line="276" w:lineRule="auto"/>
        <w:ind w:left="810"/>
        <w:rPr>
          <w:rFonts w:ascii="Century Gothic" w:hAnsi="Century Gothic"/>
          <w:sz w:val="24"/>
          <w:szCs w:val="24"/>
        </w:rPr>
      </w:pPr>
      <w:r w:rsidRPr="00F56AB1">
        <w:rPr>
          <w:rFonts w:ascii="Century Gothic" w:hAnsi="Century Gothic"/>
          <w:sz w:val="24"/>
          <w:szCs w:val="24"/>
        </w:rPr>
        <w:t>Ley 133-2024, Ley para la Prevención y Protección contra el Acoso y Hostigamiento Sexual en el Deporte en Puerto Rico.</w:t>
      </w:r>
    </w:p>
    <w:p w14:paraId="50DA6245" w14:textId="77777777" w:rsidR="00024131" w:rsidRPr="00F56AB1" w:rsidRDefault="00024131" w:rsidP="00024131">
      <w:pPr>
        <w:pStyle w:val="BodyTextIndent"/>
        <w:spacing w:line="276" w:lineRule="auto"/>
        <w:ind w:left="810" w:firstLine="0"/>
        <w:rPr>
          <w:rFonts w:ascii="Century Gothic" w:hAnsi="Century Gothic"/>
          <w:sz w:val="24"/>
          <w:szCs w:val="24"/>
          <w:highlight w:val="yellow"/>
        </w:rPr>
      </w:pPr>
    </w:p>
    <w:p w14:paraId="49932D8F" w14:textId="0E68C61E" w:rsidR="0075181C" w:rsidRPr="00F56AB1" w:rsidRDefault="0075181C" w:rsidP="0075181C">
      <w:pPr>
        <w:pStyle w:val="BodyTextIndent"/>
        <w:spacing w:line="276" w:lineRule="auto"/>
        <w:ind w:left="810" w:firstLine="0"/>
        <w:rPr>
          <w:rFonts w:ascii="Century Gothic" w:hAnsi="Century Gothic"/>
          <w:sz w:val="24"/>
          <w:szCs w:val="24"/>
          <w:highlight w:val="yellow"/>
        </w:rPr>
      </w:pPr>
    </w:p>
    <w:p w14:paraId="71045487" w14:textId="0596F5D0" w:rsidR="00074F8F" w:rsidRPr="00F56AB1" w:rsidRDefault="00074F8F" w:rsidP="00414C47">
      <w:pPr>
        <w:pStyle w:val="BodyTextIndent"/>
        <w:rPr>
          <w:rFonts w:ascii="Century Gothic" w:hAnsi="Century Gothic"/>
        </w:rPr>
      </w:pPr>
      <w:r w:rsidRPr="00F56AB1">
        <w:rPr>
          <w:rFonts w:ascii="Century Gothic" w:hAnsi="Century Gothic"/>
        </w:rPr>
        <w:br w:type="page"/>
      </w:r>
    </w:p>
    <w:p w14:paraId="544EBDD3" w14:textId="553479B2" w:rsidR="00934C84" w:rsidRPr="00F56AB1" w:rsidRDefault="00793264" w:rsidP="00414C47">
      <w:pPr>
        <w:pStyle w:val="Heading1"/>
        <w:rPr>
          <w:rFonts w:ascii="Century Gothic" w:hAnsi="Century Gothic"/>
          <w:b/>
          <w:bCs/>
          <w:color w:val="000000" w:themeColor="text1"/>
          <w:sz w:val="28"/>
          <w:szCs w:val="28"/>
        </w:rPr>
      </w:pPr>
      <w:bookmarkStart w:id="2" w:name="_Toc191551018"/>
      <w:r w:rsidRPr="00F56AB1">
        <w:rPr>
          <w:rFonts w:ascii="Century Gothic" w:hAnsi="Century Gothic"/>
          <w:b/>
          <w:bCs/>
          <w:color w:val="000000" w:themeColor="text1"/>
          <w:sz w:val="28"/>
          <w:szCs w:val="28"/>
        </w:rPr>
        <w:lastRenderedPageBreak/>
        <w:t>Definiciones conceptuales</w:t>
      </w:r>
      <w:bookmarkEnd w:id="2"/>
    </w:p>
    <w:p w14:paraId="32A46947" w14:textId="3DE6DA1D" w:rsidR="00F03BC5" w:rsidRDefault="00934C84" w:rsidP="0035762F">
      <w:pPr>
        <w:pStyle w:val="BodyText"/>
        <w:numPr>
          <w:ilvl w:val="0"/>
          <w:numId w:val="12"/>
        </w:numPr>
      </w:pPr>
      <w:r w:rsidRPr="00F56AB1">
        <w:rPr>
          <w:b/>
          <w:bCs/>
        </w:rPr>
        <w:t>Acción afirmativa</w:t>
      </w:r>
      <w:r w:rsidRPr="00F56AB1">
        <w:t xml:space="preserve"> - </w:t>
      </w:r>
      <w:r w:rsidR="00F03BC5" w:rsidRPr="00F56AB1">
        <w:t>P</w:t>
      </w:r>
      <w:r w:rsidRPr="00F56AB1">
        <w:t>rograma gerencial que obedece a la necesidad de crear y fomentar oportunidades significativas de empleo para personas calificadas que tradicionalmente han sido excluidas de dichas oportunidades o que</w:t>
      </w:r>
      <w:r w:rsidR="00DA2A52" w:rsidRPr="00F56AB1">
        <w:t>,</w:t>
      </w:r>
      <w:r w:rsidRPr="00F56AB1">
        <w:t xml:space="preserve"> sencillamente</w:t>
      </w:r>
      <w:r w:rsidR="00DA2A52" w:rsidRPr="00F56AB1">
        <w:t>,</w:t>
      </w:r>
      <w:r w:rsidRPr="00F56AB1">
        <w:t xml:space="preserve"> no han recibido una oportunidad igual. Consiste en esfuerzos y acciones específicas que realiza el patrono en las áreas de reclutamiento, selección, ascensos y en todos los términos y condiciones de empleo, así como en prácticas y políticas de empleo escritas o no escritas que tienen el objetivo de eliminar los efectos presentes del discrimen que se cometió o que existió en el pasado. Requiere que el patrono haga algo más que asegurar la neutralidad con relación a los grupos protegidos por Ley. Precisamente, la expresión </w:t>
      </w:r>
      <w:r w:rsidRPr="00F56AB1">
        <w:rPr>
          <w:i/>
        </w:rPr>
        <w:t>acción afirmativa</w:t>
      </w:r>
      <w:r w:rsidRPr="00F56AB1">
        <w:t xml:space="preserve"> sugiere que el patrono haga esfuerzos adicionales, conscientes, racionales, realistas y responsables para reclutar, seleccionar, adiestrar y promover personas calificadas de aquellos grupos de clases tradicionalmente excluidos o pobremente representados en la fuerza laboral. El fundamento de la acción afirmativa es que de no darse estos pasos para superar el efecto de actos discriminatorios del pasado se puede perpetuar la exclusión de personas calificadas de los grupos protegidos por la Ley. </w:t>
      </w:r>
    </w:p>
    <w:p w14:paraId="29B4C9D4" w14:textId="77777777" w:rsidR="00400E5E" w:rsidRPr="00F56AB1" w:rsidRDefault="00400E5E" w:rsidP="00400E5E">
      <w:pPr>
        <w:pStyle w:val="BodyText"/>
        <w:ind w:left="720"/>
      </w:pPr>
    </w:p>
    <w:p w14:paraId="0D622113" w14:textId="087322BA" w:rsidR="00A623C7" w:rsidRDefault="00934C84" w:rsidP="0035762F">
      <w:pPr>
        <w:pStyle w:val="BodyText"/>
        <w:numPr>
          <w:ilvl w:val="0"/>
          <w:numId w:val="12"/>
        </w:numPr>
      </w:pPr>
      <w:r w:rsidRPr="00F56AB1">
        <w:rPr>
          <w:b/>
          <w:bCs/>
        </w:rPr>
        <w:t>Clase protegida</w:t>
      </w:r>
      <w:r w:rsidRPr="00F56AB1">
        <w:t xml:space="preserve"> - </w:t>
      </w:r>
      <w:r w:rsidR="00F03BC5" w:rsidRPr="00F56AB1">
        <w:t>C</w:t>
      </w:r>
      <w:r w:rsidRPr="00F56AB1">
        <w:t xml:space="preserve">ualquier grupo cobijado por las leyes antidiscrimen locales y federales o por las obligaciones de acción afirmativa que aplican a los contratistas federales. Las leyes antidiscrimen de Puerto Rico y Estados </w:t>
      </w:r>
      <w:r w:rsidR="00FD1574" w:rsidRPr="00F56AB1">
        <w:t>Unidos de</w:t>
      </w:r>
      <w:r w:rsidR="00647898" w:rsidRPr="00F56AB1">
        <w:t xml:space="preserve"> América </w:t>
      </w:r>
      <w:r w:rsidRPr="00F56AB1">
        <w:t xml:space="preserve">protegen a los individuos de actos discriminatorios por razón de </w:t>
      </w:r>
      <w:r w:rsidR="00041DF4" w:rsidRPr="00F56AB1">
        <w:t xml:space="preserve">género, </w:t>
      </w:r>
      <w:r w:rsidRPr="00F56AB1">
        <w:t xml:space="preserve">edad, color, raza, impedimento físico o mental, origen </w:t>
      </w:r>
      <w:r w:rsidR="00A94CD9" w:rsidRPr="00F56AB1">
        <w:t>nacional, condición</w:t>
      </w:r>
      <w:r w:rsidRPr="00F56AB1">
        <w:t xml:space="preserve"> social, reli</w:t>
      </w:r>
      <w:r w:rsidR="00041DF4" w:rsidRPr="00F56AB1">
        <w:t>gió</w:t>
      </w:r>
      <w:r w:rsidR="00C103B5" w:rsidRPr="00F56AB1">
        <w:t>n, ideas políticas, orientación sexual e identidad de género</w:t>
      </w:r>
      <w:r w:rsidR="00041DF4" w:rsidRPr="00F56AB1">
        <w:t>.</w:t>
      </w:r>
    </w:p>
    <w:p w14:paraId="1609A756" w14:textId="77777777" w:rsidR="00400E5E" w:rsidRDefault="00400E5E" w:rsidP="00400E5E">
      <w:pPr>
        <w:pStyle w:val="ListParagraph"/>
      </w:pPr>
    </w:p>
    <w:p w14:paraId="21169F41" w14:textId="4D4B70A3" w:rsidR="00A623C7" w:rsidRDefault="00934C84" w:rsidP="0035762F">
      <w:pPr>
        <w:pStyle w:val="BodyText"/>
        <w:numPr>
          <w:ilvl w:val="0"/>
          <w:numId w:val="12"/>
        </w:numPr>
      </w:pPr>
      <w:r w:rsidRPr="00F56AB1">
        <w:rPr>
          <w:b/>
          <w:bCs/>
        </w:rPr>
        <w:t xml:space="preserve">Clasismo </w:t>
      </w:r>
      <w:r w:rsidRPr="00F56AB1">
        <w:t xml:space="preserve">– </w:t>
      </w:r>
      <w:r w:rsidR="00FD1574" w:rsidRPr="00F56AB1">
        <w:t>H</w:t>
      </w:r>
      <w:r w:rsidRPr="00F56AB1">
        <w:t>echo de considerar que un grupo o clase social tiene una intrínseca superioridad sobre los demás.</w:t>
      </w:r>
    </w:p>
    <w:p w14:paraId="47AAF51A" w14:textId="77777777" w:rsidR="00400E5E" w:rsidRPr="00F56AB1" w:rsidRDefault="00400E5E" w:rsidP="00400E5E">
      <w:pPr>
        <w:pStyle w:val="BodyText"/>
        <w:ind w:left="0"/>
      </w:pPr>
    </w:p>
    <w:p w14:paraId="2CBCD9CE" w14:textId="77777777" w:rsidR="00A623C7" w:rsidRPr="00F56AB1" w:rsidRDefault="00934C84" w:rsidP="0035762F">
      <w:pPr>
        <w:pStyle w:val="BodyText"/>
        <w:numPr>
          <w:ilvl w:val="0"/>
          <w:numId w:val="12"/>
        </w:numPr>
      </w:pPr>
      <w:r w:rsidRPr="00F56AB1">
        <w:rPr>
          <w:b/>
          <w:bCs/>
        </w:rPr>
        <w:t>Discrimen o discriminación</w:t>
      </w:r>
      <w:r w:rsidRPr="00F56AB1">
        <w:t xml:space="preserve"> – Trato diferente o de inferioridad dado a una persona o grupo utilizando criterios prejuiciados, racistas, sexistas o relacionados con cualquiera de las clases protegidas.</w:t>
      </w:r>
    </w:p>
    <w:p w14:paraId="46191EE2" w14:textId="77777777" w:rsidR="00A623C7" w:rsidRDefault="00934C84" w:rsidP="0035762F">
      <w:pPr>
        <w:pStyle w:val="BodyText"/>
        <w:numPr>
          <w:ilvl w:val="0"/>
          <w:numId w:val="12"/>
        </w:numPr>
      </w:pPr>
      <w:r w:rsidRPr="00F56AB1">
        <w:rPr>
          <w:b/>
          <w:bCs/>
        </w:rPr>
        <w:lastRenderedPageBreak/>
        <w:t>Discrimen en el empleo</w:t>
      </w:r>
      <w:r w:rsidRPr="00F56AB1">
        <w:t xml:space="preserve"> - Se produce cada vez que un procedimiento o política de empleo limita con o sin intención las oportunidades de trabajo de un empleado o aspirante a empleo perteneciente a alguno de los grupos protegidos por la ley.</w:t>
      </w:r>
    </w:p>
    <w:p w14:paraId="62844B26" w14:textId="77777777" w:rsidR="00400E5E" w:rsidRPr="00F56AB1" w:rsidRDefault="00400E5E" w:rsidP="00400E5E">
      <w:pPr>
        <w:pStyle w:val="BodyText"/>
        <w:ind w:left="720"/>
      </w:pPr>
    </w:p>
    <w:p w14:paraId="2778EEB4" w14:textId="77777777" w:rsidR="00A623C7" w:rsidRDefault="00934C84" w:rsidP="0035762F">
      <w:pPr>
        <w:pStyle w:val="BodyText"/>
        <w:numPr>
          <w:ilvl w:val="0"/>
          <w:numId w:val="12"/>
        </w:numPr>
      </w:pPr>
      <w:r w:rsidRPr="00F56AB1">
        <w:rPr>
          <w:b/>
          <w:bCs/>
        </w:rPr>
        <w:t>Equidad</w:t>
      </w:r>
      <w:r w:rsidRPr="00F56AB1">
        <w:t xml:space="preserve"> - Concepto que se utiliza para referirse a un esfuerzo consciente y planificado para eliminar los obstáculos que impone el sexismo y crear un balance dirigido a lograr la igualdad humana. Se parte del reconocimiento de la existencia de desigualdad entre hombres y mujeres. Desigualdad que, por razones históricas, culturales, económicas y sociales, ha creado un desbalance en el acceso a oportunidades en los distintos ámbitos de la sociedad, beneficiando generalmente al hombre y perjudicando a la mujer.</w:t>
      </w:r>
    </w:p>
    <w:p w14:paraId="6D38A5A4" w14:textId="77777777" w:rsidR="00400E5E" w:rsidRDefault="00400E5E" w:rsidP="00400E5E">
      <w:pPr>
        <w:pStyle w:val="ListParagraph"/>
      </w:pPr>
    </w:p>
    <w:p w14:paraId="6BA1117F" w14:textId="71DAE815" w:rsidR="00A623C7" w:rsidRDefault="00934C84" w:rsidP="0035762F">
      <w:pPr>
        <w:pStyle w:val="BodyText"/>
        <w:numPr>
          <w:ilvl w:val="0"/>
          <w:numId w:val="12"/>
        </w:numPr>
      </w:pPr>
      <w:r w:rsidRPr="00F56AB1">
        <w:rPr>
          <w:b/>
          <w:bCs/>
        </w:rPr>
        <w:t>Estereotipo</w:t>
      </w:r>
      <w:r w:rsidRPr="00F56AB1">
        <w:t xml:space="preserve"> - </w:t>
      </w:r>
      <w:r w:rsidR="00FD1574" w:rsidRPr="00F56AB1">
        <w:t>I</w:t>
      </w:r>
      <w:r w:rsidRPr="00F56AB1">
        <w:t>dea que se fija y se perpetúa por costumbre o tradición en una sociedad sobre las características que presuponemos propias de un grupo de personas y que se generaliza para todas las personas de dicho grupo.</w:t>
      </w:r>
    </w:p>
    <w:p w14:paraId="5D4EF5AF" w14:textId="77777777" w:rsidR="00400E5E" w:rsidRDefault="00400E5E" w:rsidP="00400E5E">
      <w:pPr>
        <w:pStyle w:val="ListParagraph"/>
      </w:pPr>
    </w:p>
    <w:p w14:paraId="17E9A3B7" w14:textId="77777777" w:rsidR="00A623C7" w:rsidRDefault="00934C84" w:rsidP="0035762F">
      <w:pPr>
        <w:pStyle w:val="BodyText"/>
        <w:numPr>
          <w:ilvl w:val="0"/>
          <w:numId w:val="12"/>
        </w:numPr>
      </w:pPr>
      <w:r w:rsidRPr="00F56AB1">
        <w:rPr>
          <w:b/>
          <w:bCs/>
        </w:rPr>
        <w:t xml:space="preserve">Estereotipo sexual </w:t>
      </w:r>
      <w:r w:rsidRPr="00F56AB1">
        <w:t xml:space="preserve">– Idea que se fija y se perpetúa sobre las características </w:t>
      </w:r>
      <w:r w:rsidR="00B60913" w:rsidRPr="00F56AB1">
        <w:t>que presuponemos</w:t>
      </w:r>
      <w:r w:rsidRPr="00F56AB1">
        <w:t xml:space="preserve"> propias de un grupo de personas, iguales para todas esas personas.</w:t>
      </w:r>
    </w:p>
    <w:p w14:paraId="1E8D5157" w14:textId="77777777" w:rsidR="00400E5E" w:rsidRDefault="00400E5E" w:rsidP="00400E5E">
      <w:pPr>
        <w:pStyle w:val="ListParagraph"/>
      </w:pPr>
    </w:p>
    <w:p w14:paraId="7C59726F" w14:textId="29D5CA25" w:rsidR="00A623C7" w:rsidRPr="00F56AB1" w:rsidRDefault="00934C84" w:rsidP="0035762F">
      <w:pPr>
        <w:pStyle w:val="BodyText"/>
        <w:numPr>
          <w:ilvl w:val="0"/>
          <w:numId w:val="12"/>
        </w:numPr>
      </w:pPr>
      <w:r w:rsidRPr="00F56AB1">
        <w:rPr>
          <w:b/>
          <w:bCs/>
        </w:rPr>
        <w:t xml:space="preserve">Evidencia </w:t>
      </w:r>
      <w:r w:rsidRPr="00F56AB1">
        <w:rPr>
          <w:b/>
          <w:bCs/>
          <w:i/>
          <w:iCs/>
        </w:rPr>
        <w:t>prima facie</w:t>
      </w:r>
      <w:r w:rsidRPr="00F56AB1">
        <w:t xml:space="preserve"> - Prueba que se aprecia mediante una ligera inspección ocular, que está </w:t>
      </w:r>
      <w:r w:rsidR="00D935F5" w:rsidRPr="00F56AB1">
        <w:t xml:space="preserve">a </w:t>
      </w:r>
      <w:r w:rsidRPr="00F56AB1">
        <w:t xml:space="preserve">la vista, que no requiere análisis ni evaluación ponderada, que por su apariencia resulta suficiente para suponer que existe discrimen. </w:t>
      </w:r>
      <w:r w:rsidRPr="00F56AB1">
        <w:rPr>
          <w:rFonts w:ascii="Century Gothic" w:hAnsi="Century Gothic"/>
        </w:rPr>
        <w:t>Cuando todas las personas</w:t>
      </w:r>
      <w:r w:rsidR="007B5805" w:rsidRPr="00F56AB1">
        <w:rPr>
          <w:rFonts w:ascii="Century Gothic" w:hAnsi="Century Gothic"/>
        </w:rPr>
        <w:t xml:space="preserve"> que trabajan en una empresa,</w:t>
      </w:r>
      <w:r w:rsidR="00D935F5" w:rsidRPr="00F56AB1">
        <w:rPr>
          <w:rFonts w:ascii="Century Gothic" w:hAnsi="Century Gothic"/>
        </w:rPr>
        <w:t xml:space="preserve"> </w:t>
      </w:r>
      <w:r w:rsidR="00D935F5" w:rsidRPr="00F56AB1">
        <w:rPr>
          <w:rFonts w:ascii="Century Gothic" w:hAnsi="Century Gothic" w:cs="Helvetica"/>
          <w:color w:val="1B1B1B"/>
          <w:shd w:val="clear" w:color="auto" w:fill="FFFFFF"/>
        </w:rPr>
        <w:t>por su tez</w:t>
      </w:r>
      <w:r w:rsidR="00E35C1B" w:rsidRPr="00F56AB1">
        <w:rPr>
          <w:rFonts w:ascii="Century Gothic" w:hAnsi="Century Gothic" w:cs="Helvetica"/>
          <w:color w:val="1B1B1B"/>
          <w:shd w:val="clear" w:color="auto" w:fill="FFFFFF"/>
        </w:rPr>
        <w:t xml:space="preserve"> oscura</w:t>
      </w:r>
      <w:r w:rsidR="00D935F5" w:rsidRPr="00F56AB1">
        <w:rPr>
          <w:rFonts w:ascii="Century Gothic" w:hAnsi="Century Gothic" w:cs="Helvetica"/>
          <w:color w:val="1B1B1B"/>
          <w:shd w:val="clear" w:color="auto" w:fill="FFFFFF"/>
        </w:rPr>
        <w:t xml:space="preserve"> </w:t>
      </w:r>
      <w:r w:rsidR="00607517" w:rsidRPr="00F56AB1">
        <w:rPr>
          <w:rFonts w:ascii="Century Gothic" w:hAnsi="Century Gothic" w:cs="Helvetica"/>
          <w:color w:val="1B1B1B"/>
          <w:shd w:val="clear" w:color="auto" w:fill="FFFFFF"/>
        </w:rPr>
        <w:t>o que pertenezcan a una misma etnia</w:t>
      </w:r>
      <w:r w:rsidR="003A7C65" w:rsidRPr="00F56AB1">
        <w:rPr>
          <w:rFonts w:ascii="Century Gothic" w:hAnsi="Century Gothic" w:cs="Helvetica"/>
          <w:color w:val="1B1B1B"/>
          <w:shd w:val="clear" w:color="auto" w:fill="FFFFFF"/>
        </w:rPr>
        <w:t xml:space="preserve"> en particular</w:t>
      </w:r>
      <w:r w:rsidR="00607517" w:rsidRPr="00F56AB1">
        <w:rPr>
          <w:rFonts w:ascii="Century Gothic" w:hAnsi="Century Gothic" w:cs="Helvetica"/>
          <w:color w:val="1B1B1B"/>
          <w:shd w:val="clear" w:color="auto" w:fill="FFFFFF"/>
        </w:rPr>
        <w:t xml:space="preserve">, </w:t>
      </w:r>
      <w:r w:rsidRPr="00F56AB1">
        <w:t>est</w:t>
      </w:r>
      <w:r w:rsidR="003839A5" w:rsidRPr="00F56AB1">
        <w:t>én</w:t>
      </w:r>
      <w:r w:rsidRPr="00F56AB1">
        <w:t xml:space="preserve"> concentradas en las ocupaciones de mantenimiento, las mujeres en funciones secretariales y de recepción y el cuadro de supervisión está integrado por hombres blancos; cualquier agencia fiscalizadora consideraría esto como evidencia </w:t>
      </w:r>
      <w:r w:rsidRPr="00F56AB1">
        <w:rPr>
          <w:i/>
          <w:iCs/>
        </w:rPr>
        <w:t>prima</w:t>
      </w:r>
      <w:r w:rsidR="002F490B" w:rsidRPr="00F56AB1">
        <w:rPr>
          <w:i/>
          <w:iCs/>
        </w:rPr>
        <w:t xml:space="preserve"> </w:t>
      </w:r>
      <w:r w:rsidRPr="00F56AB1">
        <w:rPr>
          <w:i/>
          <w:iCs/>
        </w:rPr>
        <w:t>facie</w:t>
      </w:r>
      <w:r w:rsidRPr="00F56AB1">
        <w:t xml:space="preserve"> de discrimen en el empleo.</w:t>
      </w:r>
    </w:p>
    <w:p w14:paraId="2AE5D134" w14:textId="559B39C8" w:rsidR="00A623C7" w:rsidRDefault="00934C84" w:rsidP="0035762F">
      <w:pPr>
        <w:pStyle w:val="BodyText"/>
        <w:numPr>
          <w:ilvl w:val="0"/>
          <w:numId w:val="12"/>
        </w:numPr>
      </w:pPr>
      <w:r w:rsidRPr="00F56AB1">
        <w:rPr>
          <w:b/>
          <w:bCs/>
        </w:rPr>
        <w:lastRenderedPageBreak/>
        <w:t xml:space="preserve">Feminismo </w:t>
      </w:r>
      <w:r w:rsidRPr="00F56AB1">
        <w:t xml:space="preserve">– </w:t>
      </w:r>
      <w:r w:rsidR="00A623C7" w:rsidRPr="00F56AB1">
        <w:t>M</w:t>
      </w:r>
      <w:r w:rsidRPr="00F56AB1">
        <w:t>ovimiento social que exige la igualdad de derechos de las mujeres frente a los hombres.</w:t>
      </w:r>
      <w:r w:rsidR="00950CBA" w:rsidRPr="00F56AB1">
        <w:t xml:space="preserve"> </w:t>
      </w:r>
      <w:r w:rsidR="00897631" w:rsidRPr="00F56AB1">
        <w:t>B</w:t>
      </w:r>
      <w:r w:rsidR="00950CBA" w:rsidRPr="00F56AB1">
        <w:t>usca la igualdad y la justicia para todas las personas, independientemente de su género.</w:t>
      </w:r>
    </w:p>
    <w:p w14:paraId="13B7EB7D" w14:textId="77777777" w:rsidR="00400E5E" w:rsidRPr="00400E5E" w:rsidRDefault="00400E5E" w:rsidP="00400E5E">
      <w:pPr>
        <w:pStyle w:val="BodyText"/>
        <w:ind w:left="720"/>
      </w:pPr>
    </w:p>
    <w:p w14:paraId="01E47E87" w14:textId="7DC54368" w:rsidR="005463FE" w:rsidRDefault="005463FE" w:rsidP="0035762F">
      <w:pPr>
        <w:pStyle w:val="BodyText"/>
        <w:numPr>
          <w:ilvl w:val="0"/>
          <w:numId w:val="12"/>
        </w:numPr>
      </w:pPr>
      <w:r w:rsidRPr="00F56AB1">
        <w:rPr>
          <w:b/>
          <w:bCs/>
        </w:rPr>
        <w:t>Hembrismo-</w:t>
      </w:r>
      <w:r w:rsidR="001F44B1" w:rsidRPr="00F56AB1">
        <w:t xml:space="preserve"> Ideología que defiende la superioridad de las mujeres sobre los hombres</w:t>
      </w:r>
      <w:r w:rsidR="00C95F41" w:rsidRPr="00F56AB1">
        <w:t>.</w:t>
      </w:r>
    </w:p>
    <w:p w14:paraId="39EDE25C" w14:textId="77777777" w:rsidR="00400E5E" w:rsidRDefault="00400E5E" w:rsidP="00400E5E">
      <w:pPr>
        <w:pStyle w:val="ListParagraph"/>
      </w:pPr>
    </w:p>
    <w:p w14:paraId="57F04317" w14:textId="4C240C00" w:rsidR="00A623C7" w:rsidRDefault="00934C84" w:rsidP="0035762F">
      <w:pPr>
        <w:pStyle w:val="BodyText"/>
        <w:numPr>
          <w:ilvl w:val="0"/>
          <w:numId w:val="12"/>
        </w:numPr>
      </w:pPr>
      <w:r w:rsidRPr="00F56AB1">
        <w:rPr>
          <w:b/>
          <w:bCs/>
        </w:rPr>
        <w:t xml:space="preserve">Machismo </w:t>
      </w:r>
      <w:r w:rsidRPr="00F56AB1">
        <w:t xml:space="preserve">– Defensa de la superioridad del hombre sobre la mujer, por oposición al </w:t>
      </w:r>
      <w:r w:rsidR="003055A6" w:rsidRPr="00F56AB1">
        <w:t>h</w:t>
      </w:r>
      <w:r w:rsidRPr="00F56AB1">
        <w:t>embrismo aplicable a quienes creen lo opuesto.</w:t>
      </w:r>
    </w:p>
    <w:p w14:paraId="23092CC0" w14:textId="77777777" w:rsidR="00400E5E" w:rsidRDefault="00400E5E" w:rsidP="00400E5E">
      <w:pPr>
        <w:pStyle w:val="ListParagraph"/>
      </w:pPr>
    </w:p>
    <w:p w14:paraId="52915E8F" w14:textId="2C08B00A" w:rsidR="00A623C7" w:rsidRDefault="00934C84" w:rsidP="0035762F">
      <w:pPr>
        <w:pStyle w:val="BodyText"/>
        <w:numPr>
          <w:ilvl w:val="0"/>
          <w:numId w:val="12"/>
        </w:numPr>
      </w:pPr>
      <w:r w:rsidRPr="00F56AB1">
        <w:rPr>
          <w:b/>
          <w:bCs/>
        </w:rPr>
        <w:t xml:space="preserve">Plan de </w:t>
      </w:r>
      <w:r w:rsidR="00A623C7" w:rsidRPr="00F56AB1">
        <w:rPr>
          <w:b/>
          <w:bCs/>
        </w:rPr>
        <w:t>A</w:t>
      </w:r>
      <w:r w:rsidRPr="00F56AB1">
        <w:rPr>
          <w:b/>
          <w:bCs/>
        </w:rPr>
        <w:t xml:space="preserve">cción </w:t>
      </w:r>
      <w:r w:rsidR="00A623C7" w:rsidRPr="00F56AB1">
        <w:rPr>
          <w:b/>
          <w:bCs/>
        </w:rPr>
        <w:t>A</w:t>
      </w:r>
      <w:r w:rsidRPr="00F56AB1">
        <w:rPr>
          <w:b/>
          <w:bCs/>
        </w:rPr>
        <w:t>firmativa</w:t>
      </w:r>
      <w:r w:rsidRPr="00F56AB1">
        <w:t xml:space="preserve"> </w:t>
      </w:r>
      <w:r w:rsidR="00245FC9" w:rsidRPr="00F56AB1">
        <w:t>–</w:t>
      </w:r>
      <w:r w:rsidRPr="00F56AB1">
        <w:t xml:space="preserve"> </w:t>
      </w:r>
      <w:r w:rsidR="00A623C7" w:rsidRPr="00F56AB1">
        <w:t>P</w:t>
      </w:r>
      <w:r w:rsidRPr="00F56AB1">
        <w:t>lan de la gerencia donde se establecen las metas que se propone cumplir la organización para mejorar las condiciones de empleo que permitan la igualdad de oportunidades a personas de las clases protegidas. Es un documento escrito que incluye metas, estrategias para lograrlas, itinerario de cumplimiento, así como otra información que resulte pertinente a los esfuerzos afirmativos propuestos.</w:t>
      </w:r>
    </w:p>
    <w:p w14:paraId="59F3E837" w14:textId="77777777" w:rsidR="00400E5E" w:rsidRDefault="00400E5E" w:rsidP="00400E5E">
      <w:pPr>
        <w:pStyle w:val="ListParagraph"/>
      </w:pPr>
    </w:p>
    <w:p w14:paraId="5D64AF24" w14:textId="7D0CC379" w:rsidR="008957C9" w:rsidRDefault="00934C84" w:rsidP="0035762F">
      <w:pPr>
        <w:pStyle w:val="BodyText"/>
        <w:numPr>
          <w:ilvl w:val="0"/>
          <w:numId w:val="12"/>
        </w:numPr>
      </w:pPr>
      <w:r w:rsidRPr="00F56AB1">
        <w:rPr>
          <w:b/>
          <w:bCs/>
        </w:rPr>
        <w:t xml:space="preserve">Política </w:t>
      </w:r>
      <w:r w:rsidR="008957C9" w:rsidRPr="00F56AB1">
        <w:rPr>
          <w:b/>
          <w:bCs/>
        </w:rPr>
        <w:t>antidiscrimen</w:t>
      </w:r>
      <w:r w:rsidRPr="00F56AB1">
        <w:t xml:space="preserve"> </w:t>
      </w:r>
      <w:r w:rsidR="00245FC9" w:rsidRPr="00F56AB1">
        <w:t>–</w:t>
      </w:r>
      <w:r w:rsidRPr="00F56AB1">
        <w:t xml:space="preserve"> Expresión clara por parte del patrono que repudia las distintas formas del discrimen en el empleo y que, además, lo compromete a promover la igualdad de oportunidades para el personal y aspirantes a empleo. Presupone la eliminación de toda condición, práctica, condición de empleo </w:t>
      </w:r>
      <w:r w:rsidR="00213BA8" w:rsidRPr="00F56AB1">
        <w:t>y política</w:t>
      </w:r>
      <w:r w:rsidRPr="00F56AB1">
        <w:t xml:space="preserve"> escrita o no escrita que sea discriminatoria en su intención o en su efecto. El patrono debe, como parte de esa política de empleo, evaluar sus prácticas y actividades para evitar que operen en detrimento de las oportunidades de las clases protegidas. </w:t>
      </w:r>
    </w:p>
    <w:p w14:paraId="225F67D9" w14:textId="77777777" w:rsidR="00400E5E" w:rsidRDefault="00400E5E" w:rsidP="00400E5E">
      <w:pPr>
        <w:pStyle w:val="ListParagraph"/>
      </w:pPr>
    </w:p>
    <w:p w14:paraId="14529DEA" w14:textId="2B6EB169" w:rsidR="00534E61" w:rsidRPr="00F56AB1" w:rsidRDefault="00934C84" w:rsidP="0035762F">
      <w:pPr>
        <w:pStyle w:val="BodyText"/>
        <w:numPr>
          <w:ilvl w:val="0"/>
          <w:numId w:val="12"/>
        </w:numPr>
      </w:pPr>
      <w:r w:rsidRPr="00F56AB1">
        <w:rPr>
          <w:b/>
          <w:bCs/>
        </w:rPr>
        <w:t>Prácticas de empleo</w:t>
      </w:r>
      <w:r w:rsidRPr="00F56AB1">
        <w:t xml:space="preserve"> </w:t>
      </w:r>
      <w:r w:rsidR="00245FC9" w:rsidRPr="00F56AB1">
        <w:t>–</w:t>
      </w:r>
      <w:r w:rsidRPr="00F56AB1">
        <w:t xml:space="preserve"> Incluyen, pero no se limitan a: exámenes, requisitos de educación, calificaciones para puestos, formularios de solicitud, protocolos de entrevista, convocatorias de empleo</w:t>
      </w:r>
      <w:r w:rsidR="002F490B" w:rsidRPr="00F56AB1">
        <w:t>,</w:t>
      </w:r>
      <w:r w:rsidRPr="00F56AB1">
        <w:t xml:space="preserve"> programa de reclutamiento, normas y procedimientos para ascensos, sistemas de clasificación y retribución, descripciones de tareas, asignaciones de puestos.  Considera todas aquellas actividades, sistemas, patrones o prácticas de empleo que operen como instrumento para tomar decisiones sobre el empleo.</w:t>
      </w:r>
    </w:p>
    <w:p w14:paraId="7FDA9DFD" w14:textId="77777777" w:rsidR="00534E61" w:rsidRDefault="00934C84" w:rsidP="0035762F">
      <w:pPr>
        <w:pStyle w:val="BodyText"/>
        <w:numPr>
          <w:ilvl w:val="0"/>
          <w:numId w:val="12"/>
        </w:numPr>
      </w:pPr>
      <w:r w:rsidRPr="00F56AB1">
        <w:rPr>
          <w:b/>
          <w:bCs/>
        </w:rPr>
        <w:lastRenderedPageBreak/>
        <w:t>Prejuicio</w:t>
      </w:r>
      <w:r w:rsidRPr="00F56AB1">
        <w:t xml:space="preserve"> – Juicio o apreciación sobre una persona, grupo o hecho basado en generalizaciones y sin tener un conocimiento cabal sobre el mismo. </w:t>
      </w:r>
    </w:p>
    <w:p w14:paraId="4E94DA24" w14:textId="77777777" w:rsidR="00400E5E" w:rsidRPr="00400E5E" w:rsidRDefault="00400E5E" w:rsidP="00400E5E">
      <w:pPr>
        <w:pStyle w:val="BodyText"/>
        <w:ind w:left="720"/>
      </w:pPr>
    </w:p>
    <w:p w14:paraId="308A53C0" w14:textId="6CAD474A" w:rsidR="00F626E4" w:rsidRDefault="005F60C4" w:rsidP="0035762F">
      <w:pPr>
        <w:pStyle w:val="BodyText"/>
        <w:numPr>
          <w:ilvl w:val="0"/>
          <w:numId w:val="12"/>
        </w:numPr>
      </w:pPr>
      <w:r w:rsidRPr="00F56AB1">
        <w:rPr>
          <w:b/>
          <w:bCs/>
        </w:rPr>
        <w:t>Sexo</w:t>
      </w:r>
      <w:r w:rsidR="0035762F" w:rsidRPr="00F56AB1">
        <w:rPr>
          <w:b/>
          <w:bCs/>
        </w:rPr>
        <w:t xml:space="preserve"> </w:t>
      </w:r>
      <w:r w:rsidRPr="00F56AB1">
        <w:t xml:space="preserve">- </w:t>
      </w:r>
      <w:r w:rsidR="00022D92" w:rsidRPr="00F56AB1">
        <w:t>S</w:t>
      </w:r>
      <w:r w:rsidR="00F1105F" w:rsidRPr="00F56AB1">
        <w:t>e refiere a las características biológicas y fisiológicas que definen</w:t>
      </w:r>
      <w:r w:rsidR="00022D92" w:rsidRPr="00F56AB1">
        <w:t xml:space="preserve"> o diferencian</w:t>
      </w:r>
      <w:r w:rsidR="00F1105F" w:rsidRPr="00F56AB1">
        <w:t xml:space="preserve"> al hombre y a la mujer</w:t>
      </w:r>
      <w:r w:rsidR="00022D92" w:rsidRPr="00F56AB1">
        <w:t>.</w:t>
      </w:r>
      <w:r w:rsidR="00F1105F" w:rsidRPr="00F56AB1">
        <w:t xml:space="preserve"> </w:t>
      </w:r>
      <w:r w:rsidR="008E4959" w:rsidRPr="00F56AB1">
        <w:t>El sexo biológico o asignado al nacer se trata del cuerpo: la biología, la anatomía y los cromosomas.</w:t>
      </w:r>
    </w:p>
    <w:p w14:paraId="20860A6E" w14:textId="77777777" w:rsidR="00400E5E" w:rsidRDefault="00400E5E" w:rsidP="00400E5E">
      <w:pPr>
        <w:pStyle w:val="ListParagraph"/>
      </w:pPr>
    </w:p>
    <w:p w14:paraId="349A6F85" w14:textId="4CB5E46D" w:rsidR="005F60C4" w:rsidRDefault="005F60C4" w:rsidP="0035762F">
      <w:pPr>
        <w:pStyle w:val="BodyText"/>
        <w:numPr>
          <w:ilvl w:val="0"/>
          <w:numId w:val="12"/>
        </w:numPr>
      </w:pPr>
      <w:r w:rsidRPr="00F56AB1">
        <w:rPr>
          <w:b/>
          <w:bCs/>
        </w:rPr>
        <w:t>Género</w:t>
      </w:r>
      <w:r w:rsidR="0035762F" w:rsidRPr="00F56AB1">
        <w:rPr>
          <w:b/>
          <w:bCs/>
        </w:rPr>
        <w:t xml:space="preserve"> </w:t>
      </w:r>
      <w:r w:rsidRPr="00F56AB1">
        <w:t>-</w:t>
      </w:r>
      <w:r w:rsidR="00FA09D7" w:rsidRPr="00F56AB1">
        <w:t xml:space="preserve"> Es una construcción social y cultural que define las características que se atribuyen a cada sexo.</w:t>
      </w:r>
      <w:r w:rsidR="00034133" w:rsidRPr="00F56AB1">
        <w:t xml:space="preserve"> El género es el conjunto de expectativas, estándares y creencias que tiene la sociedad sobre cómo deben comportarse los hombres y las mujeres.</w:t>
      </w:r>
    </w:p>
    <w:p w14:paraId="1F4BAEEE" w14:textId="77777777" w:rsidR="00400E5E" w:rsidRDefault="00400E5E" w:rsidP="00400E5E">
      <w:pPr>
        <w:pStyle w:val="ListParagraph"/>
      </w:pPr>
    </w:p>
    <w:p w14:paraId="206B4E76" w14:textId="61ADE2C1" w:rsidR="00534E61" w:rsidRDefault="00934C84" w:rsidP="0035762F">
      <w:pPr>
        <w:pStyle w:val="BodyText"/>
        <w:numPr>
          <w:ilvl w:val="0"/>
          <w:numId w:val="12"/>
        </w:numPr>
      </w:pPr>
      <w:r w:rsidRPr="00F56AB1">
        <w:rPr>
          <w:b/>
          <w:bCs/>
        </w:rPr>
        <w:t>Sexismo</w:t>
      </w:r>
      <w:r w:rsidR="00245FC9" w:rsidRPr="00F56AB1">
        <w:rPr>
          <w:b/>
          <w:bCs/>
        </w:rPr>
        <w:t xml:space="preserve"> </w:t>
      </w:r>
      <w:r w:rsidR="00245FC9" w:rsidRPr="00F56AB1">
        <w:t xml:space="preserve">– </w:t>
      </w:r>
      <w:r w:rsidRPr="00F56AB1">
        <w:t xml:space="preserve">Consiste en el hecho de considerar a nivel consciente </w:t>
      </w:r>
      <w:r w:rsidR="00A73160" w:rsidRPr="00F56AB1">
        <w:t>o subconsciente</w:t>
      </w:r>
      <w:r w:rsidRPr="00F56AB1">
        <w:t xml:space="preserve"> que uno de los géneros tiene una intrínseca superioridad sobre el otro. Es estereotipar a las personas por su género, así como el racismo es estereotipar por raza.</w:t>
      </w:r>
    </w:p>
    <w:p w14:paraId="5FDA04D2" w14:textId="77777777" w:rsidR="00400E5E" w:rsidRDefault="00400E5E" w:rsidP="00400E5E">
      <w:pPr>
        <w:pStyle w:val="ListParagraph"/>
      </w:pPr>
    </w:p>
    <w:p w14:paraId="78785003" w14:textId="4469CFC7" w:rsidR="00534E61" w:rsidRDefault="00400E5E" w:rsidP="0035762F">
      <w:pPr>
        <w:pStyle w:val="BodyText"/>
        <w:numPr>
          <w:ilvl w:val="0"/>
          <w:numId w:val="12"/>
        </w:numPr>
      </w:pPr>
      <w:r>
        <w:rPr>
          <w:b/>
          <w:bCs/>
        </w:rPr>
        <w:t>S</w:t>
      </w:r>
      <w:r w:rsidR="00934C84" w:rsidRPr="00F56AB1">
        <w:rPr>
          <w:b/>
          <w:bCs/>
        </w:rPr>
        <w:t xml:space="preserve">ocialización </w:t>
      </w:r>
      <w:r w:rsidR="00934C84" w:rsidRPr="00F56AB1">
        <w:t>– Proceso mediante el cual el individuo aprende los patrones de conducta permisibles en varios grupos sociales y las consecuencias que tendrá la adopción de ellos.</w:t>
      </w:r>
    </w:p>
    <w:p w14:paraId="6990C150" w14:textId="77777777" w:rsidR="00400E5E" w:rsidRDefault="00400E5E" w:rsidP="00400E5E">
      <w:pPr>
        <w:pStyle w:val="ListParagraph"/>
      </w:pPr>
    </w:p>
    <w:p w14:paraId="183B6AD6" w14:textId="1BF0771E" w:rsidR="00534E61" w:rsidRDefault="00934C84" w:rsidP="0035762F">
      <w:pPr>
        <w:pStyle w:val="BodyText"/>
        <w:numPr>
          <w:ilvl w:val="0"/>
          <w:numId w:val="12"/>
        </w:numPr>
      </w:pPr>
      <w:r w:rsidRPr="00F56AB1">
        <w:rPr>
          <w:b/>
          <w:bCs/>
        </w:rPr>
        <w:t>Socialización de los roles sexuales</w:t>
      </w:r>
      <w:r w:rsidR="00245FC9" w:rsidRPr="00F56AB1">
        <w:rPr>
          <w:b/>
          <w:bCs/>
        </w:rPr>
        <w:t xml:space="preserve"> </w:t>
      </w:r>
      <w:r w:rsidR="00245FC9" w:rsidRPr="00F56AB1">
        <w:t>–</w:t>
      </w:r>
      <w:r w:rsidRPr="00F56AB1">
        <w:t xml:space="preserve"> Proceso mediante el cual un individuo recibe la asignación de roles sociales que se consideran propias de su sexo.</w:t>
      </w:r>
    </w:p>
    <w:p w14:paraId="0CF2970B" w14:textId="77777777" w:rsidR="00400E5E" w:rsidRDefault="00400E5E" w:rsidP="00400E5E">
      <w:pPr>
        <w:pStyle w:val="ListParagraph"/>
      </w:pPr>
    </w:p>
    <w:p w14:paraId="365A4703" w14:textId="2DB83D79" w:rsidR="0045646F" w:rsidRPr="00F56AB1" w:rsidRDefault="00934C84" w:rsidP="0035762F">
      <w:pPr>
        <w:pStyle w:val="BodyText"/>
        <w:numPr>
          <w:ilvl w:val="0"/>
          <w:numId w:val="12"/>
        </w:numPr>
      </w:pPr>
      <w:r w:rsidRPr="00F56AB1">
        <w:rPr>
          <w:b/>
          <w:bCs/>
        </w:rPr>
        <w:t>Valor comparable</w:t>
      </w:r>
      <w:r w:rsidRPr="00F56AB1">
        <w:t xml:space="preserve"> </w:t>
      </w:r>
      <w:r w:rsidR="00245FC9" w:rsidRPr="00F56AB1">
        <w:t>–</w:t>
      </w:r>
      <w:r w:rsidRPr="00F56AB1">
        <w:t xml:space="preserve"> Principio de política pública que se establece para compensar con igual paga trabajos de valor comparable y de esta forma abolir inequidades en el mundo laboral. Las mujeres deben recibir la misma paga que los hombres </w:t>
      </w:r>
      <w:r w:rsidR="00B60913" w:rsidRPr="00F56AB1">
        <w:t>cuando realizan</w:t>
      </w:r>
      <w:r w:rsidRPr="00F56AB1">
        <w:t xml:space="preserve"> trabajos similares o equivalentes en términos de destrezas, educación, esfuerzos, responsabilidades y condiciones.</w:t>
      </w:r>
      <w:r w:rsidR="0045646F" w:rsidRPr="00F56AB1">
        <w:rPr>
          <w:color w:val="404040" w:themeColor="text1" w:themeTint="BF"/>
        </w:rPr>
        <w:br w:type="page"/>
      </w:r>
    </w:p>
    <w:p w14:paraId="31B158A1" w14:textId="0842C7C0" w:rsidR="00A14ECB" w:rsidRPr="00F56AB1" w:rsidRDefault="002D236C" w:rsidP="00414C47">
      <w:pPr>
        <w:pStyle w:val="Heading1"/>
        <w:rPr>
          <w:rFonts w:ascii="Century Gothic" w:hAnsi="Century Gothic"/>
          <w:b/>
          <w:bCs/>
          <w:color w:val="000000" w:themeColor="text1"/>
          <w:sz w:val="28"/>
          <w:szCs w:val="28"/>
        </w:rPr>
      </w:pPr>
      <w:bookmarkStart w:id="3" w:name="_Toc191551019"/>
      <w:r w:rsidRPr="00F56AB1">
        <w:rPr>
          <w:rFonts w:ascii="Century Gothic" w:hAnsi="Century Gothic"/>
          <w:b/>
          <w:bCs/>
          <w:color w:val="000000" w:themeColor="text1"/>
          <w:sz w:val="28"/>
          <w:szCs w:val="28"/>
        </w:rPr>
        <w:lastRenderedPageBreak/>
        <w:t>Aspectos sociales del</w:t>
      </w:r>
      <w:r w:rsidR="00132EDA" w:rsidRPr="00F56AB1">
        <w:rPr>
          <w:rFonts w:ascii="Century Gothic" w:hAnsi="Century Gothic"/>
          <w:b/>
          <w:bCs/>
          <w:color w:val="000000" w:themeColor="text1"/>
          <w:sz w:val="28"/>
          <w:szCs w:val="28"/>
        </w:rPr>
        <w:t xml:space="preserve"> discrimen</w:t>
      </w:r>
      <w:bookmarkEnd w:id="3"/>
      <w:r w:rsidR="009120ED" w:rsidRPr="00F56AB1">
        <w:rPr>
          <w:rFonts w:ascii="Century Gothic" w:hAnsi="Century Gothic"/>
          <w:b/>
          <w:bCs/>
          <w:color w:val="000000" w:themeColor="text1"/>
          <w:sz w:val="28"/>
          <w:szCs w:val="28"/>
        </w:rPr>
        <w:t xml:space="preserve"> </w:t>
      </w:r>
    </w:p>
    <w:p w14:paraId="0DC37EBC" w14:textId="6AEC51F8" w:rsidR="00496846" w:rsidRPr="00F56AB1" w:rsidRDefault="00AC4904" w:rsidP="002424E2">
      <w:pPr>
        <w:pStyle w:val="Heading2"/>
        <w:spacing w:line="276" w:lineRule="auto"/>
        <w:rPr>
          <w:rFonts w:ascii="Century Gothic" w:eastAsia="MS Mincho" w:hAnsi="Century Gothic"/>
        </w:rPr>
      </w:pPr>
      <w:bookmarkStart w:id="4" w:name="_Toc191551020"/>
      <w:r w:rsidRPr="00F56AB1">
        <w:rPr>
          <w:rFonts w:ascii="Century Gothic" w:eastAsia="MS Mincho" w:hAnsi="Century Gothic"/>
        </w:rPr>
        <w:t>El problema del d</w:t>
      </w:r>
      <w:r w:rsidR="00496846" w:rsidRPr="00F56AB1">
        <w:rPr>
          <w:rFonts w:ascii="Century Gothic" w:eastAsia="MS Mincho" w:hAnsi="Century Gothic"/>
        </w:rPr>
        <w:t>iscrimen</w:t>
      </w:r>
      <w:bookmarkEnd w:id="4"/>
    </w:p>
    <w:p w14:paraId="495C7150" w14:textId="1E87D7E5" w:rsidR="00931643" w:rsidRPr="00F56AB1" w:rsidRDefault="00496846" w:rsidP="0035762F">
      <w:pPr>
        <w:pStyle w:val="BodyText"/>
      </w:pPr>
      <w:r w:rsidRPr="00F56AB1">
        <w:t xml:space="preserve">La conducta que lleva a los seres humanos a discriminar es socialmente aprendida. Ha sido transmitida de generación en generación a través de instituciones como la familia, la escuela, los escenarios de trabajo, los grupos e instituciones religiosas, políticas y cívicas, entre otros. En la convivencia interpersonal, familiar, comunitaria y social se reproducen conductas discriminatorias de todo tipo </w:t>
      </w:r>
      <w:r w:rsidR="00D91108" w:rsidRPr="00F56AB1">
        <w:t>que,</w:t>
      </w:r>
      <w:r w:rsidRPr="00F56AB1">
        <w:t xml:space="preserve"> a su vez, están apoyadas en la cultura, los valores, las tradiciones, las normas sociales y las costumbres. Esta es una de las razones más poderosas que explica por qué es tan difícil identificar y erradicar la extensa gama de </w:t>
      </w:r>
      <w:r w:rsidR="001C4ADC" w:rsidRPr="00F56AB1">
        <w:t>prejuicios</w:t>
      </w:r>
      <w:r w:rsidRPr="00F56AB1">
        <w:t xml:space="preserve"> que nos llevan a discriminar. El proceso de incorporar los prejuicios es tan complejo que aún aquellos grupos que son el objeto de discrimen, pueden ser portadores y transmisores </w:t>
      </w:r>
      <w:r w:rsidR="00DE38E8" w:rsidRPr="00F56AB1">
        <w:t>de este</w:t>
      </w:r>
      <w:r w:rsidRPr="00F56AB1">
        <w:t>.</w:t>
      </w:r>
    </w:p>
    <w:p w14:paraId="30FD1372" w14:textId="7A73EE77" w:rsidR="00496846" w:rsidRPr="00F56AB1" w:rsidRDefault="00E41120" w:rsidP="0035762F">
      <w:pPr>
        <w:pStyle w:val="BodyText"/>
      </w:pPr>
      <w:r w:rsidRPr="00F56AB1">
        <w:t>Estar consciente</w:t>
      </w:r>
      <w:r w:rsidR="00496846" w:rsidRPr="00F56AB1">
        <w:t xml:space="preserve"> </w:t>
      </w:r>
      <w:r w:rsidRPr="00F56AB1">
        <w:t xml:space="preserve">de que el discrimen existe </w:t>
      </w:r>
      <w:r w:rsidR="00496846" w:rsidRPr="00F56AB1">
        <w:t xml:space="preserve">implica </w:t>
      </w:r>
      <w:r w:rsidR="001C4ADC" w:rsidRPr="00F56AB1">
        <w:t>reconocerlo</w:t>
      </w:r>
      <w:r w:rsidR="00496846" w:rsidRPr="00F56AB1">
        <w:t xml:space="preserve"> en nuestras conductas y actitudes hacia los demás, </w:t>
      </w:r>
      <w:r w:rsidR="001C4ADC" w:rsidRPr="00F56AB1">
        <w:t>identificarlo</w:t>
      </w:r>
      <w:r w:rsidR="00496846" w:rsidRPr="00F56AB1">
        <w:t xml:space="preserve"> en el contenido de la cultura y la educación que recibimos y ofrecemos, reconocerlo en toda su dimensión como ofensivo hacia la dignidad de los seres humanos y como un obstáculo hacia la paz y la justicia en el desarrollo de la convivencia civilizada.</w:t>
      </w:r>
    </w:p>
    <w:p w14:paraId="5DE3F30C" w14:textId="7102505F" w:rsidR="00496846" w:rsidRPr="00F56AB1" w:rsidRDefault="00AC4904" w:rsidP="002424E2">
      <w:pPr>
        <w:pStyle w:val="Heading2"/>
        <w:spacing w:line="276" w:lineRule="auto"/>
        <w:rPr>
          <w:rFonts w:ascii="Century Gothic" w:eastAsia="MS Mincho" w:hAnsi="Century Gothic"/>
        </w:rPr>
      </w:pPr>
      <w:bookmarkStart w:id="5" w:name="_Toc191551021"/>
      <w:r w:rsidRPr="00F56AB1">
        <w:rPr>
          <w:rFonts w:ascii="Century Gothic" w:eastAsia="MS Mincho" w:hAnsi="Century Gothic"/>
        </w:rPr>
        <w:t>Discrimen en el e</w:t>
      </w:r>
      <w:r w:rsidR="00496846" w:rsidRPr="00F56AB1">
        <w:rPr>
          <w:rFonts w:ascii="Century Gothic" w:eastAsia="MS Mincho" w:hAnsi="Century Gothic"/>
        </w:rPr>
        <w:t>mpleo</w:t>
      </w:r>
      <w:bookmarkEnd w:id="5"/>
    </w:p>
    <w:p w14:paraId="518B657D" w14:textId="4086D5AF" w:rsidR="00931643" w:rsidRPr="00F56AB1" w:rsidRDefault="006F24FB" w:rsidP="0035762F">
      <w:pPr>
        <w:pStyle w:val="BodyText"/>
      </w:pPr>
      <w:r w:rsidRPr="00F56AB1">
        <w:t>El</w:t>
      </w:r>
      <w:r w:rsidR="00496846" w:rsidRPr="00F56AB1">
        <w:t xml:space="preserve"> discrimen en el empleo </w:t>
      </w:r>
      <w:r w:rsidRPr="00F56AB1">
        <w:t xml:space="preserve">existe </w:t>
      </w:r>
      <w:r w:rsidR="00496846" w:rsidRPr="00F56AB1">
        <w:t xml:space="preserve">de la misma manera y por las mismas </w:t>
      </w:r>
      <w:r w:rsidR="00A73160" w:rsidRPr="00F56AB1">
        <w:t>causas que</w:t>
      </w:r>
      <w:r w:rsidR="00496846" w:rsidRPr="00F56AB1">
        <w:t xml:space="preserve"> existe discrimen en la sociedad. </w:t>
      </w:r>
      <w:r w:rsidR="00C00D52" w:rsidRPr="00F56AB1">
        <w:t xml:space="preserve"> </w:t>
      </w:r>
      <w:r w:rsidR="00496846" w:rsidRPr="00F56AB1">
        <w:t xml:space="preserve">Una sociedad que no puede ver ni respetar como iguales a las mujeres, a los grupos de diferentes razas y origen nacional, a </w:t>
      </w:r>
      <w:r w:rsidR="00C00D52" w:rsidRPr="00F56AB1">
        <w:t xml:space="preserve">la juventud porque son muy jóvenes, a las personas maduras porque son muy viejas, a las personas </w:t>
      </w:r>
      <w:r w:rsidR="00A73160" w:rsidRPr="00F56AB1">
        <w:t>con discapacidades</w:t>
      </w:r>
      <w:r w:rsidR="001C4D95" w:rsidRPr="00F56AB1">
        <w:t xml:space="preserve"> física</w:t>
      </w:r>
      <w:r w:rsidR="00496846" w:rsidRPr="00F56AB1">
        <w:t>s y mentales y a los que profesan creencias diferentes, tiene que confrontar serias dificultades para entender y aceptar que todas las personas deben tener acceso</w:t>
      </w:r>
      <w:r w:rsidR="00C00D52" w:rsidRPr="00F56AB1">
        <w:t xml:space="preserve"> a las oportunidades de empleo </w:t>
      </w:r>
      <w:r w:rsidR="00496846" w:rsidRPr="00F56AB1">
        <w:t>en condiciones de igualdad.</w:t>
      </w:r>
    </w:p>
    <w:p w14:paraId="603B0893" w14:textId="7488A327" w:rsidR="00931643" w:rsidRPr="00F56AB1" w:rsidRDefault="00496846" w:rsidP="0035762F">
      <w:pPr>
        <w:pStyle w:val="BodyText"/>
      </w:pPr>
      <w:r w:rsidRPr="00F56AB1">
        <w:t xml:space="preserve">A pesar de lo arraigadas que están las diversas manifestaciones de discrimen en el empleo y en todas las demás actividades humanas, se han dado pasos significativos hacia la denuncia de las atrocidades que causa el discrimen, hacia la promoción de la equidad y la eliminación de los prejuicios y de las condiciones que los permiten. </w:t>
      </w:r>
      <w:r w:rsidR="00A26CE3" w:rsidRPr="00F56AB1">
        <w:t>Asimismo, s</w:t>
      </w:r>
      <w:r w:rsidRPr="00F56AB1">
        <w:t xml:space="preserve">e ha fortalecido la conciencia de la dignidad y el reconocimiento universal de los derechos humanos como </w:t>
      </w:r>
      <w:r w:rsidRPr="00F56AB1">
        <w:lastRenderedPageBreak/>
        <w:t>condición indispensable para vivir dentro del valor supremo de la libertad. Dentro de ese marco de derechos no hay lugar para el discrimen.</w:t>
      </w:r>
    </w:p>
    <w:p w14:paraId="127EC1B0" w14:textId="42444EF5" w:rsidR="00931643" w:rsidRPr="00F56AB1" w:rsidRDefault="00496846" w:rsidP="0035762F">
      <w:pPr>
        <w:pStyle w:val="BodyText"/>
      </w:pPr>
      <w:r w:rsidRPr="00F56AB1">
        <w:t>La Constitución de Puerto Rico, al igual que casi todas las constituciones modernas, consigna en su Carta de Derechos esa protecc</w:t>
      </w:r>
      <w:r w:rsidR="00C00D52" w:rsidRPr="00F56AB1">
        <w:t>ión básica que iguala a todas y todos</w:t>
      </w:r>
      <w:r w:rsidRPr="00F56AB1">
        <w:t xml:space="preserve"> con respecto a la dignidad y los derechos, por razón de nacer y de ser personas. En Puerto Rico, los derechos humanos s</w:t>
      </w:r>
      <w:r w:rsidR="00E41120" w:rsidRPr="00F56AB1">
        <w:t xml:space="preserve">on principios </w:t>
      </w:r>
      <w:r w:rsidR="00B60913" w:rsidRPr="00F56AB1">
        <w:t>fundamentales que</w:t>
      </w:r>
      <w:r w:rsidR="00752F68" w:rsidRPr="00F56AB1">
        <w:t xml:space="preserve"> nos </w:t>
      </w:r>
      <w:r w:rsidR="00A73160" w:rsidRPr="00F56AB1">
        <w:t>dirigen hacia</w:t>
      </w:r>
      <w:r w:rsidR="00E41120" w:rsidRPr="00F56AB1">
        <w:t xml:space="preserve"> </w:t>
      </w:r>
      <w:r w:rsidR="00A73160" w:rsidRPr="00F56AB1">
        <w:t>una convivencia</w:t>
      </w:r>
      <w:r w:rsidR="00E41120" w:rsidRPr="00F56AB1">
        <w:t xml:space="preserve"> de</w:t>
      </w:r>
      <w:r w:rsidRPr="00F56AB1">
        <w:t xml:space="preserve"> paz. De los derechos humanos </w:t>
      </w:r>
      <w:r w:rsidR="00C00D52" w:rsidRPr="00F56AB1">
        <w:t xml:space="preserve">surge el derecho a </w:t>
      </w:r>
      <w:r w:rsidRPr="00F56AB1">
        <w:t>un trabajo digno</w:t>
      </w:r>
      <w:r w:rsidR="00752F68" w:rsidRPr="00F56AB1">
        <w:t xml:space="preserve"> y</w:t>
      </w:r>
      <w:r w:rsidRPr="00F56AB1">
        <w:t xml:space="preserve"> libre de discrimen.</w:t>
      </w:r>
    </w:p>
    <w:p w14:paraId="4EED114D" w14:textId="34DEBC8B" w:rsidR="00931643" w:rsidRPr="00F56AB1" w:rsidRDefault="00A73160" w:rsidP="0035762F">
      <w:pPr>
        <w:pStyle w:val="BodyText"/>
      </w:pPr>
      <w:r w:rsidRPr="00F56AB1">
        <w:t>Además,</w:t>
      </w:r>
      <w:r w:rsidR="00496846" w:rsidRPr="00F56AB1">
        <w:t xml:space="preserve"> contamos con un cuerpo de legislación y reglamentación local y federal </w:t>
      </w:r>
      <w:r w:rsidRPr="00F56AB1">
        <w:t>que,</w:t>
      </w:r>
      <w:r w:rsidR="00496846" w:rsidRPr="00F56AB1">
        <w:t xml:space="preserve"> de manera general y específica, prohíbe el discrimen y promueve la igualdad de oportunidades en el empleo. Sin embargo, y a pesar de la vigencia de esta legislación y reglamentación social aplicable, </w:t>
      </w:r>
      <w:r w:rsidR="00A26CE3" w:rsidRPr="00F56AB1">
        <w:t xml:space="preserve">lamentablemente </w:t>
      </w:r>
      <w:r w:rsidR="00496846" w:rsidRPr="00F56AB1">
        <w:t xml:space="preserve">el discrimen persiste. Mientras se reduce la incidencia de algunas modalidades de discrimen que resultaban ser demasiado evidentes, surgen y se propagan nuevas y, a veces, más </w:t>
      </w:r>
      <w:r w:rsidR="00752F68" w:rsidRPr="00F56AB1">
        <w:t>discretas formas de discriminar.</w:t>
      </w:r>
    </w:p>
    <w:p w14:paraId="0422261B" w14:textId="6A5161D9" w:rsidR="00A14ECB" w:rsidRPr="00F56AB1" w:rsidRDefault="000A165C" w:rsidP="0035762F">
      <w:pPr>
        <w:pStyle w:val="BodyText"/>
      </w:pPr>
      <w:r w:rsidRPr="00F56AB1">
        <w:t>Nuestras leyes y</w:t>
      </w:r>
      <w:r w:rsidR="00496846" w:rsidRPr="00F56AB1">
        <w:t xml:space="preserve"> reglamentos han contribuido </w:t>
      </w:r>
      <w:r w:rsidR="0000718B" w:rsidRPr="00F56AB1">
        <w:t>considerablemente</w:t>
      </w:r>
      <w:r w:rsidR="00496846" w:rsidRPr="00F56AB1">
        <w:t xml:space="preserve"> al cambio social necesario para la e</w:t>
      </w:r>
      <w:r w:rsidRPr="00F56AB1">
        <w:t xml:space="preserve">liminación del </w:t>
      </w:r>
      <w:r w:rsidR="000E3651" w:rsidRPr="00F56AB1">
        <w:t>discrimen. Sin embargo, aún</w:t>
      </w:r>
      <w:r w:rsidR="00496846" w:rsidRPr="00F56AB1">
        <w:t xml:space="preserve"> no son suficientes para contrarrestar la fuerza de toda una historia </w:t>
      </w:r>
      <w:r w:rsidR="00D91108" w:rsidRPr="00F56AB1">
        <w:t>que,</w:t>
      </w:r>
      <w:r w:rsidR="00496846" w:rsidRPr="00F56AB1">
        <w:t xml:space="preserve"> con sus valores, su visión de mundo y su cultura contribuyen al mantenimiento y a la propagación del discrimen.</w:t>
      </w:r>
    </w:p>
    <w:p w14:paraId="2D1C81E6" w14:textId="5E7C168F" w:rsidR="00496846" w:rsidRPr="00F56AB1" w:rsidRDefault="00AC4904" w:rsidP="00414C47">
      <w:pPr>
        <w:pStyle w:val="Heading2"/>
        <w:rPr>
          <w:rFonts w:ascii="Century Gothic" w:hAnsi="Century Gothic"/>
        </w:rPr>
      </w:pPr>
      <w:bookmarkStart w:id="6" w:name="_Toc191551022"/>
      <w:r w:rsidRPr="00F56AB1">
        <w:rPr>
          <w:rFonts w:ascii="Century Gothic" w:hAnsi="Century Gothic"/>
        </w:rPr>
        <w:t>Igualdad de oportunidades en el e</w:t>
      </w:r>
      <w:r w:rsidR="00496846" w:rsidRPr="00F56AB1">
        <w:rPr>
          <w:rFonts w:ascii="Century Gothic" w:hAnsi="Century Gothic"/>
        </w:rPr>
        <w:t>mpleo</w:t>
      </w:r>
      <w:bookmarkEnd w:id="6"/>
    </w:p>
    <w:p w14:paraId="50590BAE" w14:textId="77777777" w:rsidR="002424E2" w:rsidRPr="00F56AB1" w:rsidRDefault="00496846" w:rsidP="002424E2">
      <w:pPr>
        <w:pStyle w:val="BodyTextIndent"/>
        <w:spacing w:line="276" w:lineRule="auto"/>
        <w:ind w:firstLine="450"/>
        <w:rPr>
          <w:rFonts w:ascii="Century Gothic" w:hAnsi="Century Gothic"/>
          <w:sz w:val="24"/>
          <w:szCs w:val="24"/>
        </w:rPr>
      </w:pPr>
      <w:r w:rsidRPr="00F56AB1">
        <w:rPr>
          <w:rFonts w:ascii="Century Gothic" w:hAnsi="Century Gothic"/>
          <w:sz w:val="24"/>
          <w:szCs w:val="24"/>
        </w:rPr>
        <w:t xml:space="preserve">El </w:t>
      </w:r>
      <w:r w:rsidRPr="00F56AB1">
        <w:rPr>
          <w:rStyle w:val="BodyTextChar"/>
          <w:rFonts w:ascii="Century Gothic" w:hAnsi="Century Gothic"/>
        </w:rPr>
        <w:t>principio de la Igualdad de Oportunidades en el Empleo se aplica a la obligación que tienen los patronos de no discriminar en el ofrecimiento de oportuni</w:t>
      </w:r>
      <w:r w:rsidR="000A165C" w:rsidRPr="00F56AB1">
        <w:rPr>
          <w:rStyle w:val="BodyTextChar"/>
          <w:rFonts w:ascii="Century Gothic" w:hAnsi="Century Gothic"/>
        </w:rPr>
        <w:t>da</w:t>
      </w:r>
      <w:r w:rsidR="000A165C" w:rsidRPr="00F56AB1">
        <w:rPr>
          <w:rFonts w:ascii="Century Gothic" w:hAnsi="Century Gothic"/>
          <w:sz w:val="24"/>
          <w:szCs w:val="24"/>
        </w:rPr>
        <w:t>des de empleo, reclutamiento,</w:t>
      </w:r>
      <w:r w:rsidRPr="00F56AB1">
        <w:rPr>
          <w:rFonts w:ascii="Century Gothic" w:hAnsi="Century Gothic"/>
          <w:sz w:val="24"/>
          <w:szCs w:val="24"/>
        </w:rPr>
        <w:t xml:space="preserve"> selección</w:t>
      </w:r>
      <w:r w:rsidR="000A165C" w:rsidRPr="00F56AB1">
        <w:rPr>
          <w:rFonts w:ascii="Century Gothic" w:hAnsi="Century Gothic"/>
          <w:sz w:val="24"/>
          <w:szCs w:val="24"/>
        </w:rPr>
        <w:t xml:space="preserve"> y nombramientos</w:t>
      </w:r>
      <w:r w:rsidR="001A0E73" w:rsidRPr="00F56AB1">
        <w:rPr>
          <w:rFonts w:ascii="Century Gothic" w:hAnsi="Century Gothic"/>
          <w:sz w:val="24"/>
          <w:szCs w:val="24"/>
        </w:rPr>
        <w:t>.</w:t>
      </w:r>
      <w:r w:rsidR="001A0E73" w:rsidRPr="00F56AB1">
        <w:rPr>
          <w:rStyle w:val="FootnoteReference"/>
          <w:rFonts w:ascii="Century Gothic" w:hAnsi="Century Gothic"/>
          <w:sz w:val="24"/>
          <w:szCs w:val="24"/>
        </w:rPr>
        <w:footnoteReference w:id="2"/>
      </w:r>
      <w:r w:rsidRPr="00F56AB1">
        <w:rPr>
          <w:rFonts w:ascii="Century Gothic" w:hAnsi="Century Gothic"/>
          <w:sz w:val="24"/>
          <w:szCs w:val="24"/>
        </w:rPr>
        <w:t xml:space="preserve"> La prohibición de discrimen se extiende a través de todas las oportunidades, términos o condiciones que puedan estar presente</w:t>
      </w:r>
      <w:r w:rsidR="005F357A" w:rsidRPr="00F56AB1">
        <w:rPr>
          <w:rFonts w:ascii="Century Gothic" w:hAnsi="Century Gothic"/>
          <w:sz w:val="24"/>
          <w:szCs w:val="24"/>
        </w:rPr>
        <w:t>s en la experiencia de las personas empleadas</w:t>
      </w:r>
      <w:r w:rsidRPr="00F56AB1">
        <w:rPr>
          <w:rFonts w:ascii="Century Gothic" w:hAnsi="Century Gothic"/>
          <w:sz w:val="24"/>
          <w:szCs w:val="24"/>
        </w:rPr>
        <w:t xml:space="preserve">. Estas incluyen, más no se limitan a: </w:t>
      </w:r>
      <w:r w:rsidR="00752F68" w:rsidRPr="00F56AB1">
        <w:rPr>
          <w:rFonts w:ascii="Century Gothic" w:hAnsi="Century Gothic"/>
          <w:sz w:val="24"/>
          <w:szCs w:val="24"/>
        </w:rPr>
        <w:t xml:space="preserve">reclutamiento, </w:t>
      </w:r>
      <w:r w:rsidRPr="00F56AB1">
        <w:rPr>
          <w:rFonts w:ascii="Century Gothic" w:hAnsi="Century Gothic"/>
          <w:sz w:val="24"/>
          <w:szCs w:val="24"/>
        </w:rPr>
        <w:t xml:space="preserve">evaluación, </w:t>
      </w:r>
      <w:r w:rsidR="00752F68" w:rsidRPr="00F56AB1">
        <w:rPr>
          <w:rFonts w:ascii="Century Gothic" w:hAnsi="Century Gothic"/>
          <w:sz w:val="24"/>
          <w:szCs w:val="24"/>
        </w:rPr>
        <w:t>ascensos</w:t>
      </w:r>
      <w:r w:rsidRPr="00F56AB1">
        <w:rPr>
          <w:rFonts w:ascii="Century Gothic" w:hAnsi="Century Gothic"/>
          <w:sz w:val="24"/>
          <w:szCs w:val="24"/>
        </w:rPr>
        <w:t>, supervisión, beneficios, traslados, adiestramientos, desarrollo en carrera, despidos y cesantías.</w:t>
      </w:r>
    </w:p>
    <w:p w14:paraId="6A2686FE" w14:textId="7BA3A760" w:rsidR="00931643" w:rsidRPr="00F56AB1" w:rsidRDefault="00496846" w:rsidP="002424E2">
      <w:pPr>
        <w:pStyle w:val="BodyTextIndent"/>
        <w:spacing w:line="276" w:lineRule="auto"/>
        <w:ind w:firstLine="450"/>
        <w:rPr>
          <w:rFonts w:ascii="Century Gothic" w:hAnsi="Century Gothic"/>
          <w:sz w:val="24"/>
          <w:szCs w:val="24"/>
        </w:rPr>
      </w:pPr>
      <w:r w:rsidRPr="00F56AB1">
        <w:rPr>
          <w:sz w:val="24"/>
          <w:szCs w:val="24"/>
        </w:rPr>
        <w:lastRenderedPageBreak/>
        <w:t>El patrono tiene que garantizar la neutralidad en todas las oportunidades de empleo que ofrezca o promueva, y así se debe reflejar en toda decisión de empleo que afecte los términos o condiciones de empleo de</w:t>
      </w:r>
      <w:r w:rsidR="00752F68" w:rsidRPr="00F56AB1">
        <w:rPr>
          <w:sz w:val="24"/>
          <w:szCs w:val="24"/>
        </w:rPr>
        <w:t>l personal o</w:t>
      </w:r>
      <w:r w:rsidRPr="00F56AB1">
        <w:rPr>
          <w:sz w:val="24"/>
          <w:szCs w:val="24"/>
        </w:rPr>
        <w:t xml:space="preserve"> </w:t>
      </w:r>
      <w:r w:rsidR="00752F68" w:rsidRPr="00F56AB1">
        <w:rPr>
          <w:sz w:val="24"/>
          <w:szCs w:val="24"/>
        </w:rPr>
        <w:t>aspirantes.</w:t>
      </w:r>
    </w:p>
    <w:p w14:paraId="6FF86734" w14:textId="0DD2B61C" w:rsidR="009120ED" w:rsidRPr="00F56AB1" w:rsidRDefault="00496846" w:rsidP="0035762F">
      <w:pPr>
        <w:pStyle w:val="BodyText"/>
      </w:pPr>
      <w:r w:rsidRPr="00F56AB1">
        <w:t xml:space="preserve">La igualdad de oportunidades en el empleo es un derecho fundamental de </w:t>
      </w:r>
      <w:r w:rsidR="005F357A" w:rsidRPr="00F56AB1">
        <w:t>las personas emplead</w:t>
      </w:r>
      <w:r w:rsidR="00A37C47" w:rsidRPr="00F56AB1">
        <w:t xml:space="preserve">as y aspirantes a empleo. </w:t>
      </w:r>
      <w:r w:rsidRPr="00F56AB1">
        <w:t xml:space="preserve">En Puerto Rico, este principio está </w:t>
      </w:r>
      <w:r w:rsidR="005F357A" w:rsidRPr="00F56AB1">
        <w:t xml:space="preserve">respaldado por </w:t>
      </w:r>
      <w:r w:rsidRPr="00F56AB1">
        <w:t xml:space="preserve">legislación, reglamentación y jurisprudencia local y federal. Tanto </w:t>
      </w:r>
      <w:r w:rsidR="005F357A" w:rsidRPr="00F56AB1">
        <w:t xml:space="preserve">los </w:t>
      </w:r>
      <w:r w:rsidRPr="00F56AB1">
        <w:t xml:space="preserve">patronos del sector público como del privado han realizado esfuerzos para promover el principio de la igualdad de oportunidades en el empleo mediante el establecimiento de políticas antidiscrimen. </w:t>
      </w:r>
      <w:r w:rsidR="00D91108" w:rsidRPr="00F56AB1">
        <w:t>Además,</w:t>
      </w:r>
      <w:r w:rsidRPr="00F56AB1">
        <w:t xml:space="preserve"> se eliminan los sesgos en los procedimientos y prácticas de empleo y se </w:t>
      </w:r>
      <w:r w:rsidR="00F21CEF" w:rsidRPr="00F56AB1">
        <w:t>garantiza</w:t>
      </w:r>
      <w:r w:rsidRPr="00F56AB1">
        <w:t xml:space="preserve"> la neutralidad con respecto a los grupos protegidos por Ley.</w:t>
      </w:r>
    </w:p>
    <w:p w14:paraId="65BA1644" w14:textId="68E33FE3" w:rsidR="00496846" w:rsidRPr="00F56AB1" w:rsidRDefault="00AC4904" w:rsidP="00414C47">
      <w:pPr>
        <w:pStyle w:val="Heading2"/>
        <w:rPr>
          <w:rFonts w:ascii="Century Gothic" w:eastAsia="MS Mincho" w:hAnsi="Century Gothic"/>
        </w:rPr>
      </w:pPr>
      <w:bookmarkStart w:id="7" w:name="_Toc191551023"/>
      <w:r w:rsidRPr="00F56AB1">
        <w:rPr>
          <w:rFonts w:ascii="Century Gothic" w:eastAsia="MS Mincho" w:hAnsi="Century Gothic"/>
        </w:rPr>
        <w:t>El problema de discrimen contra la m</w:t>
      </w:r>
      <w:r w:rsidR="00496846" w:rsidRPr="00F56AB1">
        <w:rPr>
          <w:rFonts w:ascii="Century Gothic" w:eastAsia="MS Mincho" w:hAnsi="Century Gothic"/>
        </w:rPr>
        <w:t>ujer</w:t>
      </w:r>
      <w:bookmarkEnd w:id="7"/>
    </w:p>
    <w:p w14:paraId="1BB4D841" w14:textId="77777777" w:rsidR="00931643" w:rsidRPr="00F56AB1" w:rsidRDefault="00496846" w:rsidP="0035762F">
      <w:pPr>
        <w:pStyle w:val="BodyText"/>
      </w:pPr>
      <w:r w:rsidRPr="00F56AB1">
        <w:t xml:space="preserve">El problema de discrimen contra la mujer </w:t>
      </w:r>
      <w:r w:rsidR="00AC4904" w:rsidRPr="00F56AB1">
        <w:t>existe</w:t>
      </w:r>
      <w:r w:rsidRPr="00F56AB1">
        <w:t xml:space="preserve"> desde hace mucho tiempo. Siglos de historia han hecho evidente, en distintos países y épocas, la realidad de las desigualdades sociales entre los hombres y las mujeres.</w:t>
      </w:r>
    </w:p>
    <w:p w14:paraId="54126E84" w14:textId="6E186E2A" w:rsidR="005322A7" w:rsidRPr="00F56AB1" w:rsidRDefault="00496846" w:rsidP="0035762F">
      <w:pPr>
        <w:pStyle w:val="BodyText"/>
      </w:pPr>
      <w:r w:rsidRPr="00F56AB1">
        <w:t xml:space="preserve">Con frecuencia se ha señalado que una de las grandes revoluciones del siglo XX </w:t>
      </w:r>
      <w:r w:rsidR="00752F68" w:rsidRPr="00F56AB1">
        <w:t>fue</w:t>
      </w:r>
      <w:r w:rsidRPr="00F56AB1">
        <w:t xml:space="preserve"> la de</w:t>
      </w:r>
      <w:r w:rsidR="000A165C" w:rsidRPr="00F56AB1">
        <w:t>l desarrollo de</w:t>
      </w:r>
      <w:r w:rsidRPr="00F56AB1">
        <w:t xml:space="preserve"> la mujer. </w:t>
      </w:r>
      <w:r w:rsidR="006E5EAB" w:rsidRPr="00F56AB1">
        <w:t xml:space="preserve">Definitivamente, su </w:t>
      </w:r>
      <w:r w:rsidRPr="00F56AB1">
        <w:t xml:space="preserve">incorporación a la fuerza laboral, las luchas sufragistas y los reclamos por una educación han traído cambios sustanciales a la condición social, política y jurídica de la mujer en casi todas las partes del mundo. Sin embargo, la historia y la cultura aún marcan muchas de las definiciones y funciones de los roles sexuales y permiten los estereotipos y las expectativas con respecto a la conducta de los hombres </w:t>
      </w:r>
      <w:r w:rsidR="006E5EAB" w:rsidRPr="00F56AB1">
        <w:rPr>
          <w:i/>
          <w:iCs/>
        </w:rPr>
        <w:t>vis-a-vis</w:t>
      </w:r>
      <w:r w:rsidRPr="00F56AB1">
        <w:t xml:space="preserve"> las mujeres. Estas expectativas tradicionales en oposición a la igualdad de oportunidades en la vida para ambos géneros tienden a mantener los límites de la mujer dentro de la priv</w:t>
      </w:r>
      <w:r w:rsidR="00752F68" w:rsidRPr="00F56AB1">
        <w:t>acidad del mundo doméstico</w:t>
      </w:r>
      <w:r w:rsidR="006E5EAB" w:rsidRPr="00F56AB1">
        <w:t>-</w:t>
      </w:r>
      <w:r w:rsidRPr="00F56AB1">
        <w:t>familiar y a restringir el justo ejercicio de su libertad.</w:t>
      </w:r>
    </w:p>
    <w:p w14:paraId="4EDE1824" w14:textId="5B0EA835" w:rsidR="005322A7" w:rsidRPr="00F56AB1" w:rsidRDefault="00E10204" w:rsidP="0035762F">
      <w:pPr>
        <w:pStyle w:val="BodyText"/>
      </w:pPr>
      <w:r w:rsidRPr="00F56AB1">
        <w:t>L</w:t>
      </w:r>
      <w:r w:rsidR="00496846" w:rsidRPr="00F56AB1">
        <w:t>a discusión del problema de discrimen contra la mujer se ha llevado a foros internacionales que nos permiten tener una idea más clara de cuán crítica es su condición de pobreza</w:t>
      </w:r>
      <w:r w:rsidR="00752F68" w:rsidRPr="00F56AB1">
        <w:t>, hambre, desempleo, violencia e</w:t>
      </w:r>
      <w:r w:rsidR="00496846" w:rsidRPr="00F56AB1">
        <w:t xml:space="preserve"> indefensión. Se han enunciado garantías constitucionales, legislativas y jurídicas que igualen la condición de la mujer y el hombre en cuanto a derechos y prerrogativas. </w:t>
      </w:r>
      <w:r w:rsidR="00486C67" w:rsidRPr="00F56AB1">
        <w:t>No obstante, e</w:t>
      </w:r>
      <w:r w:rsidR="00496846" w:rsidRPr="00F56AB1">
        <w:t>l producto de la tradición y las actitudes sexistas</w:t>
      </w:r>
      <w:r w:rsidR="00486C67" w:rsidRPr="00F56AB1">
        <w:t xml:space="preserve"> </w:t>
      </w:r>
      <w:r w:rsidR="00496846" w:rsidRPr="00F56AB1">
        <w:t xml:space="preserve">impide </w:t>
      </w:r>
      <w:r w:rsidR="00486C67" w:rsidRPr="00F56AB1">
        <w:t xml:space="preserve">que se generen </w:t>
      </w:r>
      <w:r w:rsidR="00496846" w:rsidRPr="00F56AB1">
        <w:t xml:space="preserve">los cambios </w:t>
      </w:r>
      <w:r w:rsidR="00486C67" w:rsidRPr="00F56AB1">
        <w:t xml:space="preserve">trascendentales </w:t>
      </w:r>
      <w:r w:rsidR="00496846" w:rsidRPr="00F56AB1">
        <w:t>que son necesarios en la condición social de la mujer</w:t>
      </w:r>
      <w:r w:rsidR="00486C67" w:rsidRPr="00F56AB1">
        <w:t xml:space="preserve">.  Ello, sin lugar a duda, </w:t>
      </w:r>
      <w:r w:rsidR="00496846" w:rsidRPr="00F56AB1">
        <w:t xml:space="preserve">atenta contra el desarrollo pleno y la </w:t>
      </w:r>
      <w:r w:rsidR="00496846" w:rsidRPr="00F56AB1">
        <w:lastRenderedPageBreak/>
        <w:t>igual participación de la mujer en el mundo político, social, económico y cultural.</w:t>
      </w:r>
    </w:p>
    <w:p w14:paraId="32055A6F" w14:textId="2FB45EE7" w:rsidR="005322A7" w:rsidRPr="00F56AB1" w:rsidRDefault="00496846" w:rsidP="0035762F">
      <w:pPr>
        <w:pStyle w:val="BodyText"/>
      </w:pPr>
      <w:r w:rsidRPr="00F56AB1">
        <w:t xml:space="preserve">Actualmente, </w:t>
      </w:r>
      <w:r w:rsidR="00752F68" w:rsidRPr="00F56AB1">
        <w:t xml:space="preserve">las </w:t>
      </w:r>
      <w:r w:rsidR="00B60913" w:rsidRPr="00F56AB1">
        <w:t>barreras hacia</w:t>
      </w:r>
      <w:r w:rsidRPr="00F56AB1">
        <w:t xml:space="preserve"> la equidad entre hombres y mujeres, </w:t>
      </w:r>
      <w:r w:rsidR="00F90B2B" w:rsidRPr="00F56AB1">
        <w:t>generalmente</w:t>
      </w:r>
      <w:r w:rsidR="006B5ECC" w:rsidRPr="00F56AB1">
        <w:t>, no están fundamentada</w:t>
      </w:r>
      <w:r w:rsidRPr="00F56AB1">
        <w:t xml:space="preserve">s en las diferencias biológicas y físicas que existen entre los géneros. </w:t>
      </w:r>
      <w:r w:rsidR="00F90B2B" w:rsidRPr="00F56AB1">
        <w:t>Tales</w:t>
      </w:r>
      <w:r w:rsidRPr="00F56AB1">
        <w:t xml:space="preserve"> </w:t>
      </w:r>
      <w:r w:rsidR="00F90B2B" w:rsidRPr="00F56AB1">
        <w:t>contrastes</w:t>
      </w:r>
      <w:r w:rsidRPr="00F56AB1">
        <w:t xml:space="preserve"> que aporta la naturaleza no pueden sentar pautas para establecer diferencias en dignidad, resp</w:t>
      </w:r>
      <w:r w:rsidR="006B5ECC" w:rsidRPr="00F56AB1">
        <w:t>eto, derechos y obligaciones. Las</w:t>
      </w:r>
      <w:r w:rsidRPr="00F56AB1">
        <w:t xml:space="preserve"> </w:t>
      </w:r>
      <w:r w:rsidR="006B5ECC" w:rsidRPr="00F56AB1">
        <w:t>barrera</w:t>
      </w:r>
      <w:r w:rsidRPr="00F56AB1">
        <w:t>s hacia la equidad descansan en la incapacidad de individuos, grupos, sociedades e instituciones que</w:t>
      </w:r>
      <w:r w:rsidR="00F90B2B" w:rsidRPr="00F56AB1">
        <w:t>,</w:t>
      </w:r>
      <w:r w:rsidRPr="00F56AB1">
        <w:t xml:space="preserve"> respaldados por la ignorancia y la tradición</w:t>
      </w:r>
      <w:r w:rsidR="00F90B2B" w:rsidRPr="00F56AB1">
        <w:t>,</w:t>
      </w:r>
      <w:r w:rsidRPr="00F56AB1">
        <w:t xml:space="preserve"> no alcanzan a valorar cabalm</w:t>
      </w:r>
      <w:r w:rsidR="000A165C" w:rsidRPr="00F56AB1">
        <w:t xml:space="preserve">ente a la mujer como </w:t>
      </w:r>
      <w:r w:rsidR="000E3651" w:rsidRPr="00F56AB1">
        <w:t xml:space="preserve">un </w:t>
      </w:r>
      <w:r w:rsidR="000A165C" w:rsidRPr="00F56AB1">
        <w:t xml:space="preserve">ser humano valioso y </w:t>
      </w:r>
      <w:r w:rsidR="00F90B2B" w:rsidRPr="00F56AB1">
        <w:t>de grandes aportaciones</w:t>
      </w:r>
      <w:r w:rsidR="000A165C" w:rsidRPr="00F56AB1">
        <w:t xml:space="preserve"> a nuestra sociedad.</w:t>
      </w:r>
    </w:p>
    <w:p w14:paraId="68E28F67" w14:textId="4F5E3BA4" w:rsidR="008E1CA8" w:rsidRPr="00F56AB1" w:rsidRDefault="00496846" w:rsidP="0035762F">
      <w:pPr>
        <w:pStyle w:val="BodyText"/>
      </w:pPr>
      <w:r w:rsidRPr="00F56AB1">
        <w:t>La eliminación de toda forma de discrimen depende</w:t>
      </w:r>
      <w:r w:rsidR="00AC4904" w:rsidRPr="00F56AB1">
        <w:t>rá</w:t>
      </w:r>
      <w:r w:rsidRPr="00F56AB1">
        <w:t xml:space="preserve">, en gran medida, de la educación y la toma de conciencia </w:t>
      </w:r>
      <w:r w:rsidR="00AC4904" w:rsidRPr="00F56AB1">
        <w:t>que nos</w:t>
      </w:r>
      <w:r w:rsidRPr="00F56AB1">
        <w:t xml:space="preserve"> lleve a la acción rectificadora y promotora de la igualdad.</w:t>
      </w:r>
    </w:p>
    <w:p w14:paraId="56A459ED" w14:textId="6312558A" w:rsidR="00496846" w:rsidRPr="00F56AB1" w:rsidRDefault="00AC4904" w:rsidP="00414C47">
      <w:pPr>
        <w:pStyle w:val="Heading2"/>
        <w:rPr>
          <w:rFonts w:ascii="Century Gothic" w:eastAsia="MS Mincho" w:hAnsi="Century Gothic"/>
        </w:rPr>
      </w:pPr>
      <w:bookmarkStart w:id="8" w:name="_Toc191551024"/>
      <w:r w:rsidRPr="00F56AB1">
        <w:rPr>
          <w:rFonts w:ascii="Century Gothic" w:eastAsia="MS Mincho" w:hAnsi="Century Gothic"/>
        </w:rPr>
        <w:t>Discrimen contra la mujer en el e</w:t>
      </w:r>
      <w:r w:rsidR="00496846" w:rsidRPr="00F56AB1">
        <w:rPr>
          <w:rFonts w:ascii="Century Gothic" w:eastAsia="MS Mincho" w:hAnsi="Century Gothic"/>
        </w:rPr>
        <w:t>mpleo</w:t>
      </w:r>
      <w:bookmarkEnd w:id="8"/>
    </w:p>
    <w:p w14:paraId="51811AF9" w14:textId="77777777" w:rsidR="005322A7" w:rsidRPr="00F56AB1" w:rsidRDefault="00496846" w:rsidP="0035762F">
      <w:pPr>
        <w:pStyle w:val="BodyText"/>
      </w:pPr>
      <w:r w:rsidRPr="00F56AB1">
        <w:t xml:space="preserve">Una de las dimensiones de la vida humana donde más se ha hecho evidente el discrimen por razón de género es la del trabajo. </w:t>
      </w:r>
      <w:r w:rsidR="005B19EA" w:rsidRPr="00F56AB1">
        <w:t>Entendemos por trabajo</w:t>
      </w:r>
      <w:r w:rsidRPr="00F56AB1">
        <w:t xml:space="preserve"> todo tipo de actividad que contribuye a la sobrevivencia, mantenimiento y bienestar de la especie humana.</w:t>
      </w:r>
      <w:r w:rsidR="003F0B97" w:rsidRPr="00F56AB1">
        <w:t xml:space="preserve"> </w:t>
      </w:r>
      <w:r w:rsidRPr="00F56AB1">
        <w:t xml:space="preserve"> </w:t>
      </w:r>
      <w:r w:rsidR="005B19EA" w:rsidRPr="00F56AB1">
        <w:t>L</w:t>
      </w:r>
      <w:r w:rsidRPr="00F56AB1">
        <w:t>a actividad o esfuerzo que constituye trabajo puede ser física, intelectual o emocional. Además, puede ser o no ser remunerada.</w:t>
      </w:r>
    </w:p>
    <w:p w14:paraId="7B58D9F8" w14:textId="2F0B9EC6" w:rsidR="005322A7" w:rsidRPr="00F56AB1" w:rsidRDefault="00496846" w:rsidP="0035762F">
      <w:pPr>
        <w:pStyle w:val="BodyText"/>
      </w:pPr>
      <w:r w:rsidRPr="00F56AB1">
        <w:t xml:space="preserve">En este contexto, tanto los hombres como las mujeres siempre han trabajado, aunque los primeros con frecuencia </w:t>
      </w:r>
      <w:r w:rsidR="00CD70FF" w:rsidRPr="00F56AB1">
        <w:t xml:space="preserve">suelen trabajar </w:t>
      </w:r>
      <w:r w:rsidRPr="00F56AB1">
        <w:t>a cambio de una remuneración monetaria, mientras las segundas son responsables de trabajar fuera de la estructura de empleos remunerados. Tomando en cuenta los horarios sin lím</w:t>
      </w:r>
      <w:r w:rsidR="00CD70FF" w:rsidRPr="00F56AB1">
        <w:t>ite y la amplia gama de tareas</w:t>
      </w:r>
      <w:r w:rsidR="00892689" w:rsidRPr="00F56AB1">
        <w:t>,</w:t>
      </w:r>
      <w:r w:rsidR="00CD70FF" w:rsidRPr="00F56AB1">
        <w:t xml:space="preserve"> </w:t>
      </w:r>
      <w:r w:rsidRPr="00F56AB1">
        <w:t>unido a la ausencia de leyes protectoras del trab</w:t>
      </w:r>
      <w:r w:rsidR="006B5ECC" w:rsidRPr="00F56AB1">
        <w:t>ajo doméstico</w:t>
      </w:r>
      <w:r w:rsidR="00892689" w:rsidRPr="00F56AB1">
        <w:t>-</w:t>
      </w:r>
      <w:r w:rsidRPr="00F56AB1">
        <w:t>famili</w:t>
      </w:r>
      <w:r w:rsidR="00CD70FF" w:rsidRPr="00F56AB1">
        <w:t>ar</w:t>
      </w:r>
      <w:r w:rsidRPr="00F56AB1">
        <w:t xml:space="preserve"> podemos afirmar que las mujeres han </w:t>
      </w:r>
      <w:r w:rsidR="00892689" w:rsidRPr="00F56AB1">
        <w:t>laborado</w:t>
      </w:r>
      <w:r w:rsidR="006B5ECC" w:rsidRPr="00F56AB1">
        <w:t xml:space="preserve"> más que los hombres </w:t>
      </w:r>
      <w:r w:rsidR="00B60913" w:rsidRPr="00F56AB1">
        <w:t>por menos</w:t>
      </w:r>
      <w:r w:rsidRPr="00F56AB1">
        <w:t xml:space="preserve"> o ninguna remuneración. Tampoco ha tenido la mujer el reconocimiento individual, familiar, ni social de lo que ha constituido su trabajo habitual, y tan efectivo ha sido el sistema en comunicarle a la mujer su definición de trabajo que ella misma al describir lo que hace, es la primera en decir: "Yo no trabajo, soy ama de casa</w:t>
      </w:r>
      <w:r w:rsidR="00892689" w:rsidRPr="00F56AB1">
        <w:t>.</w:t>
      </w:r>
      <w:r w:rsidRPr="00F56AB1">
        <w:t>"</w:t>
      </w:r>
    </w:p>
    <w:p w14:paraId="0D273C39" w14:textId="6A5D90C7" w:rsidR="005322A7" w:rsidRPr="00F56AB1" w:rsidRDefault="00496846" w:rsidP="0035762F">
      <w:pPr>
        <w:pStyle w:val="BodyText"/>
      </w:pPr>
      <w:r w:rsidRPr="00F56AB1">
        <w:t>El trato que la mujer ha recibido en e</w:t>
      </w:r>
      <w:r w:rsidR="00CD70FF" w:rsidRPr="00F56AB1">
        <w:t>l escenario doméstico</w:t>
      </w:r>
      <w:r w:rsidR="00892689" w:rsidRPr="00F56AB1">
        <w:t>-</w:t>
      </w:r>
      <w:r w:rsidR="00CD70FF" w:rsidRPr="00F56AB1">
        <w:t xml:space="preserve">familiar o </w:t>
      </w:r>
      <w:r w:rsidR="00892689" w:rsidRPr="00F56AB1">
        <w:t xml:space="preserve">en la </w:t>
      </w:r>
      <w:r w:rsidR="00CD70FF" w:rsidRPr="00F56AB1">
        <w:t>esfera privada</w:t>
      </w:r>
      <w:r w:rsidRPr="00F56AB1">
        <w:t xml:space="preserve"> ha sido altamente discriminatorio, mas no fue ahí donde primero se percibió la injusticia y la desigualdad. Fue dentro de la experiencia </w:t>
      </w:r>
      <w:r w:rsidRPr="00F56AB1">
        <w:lastRenderedPageBreak/>
        <w:t>co</w:t>
      </w:r>
      <w:r w:rsidR="00CD70FF" w:rsidRPr="00F56AB1">
        <w:t>lectiva del trabajo remunerado, en la esfera pública,</w:t>
      </w:r>
      <w:r w:rsidRPr="00F56AB1">
        <w:t xml:space="preserve"> que las mujeres se percataron del discrimen y comenzaron a nombrarlo</w:t>
      </w:r>
      <w:r w:rsidR="00892689" w:rsidRPr="00F56AB1">
        <w:t xml:space="preserve"> y visibilizarlo</w:t>
      </w:r>
      <w:r w:rsidRPr="00F56AB1">
        <w:t>.</w:t>
      </w:r>
    </w:p>
    <w:p w14:paraId="07814D8D" w14:textId="77777777" w:rsidR="007C7C55" w:rsidRPr="00F56AB1" w:rsidRDefault="00496846" w:rsidP="0035762F">
      <w:pPr>
        <w:pStyle w:val="BodyText"/>
      </w:pPr>
      <w:r w:rsidRPr="00F56AB1">
        <w:t>El mercado de trabajo no considera a los hombres y a las mujeres como iguales. No puede hacerlo porque la sociedad tampoco los considera como iguales. Se les percibe diferentes en cuanto a roles, funciones, utilidad y rendimiento. Aún en condiciones iguales de educación y experiencia, se les percibe diferentes en cuanto a potencial de desarrollo, capacidad, productividad y derecho al trabajo.</w:t>
      </w:r>
    </w:p>
    <w:p w14:paraId="52FCFED1" w14:textId="43503C0B" w:rsidR="00496846" w:rsidRPr="00F56AB1" w:rsidRDefault="00496846" w:rsidP="0035762F">
      <w:pPr>
        <w:pStyle w:val="BodyText"/>
      </w:pPr>
      <w:r w:rsidRPr="00F56AB1">
        <w:t xml:space="preserve">En Puerto Rico, la realidad del discrimen por razón de género en el empleo público y privado puede apreciarse desde </w:t>
      </w:r>
      <w:r w:rsidR="00B60913" w:rsidRPr="00F56AB1">
        <w:t>diversas perspectivas</w:t>
      </w:r>
      <w:r w:rsidRPr="00F56AB1">
        <w:t xml:space="preserve">. A </w:t>
      </w:r>
      <w:r w:rsidR="00B60913" w:rsidRPr="00F56AB1">
        <w:t>continuación,</w:t>
      </w:r>
      <w:r w:rsidRPr="00F56AB1">
        <w:t xml:space="preserve"> se mencionan algunas de las prácticas y condiciones que sugieren esta realidad:</w:t>
      </w:r>
    </w:p>
    <w:p w14:paraId="75104385" w14:textId="7C2242A8" w:rsidR="007C7C55" w:rsidRPr="00F56AB1" w:rsidRDefault="007C7C55" w:rsidP="00581780">
      <w:pPr>
        <w:pStyle w:val="ListParagraph"/>
        <w:numPr>
          <w:ilvl w:val="0"/>
          <w:numId w:val="32"/>
        </w:numPr>
        <w:spacing w:line="276" w:lineRule="auto"/>
        <w:rPr>
          <w:rFonts w:ascii="Century Gothic" w:eastAsia="MS Mincho" w:hAnsi="Century Gothic"/>
          <w:sz w:val="24"/>
          <w:szCs w:val="24"/>
        </w:rPr>
      </w:pPr>
      <w:r w:rsidRPr="00F56AB1">
        <w:rPr>
          <w:rFonts w:ascii="Century Gothic" w:eastAsia="MS Mincho" w:hAnsi="Century Gothic"/>
          <w:sz w:val="24"/>
          <w:szCs w:val="24"/>
        </w:rPr>
        <w:t>E</w:t>
      </w:r>
      <w:r w:rsidR="00496846" w:rsidRPr="00F56AB1">
        <w:rPr>
          <w:rFonts w:ascii="Century Gothic" w:eastAsia="MS Mincho" w:hAnsi="Century Gothic"/>
          <w:sz w:val="24"/>
          <w:szCs w:val="24"/>
        </w:rPr>
        <w:t>xisten ocupaciones segregadas por género y las mujeres se encuentran en aquellas de menor estatus, remuneraci</w:t>
      </w:r>
      <w:r w:rsidR="009D3888" w:rsidRPr="00F56AB1">
        <w:rPr>
          <w:rFonts w:ascii="Century Gothic" w:eastAsia="MS Mincho" w:hAnsi="Century Gothic"/>
          <w:sz w:val="24"/>
          <w:szCs w:val="24"/>
        </w:rPr>
        <w:t xml:space="preserve">ón y oportunidades de progreso, </w:t>
      </w:r>
      <w:r w:rsidR="00496846" w:rsidRPr="00F56AB1">
        <w:rPr>
          <w:rFonts w:ascii="Century Gothic" w:eastAsia="MS Mincho" w:hAnsi="Century Gothic"/>
          <w:sz w:val="24"/>
          <w:szCs w:val="24"/>
        </w:rPr>
        <w:t>por ejemplo</w:t>
      </w:r>
      <w:r w:rsidR="009D3888" w:rsidRPr="00F56AB1">
        <w:rPr>
          <w:rFonts w:ascii="Century Gothic" w:eastAsia="MS Mincho" w:hAnsi="Century Gothic"/>
          <w:sz w:val="24"/>
          <w:szCs w:val="24"/>
        </w:rPr>
        <w:t>,</w:t>
      </w:r>
      <w:r w:rsidR="00496846" w:rsidRPr="00F56AB1">
        <w:rPr>
          <w:rFonts w:ascii="Century Gothic" w:eastAsia="MS Mincho" w:hAnsi="Century Gothic"/>
          <w:sz w:val="24"/>
          <w:szCs w:val="24"/>
        </w:rPr>
        <w:t xml:space="preserve"> en los empleos oficines</w:t>
      </w:r>
      <w:r w:rsidR="009D3888" w:rsidRPr="00F56AB1">
        <w:rPr>
          <w:rFonts w:ascii="Century Gothic" w:eastAsia="MS Mincho" w:hAnsi="Century Gothic"/>
          <w:sz w:val="24"/>
          <w:szCs w:val="24"/>
        </w:rPr>
        <w:t>cos, artesanales y de servicios</w:t>
      </w:r>
      <w:r w:rsidR="009A7CAE" w:rsidRPr="00F56AB1">
        <w:rPr>
          <w:rFonts w:ascii="Century Gothic" w:eastAsia="MS Mincho" w:hAnsi="Century Gothic"/>
          <w:sz w:val="24"/>
          <w:szCs w:val="24"/>
        </w:rPr>
        <w:t>.</w:t>
      </w:r>
    </w:p>
    <w:p w14:paraId="71826206" w14:textId="77777777" w:rsidR="009A7CAE" w:rsidRPr="00F56AB1" w:rsidRDefault="007C7C55" w:rsidP="00581780">
      <w:pPr>
        <w:pStyle w:val="ListParagraph"/>
        <w:numPr>
          <w:ilvl w:val="0"/>
          <w:numId w:val="32"/>
        </w:numPr>
        <w:spacing w:line="276" w:lineRule="auto"/>
        <w:rPr>
          <w:rFonts w:ascii="Century Gothic" w:eastAsia="MS Mincho" w:hAnsi="Century Gothic"/>
          <w:sz w:val="24"/>
          <w:szCs w:val="24"/>
        </w:rPr>
      </w:pPr>
      <w:r w:rsidRPr="00F56AB1">
        <w:rPr>
          <w:rFonts w:ascii="Century Gothic" w:eastAsia="MS Mincho" w:hAnsi="Century Gothic"/>
          <w:sz w:val="24"/>
          <w:szCs w:val="24"/>
        </w:rPr>
        <w:t>H</w:t>
      </w:r>
      <w:r w:rsidR="00496846" w:rsidRPr="00F56AB1">
        <w:rPr>
          <w:rFonts w:ascii="Century Gothic" w:eastAsia="MS Mincho" w:hAnsi="Century Gothic"/>
          <w:sz w:val="24"/>
          <w:szCs w:val="24"/>
        </w:rPr>
        <w:t>ay lugares de trabajo donde se espera que las mujeres realicen funciones domésticas que no están relacionadas ni inclui</w:t>
      </w:r>
      <w:r w:rsidR="006B5ECC" w:rsidRPr="00F56AB1">
        <w:rPr>
          <w:rFonts w:ascii="Century Gothic" w:eastAsia="MS Mincho" w:hAnsi="Century Gothic"/>
          <w:sz w:val="24"/>
          <w:szCs w:val="24"/>
        </w:rPr>
        <w:t>das en su descripción de tareas</w:t>
      </w:r>
      <w:r w:rsidR="009A7CAE" w:rsidRPr="00F56AB1">
        <w:rPr>
          <w:rFonts w:ascii="Century Gothic" w:eastAsia="MS Mincho" w:hAnsi="Century Gothic"/>
          <w:sz w:val="24"/>
          <w:szCs w:val="24"/>
        </w:rPr>
        <w:t>.</w:t>
      </w:r>
    </w:p>
    <w:p w14:paraId="6B73C87F" w14:textId="63547DB6" w:rsidR="009A7CAE" w:rsidRPr="00F56AB1" w:rsidRDefault="009A7CAE" w:rsidP="00581780">
      <w:pPr>
        <w:pStyle w:val="ListParagraph"/>
        <w:numPr>
          <w:ilvl w:val="0"/>
          <w:numId w:val="32"/>
        </w:numPr>
        <w:spacing w:line="276" w:lineRule="auto"/>
        <w:rPr>
          <w:rFonts w:ascii="Century Gothic" w:eastAsia="MS Mincho" w:hAnsi="Century Gothic"/>
          <w:sz w:val="24"/>
          <w:szCs w:val="24"/>
        </w:rPr>
      </w:pPr>
      <w:r w:rsidRPr="00F56AB1">
        <w:rPr>
          <w:rFonts w:ascii="Century Gothic" w:eastAsia="MS Mincho" w:hAnsi="Century Gothic"/>
          <w:sz w:val="24"/>
          <w:szCs w:val="24"/>
        </w:rPr>
        <w:t>La</w:t>
      </w:r>
      <w:r w:rsidR="00496846" w:rsidRPr="00F56AB1">
        <w:rPr>
          <w:rFonts w:ascii="Century Gothic" w:eastAsia="MS Mincho" w:hAnsi="Century Gothic"/>
          <w:sz w:val="24"/>
          <w:szCs w:val="24"/>
        </w:rPr>
        <w:t xml:space="preserve"> proporción de mujeres en posiciones de </w:t>
      </w:r>
      <w:r w:rsidR="005A0808" w:rsidRPr="00F56AB1">
        <w:rPr>
          <w:rFonts w:ascii="Century Gothic" w:eastAsia="MS Mincho" w:hAnsi="Century Gothic"/>
          <w:sz w:val="24"/>
          <w:szCs w:val="24"/>
        </w:rPr>
        <w:t xml:space="preserve">alta gerencia es </w:t>
      </w:r>
      <w:r w:rsidR="00124773" w:rsidRPr="00F56AB1">
        <w:rPr>
          <w:rFonts w:ascii="Century Gothic" w:eastAsia="MS Mincho" w:hAnsi="Century Gothic"/>
          <w:sz w:val="24"/>
          <w:szCs w:val="24"/>
        </w:rPr>
        <w:t xml:space="preserve">significativamente </w:t>
      </w:r>
      <w:r w:rsidR="005A0808" w:rsidRPr="00F56AB1">
        <w:rPr>
          <w:rFonts w:ascii="Century Gothic" w:eastAsia="MS Mincho" w:hAnsi="Century Gothic"/>
          <w:sz w:val="24"/>
          <w:szCs w:val="24"/>
        </w:rPr>
        <w:t>menor</w:t>
      </w:r>
      <w:r w:rsidRPr="00F56AB1">
        <w:rPr>
          <w:rFonts w:ascii="Century Gothic" w:eastAsia="MS Mincho" w:hAnsi="Century Gothic"/>
          <w:sz w:val="24"/>
          <w:szCs w:val="24"/>
        </w:rPr>
        <w:t>.</w:t>
      </w:r>
    </w:p>
    <w:p w14:paraId="612DA74E" w14:textId="77777777" w:rsidR="009A7CAE" w:rsidRPr="00F56AB1" w:rsidRDefault="009A7CAE" w:rsidP="00581780">
      <w:pPr>
        <w:pStyle w:val="ListParagraph"/>
        <w:numPr>
          <w:ilvl w:val="0"/>
          <w:numId w:val="32"/>
        </w:numPr>
        <w:spacing w:line="276" w:lineRule="auto"/>
        <w:rPr>
          <w:rFonts w:ascii="Century Gothic" w:eastAsia="MS Mincho" w:hAnsi="Century Gothic"/>
          <w:sz w:val="24"/>
          <w:szCs w:val="24"/>
        </w:rPr>
      </w:pPr>
      <w:r w:rsidRPr="00F56AB1">
        <w:rPr>
          <w:rFonts w:ascii="Century Gothic" w:eastAsia="MS Mincho" w:hAnsi="Century Gothic"/>
          <w:sz w:val="24"/>
          <w:szCs w:val="24"/>
        </w:rPr>
        <w:t>L</w:t>
      </w:r>
      <w:r w:rsidR="00496846" w:rsidRPr="00F56AB1">
        <w:rPr>
          <w:rFonts w:ascii="Century Gothic" w:eastAsia="MS Mincho" w:hAnsi="Century Gothic"/>
          <w:sz w:val="24"/>
          <w:szCs w:val="24"/>
        </w:rPr>
        <w:t>os hombres reciben mejores ingresos que las mujeres cuando se desempeñan en tr</w:t>
      </w:r>
      <w:r w:rsidR="006B5ECC" w:rsidRPr="00F56AB1">
        <w:rPr>
          <w:rFonts w:ascii="Century Gothic" w:eastAsia="MS Mincho" w:hAnsi="Century Gothic"/>
          <w:sz w:val="24"/>
          <w:szCs w:val="24"/>
        </w:rPr>
        <w:t>abajos o posiciones comparables</w:t>
      </w:r>
      <w:r w:rsidRPr="00F56AB1">
        <w:rPr>
          <w:rFonts w:ascii="Century Gothic" w:eastAsia="MS Mincho" w:hAnsi="Century Gothic"/>
          <w:sz w:val="24"/>
          <w:szCs w:val="24"/>
        </w:rPr>
        <w:t>.</w:t>
      </w:r>
    </w:p>
    <w:p w14:paraId="5388FC4D" w14:textId="77777777" w:rsidR="009A7CAE" w:rsidRPr="00F56AB1" w:rsidRDefault="009A7CAE" w:rsidP="00581780">
      <w:pPr>
        <w:pStyle w:val="ListParagraph"/>
        <w:numPr>
          <w:ilvl w:val="0"/>
          <w:numId w:val="32"/>
        </w:numPr>
        <w:spacing w:line="276" w:lineRule="auto"/>
        <w:rPr>
          <w:rFonts w:ascii="Century Gothic" w:eastAsia="MS Mincho" w:hAnsi="Century Gothic"/>
          <w:sz w:val="24"/>
          <w:szCs w:val="24"/>
        </w:rPr>
      </w:pPr>
      <w:r w:rsidRPr="00F56AB1">
        <w:rPr>
          <w:rFonts w:ascii="Century Gothic" w:eastAsia="MS Mincho" w:hAnsi="Century Gothic"/>
          <w:sz w:val="24"/>
          <w:szCs w:val="24"/>
        </w:rPr>
        <w:t>L</w:t>
      </w:r>
      <w:r w:rsidR="00496846" w:rsidRPr="00F56AB1">
        <w:rPr>
          <w:rFonts w:ascii="Century Gothic" w:eastAsia="MS Mincho" w:hAnsi="Century Gothic"/>
          <w:sz w:val="24"/>
          <w:szCs w:val="24"/>
        </w:rPr>
        <w:t>as mujeres son excluidas de oportunidades iguales con respecto a otras mujeres y con respecto a los hombres por razón de embarazo, alumbrami</w:t>
      </w:r>
      <w:r w:rsidR="00FB503A" w:rsidRPr="00F56AB1">
        <w:rPr>
          <w:rFonts w:ascii="Century Gothic" w:eastAsia="MS Mincho" w:hAnsi="Century Gothic"/>
          <w:sz w:val="24"/>
          <w:szCs w:val="24"/>
        </w:rPr>
        <w:t>ento, crianza y</w:t>
      </w:r>
      <w:r w:rsidR="006B5ECC" w:rsidRPr="00F56AB1">
        <w:rPr>
          <w:rFonts w:ascii="Century Gothic" w:eastAsia="MS Mincho" w:hAnsi="Century Gothic"/>
          <w:sz w:val="24"/>
          <w:szCs w:val="24"/>
        </w:rPr>
        <w:t xml:space="preserve"> </w:t>
      </w:r>
      <w:r w:rsidR="00FB503A" w:rsidRPr="00F56AB1">
        <w:rPr>
          <w:rFonts w:ascii="Century Gothic" w:eastAsia="MS Mincho" w:hAnsi="Century Gothic"/>
          <w:sz w:val="24"/>
          <w:szCs w:val="24"/>
        </w:rPr>
        <w:t xml:space="preserve">responsabilidades </w:t>
      </w:r>
      <w:r w:rsidR="006B5ECC" w:rsidRPr="00F56AB1">
        <w:rPr>
          <w:rFonts w:ascii="Century Gothic" w:eastAsia="MS Mincho" w:hAnsi="Century Gothic"/>
          <w:sz w:val="24"/>
          <w:szCs w:val="24"/>
        </w:rPr>
        <w:t>relacionadas</w:t>
      </w:r>
      <w:r w:rsidR="00FB503A" w:rsidRPr="00F56AB1">
        <w:rPr>
          <w:rFonts w:ascii="Century Gothic" w:eastAsia="MS Mincho" w:hAnsi="Century Gothic"/>
          <w:sz w:val="24"/>
          <w:szCs w:val="24"/>
        </w:rPr>
        <w:t xml:space="preserve"> al hogar</w:t>
      </w:r>
      <w:r w:rsidR="00205C9D" w:rsidRPr="00F56AB1">
        <w:rPr>
          <w:rFonts w:ascii="Century Gothic" w:eastAsia="MS Mincho" w:hAnsi="Century Gothic"/>
          <w:sz w:val="24"/>
          <w:szCs w:val="24"/>
        </w:rPr>
        <w:t xml:space="preserve"> como cuido de envejecientes y enfermos.</w:t>
      </w:r>
    </w:p>
    <w:p w14:paraId="4C3C7DDB" w14:textId="5844EE0C" w:rsidR="009A7CAE" w:rsidRPr="00F56AB1" w:rsidRDefault="009A7CAE" w:rsidP="00581780">
      <w:pPr>
        <w:pStyle w:val="ListParagraph"/>
        <w:numPr>
          <w:ilvl w:val="0"/>
          <w:numId w:val="32"/>
        </w:numPr>
        <w:spacing w:line="276" w:lineRule="auto"/>
        <w:rPr>
          <w:rFonts w:ascii="Century Gothic" w:eastAsia="MS Mincho" w:hAnsi="Century Gothic"/>
          <w:sz w:val="24"/>
          <w:szCs w:val="24"/>
        </w:rPr>
      </w:pPr>
      <w:r w:rsidRPr="00F56AB1">
        <w:rPr>
          <w:rFonts w:ascii="Century Gothic" w:eastAsia="MS Mincho" w:hAnsi="Century Gothic"/>
          <w:sz w:val="24"/>
          <w:szCs w:val="24"/>
        </w:rPr>
        <w:t>L</w:t>
      </w:r>
      <w:r w:rsidR="009D3888" w:rsidRPr="00F56AB1">
        <w:rPr>
          <w:rFonts w:ascii="Century Gothic" w:eastAsia="MS Mincho" w:hAnsi="Century Gothic"/>
          <w:sz w:val="24"/>
          <w:szCs w:val="24"/>
        </w:rPr>
        <w:t xml:space="preserve">os procedimientos de selección </w:t>
      </w:r>
      <w:r w:rsidR="00496846" w:rsidRPr="00F56AB1">
        <w:rPr>
          <w:rFonts w:ascii="Century Gothic" w:eastAsia="MS Mincho" w:hAnsi="Century Gothic"/>
          <w:sz w:val="24"/>
          <w:szCs w:val="24"/>
        </w:rPr>
        <w:t>utilizados en el proce</w:t>
      </w:r>
      <w:r w:rsidR="009D3888" w:rsidRPr="00F56AB1">
        <w:rPr>
          <w:rFonts w:ascii="Century Gothic" w:eastAsia="MS Mincho" w:hAnsi="Century Gothic"/>
          <w:sz w:val="24"/>
          <w:szCs w:val="24"/>
        </w:rPr>
        <w:t>so de reclutamiento y promoción</w:t>
      </w:r>
      <w:r w:rsidR="00496846" w:rsidRPr="00F56AB1">
        <w:rPr>
          <w:rFonts w:ascii="Century Gothic" w:eastAsia="MS Mincho" w:hAnsi="Century Gothic"/>
          <w:sz w:val="24"/>
          <w:szCs w:val="24"/>
        </w:rPr>
        <w:t xml:space="preserve"> contienen elementos que afectan adversamente </w:t>
      </w:r>
      <w:r w:rsidR="006B5ECC" w:rsidRPr="00F56AB1">
        <w:rPr>
          <w:rFonts w:ascii="Century Gothic" w:eastAsia="MS Mincho" w:hAnsi="Century Gothic"/>
          <w:sz w:val="24"/>
          <w:szCs w:val="24"/>
        </w:rPr>
        <w:t>las oportunidades de las mujeres</w:t>
      </w:r>
      <w:r w:rsidR="000A165C" w:rsidRPr="00F56AB1">
        <w:rPr>
          <w:rFonts w:ascii="Century Gothic" w:eastAsia="MS Mincho" w:hAnsi="Century Gothic"/>
          <w:sz w:val="24"/>
          <w:szCs w:val="24"/>
        </w:rPr>
        <w:t xml:space="preserve"> como, por ejemplo, </w:t>
      </w:r>
      <w:r w:rsidR="00E669C3" w:rsidRPr="00F56AB1">
        <w:rPr>
          <w:rFonts w:ascii="Century Gothic" w:eastAsia="MS Mincho" w:hAnsi="Century Gothic"/>
          <w:sz w:val="24"/>
          <w:szCs w:val="24"/>
        </w:rPr>
        <w:t xml:space="preserve">considerar </w:t>
      </w:r>
      <w:r w:rsidR="000A165C" w:rsidRPr="00F56AB1">
        <w:rPr>
          <w:rFonts w:ascii="Century Gothic" w:eastAsia="MS Mincho" w:hAnsi="Century Gothic"/>
          <w:sz w:val="24"/>
          <w:szCs w:val="24"/>
        </w:rPr>
        <w:t xml:space="preserve">si son casadas, </w:t>
      </w:r>
      <w:r w:rsidR="007B2043" w:rsidRPr="00F56AB1">
        <w:rPr>
          <w:rFonts w:ascii="Century Gothic" w:eastAsia="MS Mincho" w:hAnsi="Century Gothic"/>
          <w:sz w:val="24"/>
          <w:szCs w:val="24"/>
        </w:rPr>
        <w:t xml:space="preserve">si </w:t>
      </w:r>
      <w:r w:rsidR="000A165C" w:rsidRPr="00F56AB1">
        <w:rPr>
          <w:rFonts w:ascii="Century Gothic" w:eastAsia="MS Mincho" w:hAnsi="Century Gothic"/>
          <w:sz w:val="24"/>
          <w:szCs w:val="24"/>
        </w:rPr>
        <w:t>tienen hijos pequeños, etc.</w:t>
      </w:r>
    </w:p>
    <w:p w14:paraId="6DDFAED7" w14:textId="676D32E6" w:rsidR="009A7CAE" w:rsidRPr="00F56AB1" w:rsidRDefault="009A7CAE" w:rsidP="00581780">
      <w:pPr>
        <w:pStyle w:val="ListParagraph"/>
        <w:numPr>
          <w:ilvl w:val="0"/>
          <w:numId w:val="32"/>
        </w:numPr>
        <w:spacing w:line="276" w:lineRule="auto"/>
        <w:rPr>
          <w:rFonts w:ascii="Century Gothic" w:eastAsia="MS Mincho" w:hAnsi="Century Gothic"/>
          <w:sz w:val="24"/>
          <w:szCs w:val="24"/>
        </w:rPr>
      </w:pPr>
      <w:r w:rsidRPr="00F56AB1">
        <w:rPr>
          <w:rFonts w:ascii="Century Gothic" w:eastAsia="MS Mincho" w:hAnsi="Century Gothic"/>
          <w:sz w:val="24"/>
          <w:szCs w:val="24"/>
        </w:rPr>
        <w:t>E</w:t>
      </w:r>
      <w:r w:rsidR="001E2F30" w:rsidRPr="00F56AB1">
        <w:rPr>
          <w:rFonts w:ascii="Century Gothic" w:eastAsia="MS Mincho" w:hAnsi="Century Gothic"/>
          <w:sz w:val="24"/>
          <w:szCs w:val="24"/>
        </w:rPr>
        <w:t>l ambiente de trabajo</w:t>
      </w:r>
      <w:r w:rsidR="00496846" w:rsidRPr="00F56AB1">
        <w:rPr>
          <w:rFonts w:ascii="Century Gothic" w:eastAsia="MS Mincho" w:hAnsi="Century Gothic"/>
          <w:sz w:val="24"/>
          <w:szCs w:val="24"/>
        </w:rPr>
        <w:t xml:space="preserve"> </w:t>
      </w:r>
      <w:r w:rsidR="009D3888" w:rsidRPr="00F56AB1">
        <w:rPr>
          <w:rFonts w:ascii="Century Gothic" w:eastAsia="MS Mincho" w:hAnsi="Century Gothic"/>
          <w:sz w:val="24"/>
          <w:szCs w:val="24"/>
        </w:rPr>
        <w:t>producto</w:t>
      </w:r>
      <w:r w:rsidR="00496846" w:rsidRPr="00F56AB1">
        <w:rPr>
          <w:rFonts w:ascii="Century Gothic" w:eastAsia="MS Mincho" w:hAnsi="Century Gothic"/>
          <w:sz w:val="24"/>
          <w:szCs w:val="24"/>
        </w:rPr>
        <w:t xml:space="preserve"> </w:t>
      </w:r>
      <w:r w:rsidR="009D3888" w:rsidRPr="00F56AB1">
        <w:rPr>
          <w:rFonts w:ascii="Century Gothic" w:eastAsia="MS Mincho" w:hAnsi="Century Gothic"/>
          <w:sz w:val="24"/>
          <w:szCs w:val="24"/>
        </w:rPr>
        <w:t>d</w:t>
      </w:r>
      <w:r w:rsidR="00496846" w:rsidRPr="00F56AB1">
        <w:rPr>
          <w:rFonts w:ascii="Century Gothic" w:eastAsia="MS Mincho" w:hAnsi="Century Gothic"/>
          <w:sz w:val="24"/>
          <w:szCs w:val="24"/>
        </w:rPr>
        <w:t>el hostig</w:t>
      </w:r>
      <w:r w:rsidR="009D3888" w:rsidRPr="00F56AB1">
        <w:rPr>
          <w:rFonts w:ascii="Century Gothic" w:eastAsia="MS Mincho" w:hAnsi="Century Gothic"/>
          <w:sz w:val="24"/>
          <w:szCs w:val="24"/>
        </w:rPr>
        <w:t>amiento sexual impide que las personas</w:t>
      </w:r>
      <w:r w:rsidR="00496846" w:rsidRPr="00F56AB1">
        <w:rPr>
          <w:rFonts w:ascii="Century Gothic" w:eastAsia="MS Mincho" w:hAnsi="Century Gothic"/>
          <w:sz w:val="24"/>
          <w:szCs w:val="24"/>
        </w:rPr>
        <w:t xml:space="preserve"> t</w:t>
      </w:r>
      <w:r w:rsidR="009D3888" w:rsidRPr="00F56AB1">
        <w:rPr>
          <w:rFonts w:ascii="Century Gothic" w:eastAsia="MS Mincho" w:hAnsi="Century Gothic"/>
          <w:sz w:val="24"/>
          <w:szCs w:val="24"/>
        </w:rPr>
        <w:t>rabajadoras</w:t>
      </w:r>
      <w:r w:rsidR="00496846" w:rsidRPr="00F56AB1">
        <w:rPr>
          <w:rFonts w:ascii="Century Gothic" w:eastAsia="MS Mincho" w:hAnsi="Century Gothic"/>
          <w:sz w:val="24"/>
          <w:szCs w:val="24"/>
        </w:rPr>
        <w:t xml:space="preserve"> se desarrollen dentro de u</w:t>
      </w:r>
      <w:r w:rsidR="006B5ECC" w:rsidRPr="00F56AB1">
        <w:rPr>
          <w:rFonts w:ascii="Century Gothic" w:eastAsia="MS Mincho" w:hAnsi="Century Gothic"/>
          <w:sz w:val="24"/>
          <w:szCs w:val="24"/>
        </w:rPr>
        <w:t>na experiencia de trabajo digna</w:t>
      </w:r>
      <w:r w:rsidR="00496846" w:rsidRPr="00F56AB1">
        <w:rPr>
          <w:rFonts w:ascii="Century Gothic" w:eastAsia="MS Mincho" w:hAnsi="Century Gothic"/>
          <w:sz w:val="24"/>
          <w:szCs w:val="24"/>
        </w:rPr>
        <w:t xml:space="preserve"> y</w:t>
      </w:r>
      <w:r w:rsidR="007B2043" w:rsidRPr="00F56AB1">
        <w:rPr>
          <w:rFonts w:ascii="Century Gothic" w:eastAsia="MS Mincho" w:hAnsi="Century Gothic"/>
          <w:sz w:val="24"/>
          <w:szCs w:val="24"/>
        </w:rPr>
        <w:t>,</w:t>
      </w:r>
      <w:r w:rsidR="00496846" w:rsidRPr="00F56AB1">
        <w:rPr>
          <w:rFonts w:ascii="Century Gothic" w:eastAsia="MS Mincho" w:hAnsi="Century Gothic"/>
          <w:sz w:val="24"/>
          <w:szCs w:val="24"/>
        </w:rPr>
        <w:t xml:space="preserve"> a consecuencia del hostigamiento, muchas personas resultan afectadas por motivos de traslados, renunc</w:t>
      </w:r>
      <w:r w:rsidR="006B5ECC" w:rsidRPr="00F56AB1">
        <w:rPr>
          <w:rFonts w:ascii="Century Gothic" w:eastAsia="MS Mincho" w:hAnsi="Century Gothic"/>
          <w:sz w:val="24"/>
          <w:szCs w:val="24"/>
        </w:rPr>
        <w:t xml:space="preserve">ias, despidos y otras </w:t>
      </w:r>
      <w:r w:rsidR="001E2F30" w:rsidRPr="00F56AB1">
        <w:rPr>
          <w:rFonts w:ascii="Century Gothic" w:eastAsia="MS Mincho" w:hAnsi="Century Gothic"/>
          <w:sz w:val="24"/>
          <w:szCs w:val="24"/>
        </w:rPr>
        <w:t>accione</w:t>
      </w:r>
      <w:r w:rsidR="006B5ECC" w:rsidRPr="00F56AB1">
        <w:rPr>
          <w:rFonts w:ascii="Century Gothic" w:eastAsia="MS Mincho" w:hAnsi="Century Gothic"/>
          <w:sz w:val="24"/>
          <w:szCs w:val="24"/>
        </w:rPr>
        <w:t>s</w:t>
      </w:r>
      <w:r w:rsidR="001E2F30" w:rsidRPr="00F56AB1">
        <w:rPr>
          <w:rFonts w:ascii="Century Gothic" w:eastAsia="MS Mincho" w:hAnsi="Century Gothic"/>
          <w:sz w:val="24"/>
          <w:szCs w:val="24"/>
        </w:rPr>
        <w:t xml:space="preserve"> discriminatorias</w:t>
      </w:r>
      <w:r w:rsidRPr="00F56AB1">
        <w:rPr>
          <w:rFonts w:ascii="Century Gothic" w:eastAsia="MS Mincho" w:hAnsi="Century Gothic"/>
          <w:sz w:val="24"/>
          <w:szCs w:val="24"/>
        </w:rPr>
        <w:t>.</w:t>
      </w:r>
    </w:p>
    <w:p w14:paraId="173828EB" w14:textId="5BBB083D" w:rsidR="009D3888" w:rsidRPr="00F56AB1" w:rsidRDefault="009A7CAE" w:rsidP="00581780">
      <w:pPr>
        <w:pStyle w:val="ListParagraph"/>
        <w:numPr>
          <w:ilvl w:val="0"/>
          <w:numId w:val="32"/>
        </w:numPr>
        <w:spacing w:line="276" w:lineRule="auto"/>
        <w:rPr>
          <w:rFonts w:ascii="Century Gothic" w:eastAsia="MS Mincho" w:hAnsi="Century Gothic"/>
          <w:sz w:val="24"/>
          <w:szCs w:val="24"/>
        </w:rPr>
      </w:pPr>
      <w:r w:rsidRPr="00F56AB1">
        <w:rPr>
          <w:rFonts w:ascii="Century Gothic" w:eastAsia="MS Mincho" w:hAnsi="Century Gothic"/>
          <w:sz w:val="24"/>
          <w:szCs w:val="24"/>
        </w:rPr>
        <w:t>A</w:t>
      </w:r>
      <w:r w:rsidR="009D3888" w:rsidRPr="00F56AB1">
        <w:rPr>
          <w:rFonts w:ascii="Century Gothic" w:eastAsia="MS Mincho" w:hAnsi="Century Gothic"/>
          <w:sz w:val="24"/>
          <w:szCs w:val="24"/>
        </w:rPr>
        <w:t>cciones de represalias por discrimen al ser considerada víctima de violencia domé</w:t>
      </w:r>
      <w:r w:rsidR="006B5ECC" w:rsidRPr="00F56AB1">
        <w:rPr>
          <w:rFonts w:ascii="Century Gothic" w:eastAsia="MS Mincho" w:hAnsi="Century Gothic"/>
          <w:sz w:val="24"/>
          <w:szCs w:val="24"/>
        </w:rPr>
        <w:t>stica, acecho o agresión sexual</w:t>
      </w:r>
      <w:r w:rsidRPr="00F56AB1">
        <w:rPr>
          <w:rFonts w:ascii="Century Gothic" w:eastAsia="MS Mincho" w:hAnsi="Century Gothic"/>
          <w:sz w:val="24"/>
          <w:szCs w:val="24"/>
        </w:rPr>
        <w:t>.</w:t>
      </w:r>
    </w:p>
    <w:p w14:paraId="26B5ACCA" w14:textId="77777777" w:rsidR="007B2043" w:rsidRPr="00F56AB1" w:rsidRDefault="00496846" w:rsidP="0035762F">
      <w:pPr>
        <w:pStyle w:val="BodyText"/>
      </w:pPr>
      <w:r w:rsidRPr="00F56AB1">
        <w:lastRenderedPageBreak/>
        <w:t xml:space="preserve">Todas las anteriores y tantas otras situaciones discriminatorias mantienen a la mujer dentro de condiciones de inferioridad en la experiencia de empleo. </w:t>
      </w:r>
    </w:p>
    <w:p w14:paraId="777B8527" w14:textId="77777777" w:rsidR="002424E2" w:rsidRPr="00F56AB1" w:rsidRDefault="00496846" w:rsidP="0035762F">
      <w:pPr>
        <w:pStyle w:val="BodyText"/>
      </w:pPr>
      <w:r w:rsidRPr="00F56AB1">
        <w:t>La legislación antidiscrimen para la igualdad de oportunidades en el empleo ha sido un paso de avance hacia el reconocimiento y la eliminación del discrimen en general, y por razón de género, en particular. La intención y letra de la ley envía un mensaje claro de que la conducta discriminatoria es rechazada y prohibida en esta sociedad. Sin embargo, por la complejidad de este problema, y habiendo sido esta sociedad la que por tantos siglos lo creó, lo aceptó y lo promovió, nos enfrentamos hoy a la persistencia del discrimen contra la mujer en el empleo, a pesar de todas las prohibiciones legales.</w:t>
      </w:r>
    </w:p>
    <w:p w14:paraId="2277AEEB" w14:textId="16FCB369" w:rsidR="00E970B6" w:rsidRPr="00F56AB1" w:rsidRDefault="00E970B6" w:rsidP="0035762F">
      <w:pPr>
        <w:pStyle w:val="BodyText"/>
      </w:pPr>
      <w:r w:rsidRPr="00F56AB1">
        <w:br w:type="page"/>
      </w:r>
    </w:p>
    <w:p w14:paraId="57EC9D6A" w14:textId="74D8B712" w:rsidR="0036563C" w:rsidRPr="00F56AB1" w:rsidRDefault="00567C32" w:rsidP="00414C47">
      <w:pPr>
        <w:pStyle w:val="Heading1"/>
        <w:rPr>
          <w:rFonts w:ascii="Century Gothic" w:hAnsi="Century Gothic"/>
          <w:b/>
          <w:bCs/>
          <w:color w:val="000000" w:themeColor="text1"/>
          <w:sz w:val="28"/>
          <w:szCs w:val="28"/>
        </w:rPr>
      </w:pPr>
      <w:bookmarkStart w:id="9" w:name="_Toc191551025"/>
      <w:r w:rsidRPr="00F56AB1">
        <w:rPr>
          <w:rFonts w:ascii="Century Gothic" w:hAnsi="Century Gothic"/>
          <w:b/>
          <w:bCs/>
          <w:color w:val="000000" w:themeColor="text1"/>
          <w:sz w:val="28"/>
          <w:szCs w:val="28"/>
        </w:rPr>
        <w:lastRenderedPageBreak/>
        <w:t>Aspectos de la Ley Núm. 212 de 3 de agosto de 1999</w:t>
      </w:r>
      <w:bookmarkEnd w:id="9"/>
    </w:p>
    <w:p w14:paraId="2B5FCB0B" w14:textId="4B3751A8" w:rsidR="00496846" w:rsidRPr="00F56AB1" w:rsidRDefault="00CF3A22" w:rsidP="00414C47">
      <w:pPr>
        <w:pStyle w:val="Heading2"/>
        <w:rPr>
          <w:rFonts w:ascii="Century Gothic" w:eastAsia="MS Mincho" w:hAnsi="Century Gothic"/>
        </w:rPr>
      </w:pPr>
      <w:bookmarkStart w:id="10" w:name="_Toc191551026"/>
      <w:r w:rsidRPr="00F56AB1">
        <w:rPr>
          <w:rFonts w:ascii="Century Gothic" w:eastAsia="MS Mincho" w:hAnsi="Century Gothic"/>
        </w:rPr>
        <w:t>La Ley Núm. 212</w:t>
      </w:r>
      <w:r w:rsidR="00B26FEC" w:rsidRPr="00F56AB1">
        <w:rPr>
          <w:rFonts w:ascii="Century Gothic" w:eastAsia="MS Mincho" w:hAnsi="Century Gothic"/>
        </w:rPr>
        <w:t>-</w:t>
      </w:r>
      <w:r w:rsidR="00B60913" w:rsidRPr="00F56AB1">
        <w:rPr>
          <w:rFonts w:ascii="Century Gothic" w:eastAsia="MS Mincho" w:hAnsi="Century Gothic"/>
        </w:rPr>
        <w:t>1999 y</w:t>
      </w:r>
      <w:r w:rsidRPr="00F56AB1">
        <w:rPr>
          <w:rFonts w:ascii="Century Gothic" w:eastAsia="MS Mincho" w:hAnsi="Century Gothic"/>
        </w:rPr>
        <w:t xml:space="preserve"> el principio de m</w:t>
      </w:r>
      <w:r w:rsidR="00496846" w:rsidRPr="00F56AB1">
        <w:rPr>
          <w:rFonts w:ascii="Century Gothic" w:eastAsia="MS Mincho" w:hAnsi="Century Gothic"/>
        </w:rPr>
        <w:t>érito</w:t>
      </w:r>
      <w:bookmarkEnd w:id="10"/>
    </w:p>
    <w:p w14:paraId="264473F9" w14:textId="161BF4D6" w:rsidR="00567C32" w:rsidRDefault="00496846" w:rsidP="0035762F">
      <w:pPr>
        <w:pStyle w:val="BodyText"/>
      </w:pPr>
      <w:r w:rsidRPr="00F56AB1">
        <w:t xml:space="preserve">El principio de mérito en el servicio público es fundamental para la toma de decisiones que afectan las oportunidades de </w:t>
      </w:r>
      <w:r w:rsidR="00CF3A22" w:rsidRPr="00F56AB1">
        <w:t>las personas emplead</w:t>
      </w:r>
      <w:r w:rsidRPr="00F56AB1">
        <w:t xml:space="preserve">as y aspirantes a empleo en la función de administrar los recursos humanos. </w:t>
      </w:r>
      <w:r w:rsidR="001100B2" w:rsidRPr="00F56AB1">
        <w:t>S</w:t>
      </w:r>
      <w:r w:rsidR="007E7084" w:rsidRPr="00F56AB1">
        <w:t>e establece que tod</w:t>
      </w:r>
      <w:r w:rsidRPr="00F56AB1">
        <w:t>a</w:t>
      </w:r>
      <w:r w:rsidR="007E7084" w:rsidRPr="00F56AB1">
        <w:t xml:space="preserve"> persona emplead</w:t>
      </w:r>
      <w:r w:rsidRPr="00F56AB1">
        <w:t xml:space="preserve">a y aspirante </w:t>
      </w:r>
      <w:r w:rsidR="007E7084" w:rsidRPr="00F56AB1">
        <w:t>a empleo deberá ser considerada y evaluad</w:t>
      </w:r>
      <w:r w:rsidRPr="00F56AB1">
        <w:t xml:space="preserve">a con respecto a los requisitos relacionados con el empleo y a sus respectivas habilidades y calificaciones. </w:t>
      </w:r>
      <w:r w:rsidR="00FB039C" w:rsidRPr="00F56AB1">
        <w:t>Por lo tanto, e</w:t>
      </w:r>
      <w:r w:rsidRPr="00F56AB1">
        <w:t xml:space="preserve">stá expresamente prohibido </w:t>
      </w:r>
      <w:r w:rsidR="003E407F" w:rsidRPr="00F56AB1">
        <w:t>considerar</w:t>
      </w:r>
      <w:r w:rsidRPr="00F56AB1">
        <w:t xml:space="preserve"> otros factores ajenos al empleo </w:t>
      </w:r>
      <w:r w:rsidR="00D91108" w:rsidRPr="00F56AB1">
        <w:t>como,</w:t>
      </w:r>
      <w:r w:rsidRPr="00F56AB1">
        <w:t xml:space="preserve"> por ejemplo: edad, raza, color, género, nacimiento, origen o condición social, creencias políticas o religiosas</w:t>
      </w:r>
      <w:r w:rsidR="007352EB" w:rsidRPr="00F56AB1">
        <w:t>, orientación sexual e identidad de género</w:t>
      </w:r>
      <w:r w:rsidRPr="00F56AB1">
        <w:t xml:space="preserve">. </w:t>
      </w:r>
      <w:r w:rsidR="003E407F" w:rsidRPr="00F56AB1">
        <w:t>Así, pues, d</w:t>
      </w:r>
      <w:r w:rsidRPr="00F56AB1">
        <w:t>iscri</w:t>
      </w:r>
      <w:r w:rsidR="007E7084" w:rsidRPr="00F56AB1">
        <w:t>minar por los motivos anteriormente expuestos</w:t>
      </w:r>
      <w:r w:rsidRPr="00F56AB1">
        <w:t xml:space="preserve"> es ilegal.</w:t>
      </w:r>
    </w:p>
    <w:p w14:paraId="25F897F7" w14:textId="77777777" w:rsidR="004A0846" w:rsidRPr="00F56AB1" w:rsidRDefault="004A0846" w:rsidP="0035762F">
      <w:pPr>
        <w:pStyle w:val="BodyText"/>
      </w:pPr>
    </w:p>
    <w:p w14:paraId="5007A471" w14:textId="3938B568" w:rsidR="00A72BCA" w:rsidRDefault="00496846" w:rsidP="0035762F">
      <w:pPr>
        <w:pStyle w:val="BodyText"/>
      </w:pPr>
      <w:r w:rsidRPr="00F56AB1">
        <w:t>De esta manera, to</w:t>
      </w:r>
      <w:r w:rsidR="007E7084" w:rsidRPr="00F56AB1">
        <w:t>das las actividades que se lleve</w:t>
      </w:r>
      <w:r w:rsidRPr="00F56AB1">
        <w:t xml:space="preserve">n a cabo para cumplir con la </w:t>
      </w:r>
      <w:r w:rsidR="003E407F" w:rsidRPr="00F56AB1">
        <w:t xml:space="preserve">Ley Núm. 212 de 3 de agosto de 1999, conocida como “Ley para Garantizar la Igualdad de Oportunidades en el Empleo por Género”, </w:t>
      </w:r>
      <w:r w:rsidRPr="00F56AB1">
        <w:t>deb</w:t>
      </w:r>
      <w:r w:rsidR="007E7084" w:rsidRPr="00F56AB1">
        <w:t>en estar enmarcadas dentro del principio del m</w:t>
      </w:r>
      <w:r w:rsidRPr="00F56AB1">
        <w:t>érito. La experiencia de las organizaciones que han avanzado en la promoción de la equidad mediante esfuerzos afirmativos sugiere que un p</w:t>
      </w:r>
      <w:r w:rsidR="007E7084" w:rsidRPr="00F56AB1">
        <w:t>lan para garantizar la igualdad de oportunidades en el empleo por género y el principio de m</w:t>
      </w:r>
      <w:r w:rsidRPr="00F56AB1">
        <w:t>érito, son principios complementarios y compatibles. Ambos tienen como base y como meta el reconocimiento de la igualdad entre los seres humanos, con respecto a dignidad y oportunidades.</w:t>
      </w:r>
      <w:r w:rsidR="00A72BCA" w:rsidRPr="00F56AB1">
        <w:t xml:space="preserve"> </w:t>
      </w:r>
    </w:p>
    <w:p w14:paraId="450F93D9" w14:textId="77777777" w:rsidR="005A5E4A" w:rsidRPr="00F56AB1" w:rsidRDefault="005A5E4A" w:rsidP="0035762F">
      <w:pPr>
        <w:pStyle w:val="BodyText"/>
      </w:pPr>
    </w:p>
    <w:p w14:paraId="13CCE14B" w14:textId="556A2385" w:rsidR="00A72BCA" w:rsidRPr="00F56AB1" w:rsidRDefault="00496846" w:rsidP="00414C47">
      <w:pPr>
        <w:pStyle w:val="Heading2"/>
        <w:rPr>
          <w:rFonts w:ascii="Century Gothic" w:hAnsi="Century Gothic"/>
        </w:rPr>
      </w:pPr>
      <w:bookmarkStart w:id="11" w:name="_Toc191551027"/>
      <w:r w:rsidRPr="00F56AB1">
        <w:rPr>
          <w:rFonts w:ascii="Century Gothic" w:hAnsi="Century Gothic"/>
        </w:rPr>
        <w:t>Planes</w:t>
      </w:r>
      <w:r w:rsidR="006F37BC" w:rsidRPr="00F56AB1">
        <w:rPr>
          <w:rFonts w:ascii="Century Gothic" w:hAnsi="Century Gothic"/>
        </w:rPr>
        <w:t xml:space="preserve"> de acción </w:t>
      </w:r>
      <w:r w:rsidR="00B60913" w:rsidRPr="00F56AB1">
        <w:rPr>
          <w:rFonts w:ascii="Century Gothic" w:hAnsi="Century Gothic"/>
        </w:rPr>
        <w:t>afirmativa para</w:t>
      </w:r>
      <w:r w:rsidR="00DA6E6A" w:rsidRPr="00F56AB1">
        <w:rPr>
          <w:rFonts w:ascii="Century Gothic" w:hAnsi="Century Gothic"/>
        </w:rPr>
        <w:t xml:space="preserve"> </w:t>
      </w:r>
      <w:r w:rsidR="0025171D" w:rsidRPr="00F56AB1">
        <w:rPr>
          <w:rFonts w:ascii="Century Gothic" w:hAnsi="Century Gothic"/>
        </w:rPr>
        <w:t>garantizar igualdad de oportunidades</w:t>
      </w:r>
      <w:r w:rsidR="00567C32" w:rsidRPr="00F56AB1">
        <w:rPr>
          <w:rFonts w:ascii="Century Gothic" w:hAnsi="Century Gothic"/>
        </w:rPr>
        <w:t xml:space="preserve"> </w:t>
      </w:r>
      <w:r w:rsidR="0025171D" w:rsidRPr="00F56AB1">
        <w:rPr>
          <w:rFonts w:ascii="Century Gothic" w:hAnsi="Century Gothic"/>
        </w:rPr>
        <w:t>en el empleo por género</w:t>
      </w:r>
      <w:bookmarkEnd w:id="11"/>
      <w:r w:rsidR="0025171D" w:rsidRPr="00F56AB1">
        <w:rPr>
          <w:rFonts w:ascii="Century Gothic" w:hAnsi="Century Gothic"/>
          <w:i/>
        </w:rPr>
        <w:t xml:space="preserve"> </w:t>
      </w:r>
    </w:p>
    <w:p w14:paraId="5FDF03AC" w14:textId="23E16733" w:rsidR="00753B02" w:rsidRDefault="002D62CF" w:rsidP="0035762F">
      <w:pPr>
        <w:pStyle w:val="BodyText"/>
      </w:pPr>
      <w:r w:rsidRPr="00F56AB1">
        <w:t xml:space="preserve">Los Planes de Acción Afirmativa bajo los lineamientos de la Ley Núm. 212, </w:t>
      </w:r>
      <w:r w:rsidRPr="00F56AB1">
        <w:rPr>
          <w:i/>
          <w:iCs/>
        </w:rPr>
        <w:t>supra</w:t>
      </w:r>
      <w:r w:rsidRPr="00F56AB1">
        <w:t>,</w:t>
      </w:r>
      <w:r w:rsidRPr="00F56AB1">
        <w:rPr>
          <w:i/>
          <w:iCs/>
        </w:rPr>
        <w:t xml:space="preserve"> </w:t>
      </w:r>
      <w:r w:rsidRPr="00F56AB1">
        <w:t>s</w:t>
      </w:r>
      <w:r w:rsidR="00496846" w:rsidRPr="00F56AB1">
        <w:t xml:space="preserve">on un conjunto de acciones </w:t>
      </w:r>
      <w:r w:rsidR="005F4B9A" w:rsidRPr="00F56AB1">
        <w:t xml:space="preserve">afirmativas y preventivas </w:t>
      </w:r>
      <w:r w:rsidR="00496846" w:rsidRPr="00F56AB1">
        <w:t>específicas que forman parte del esfuerzo gerencial que responde a la necesidad de crear y fomentar oportunidades significativas de empleo para las personas calificadas que tradicionalmente han sido excluidas de dichas oportunidades o que no han recibi</w:t>
      </w:r>
      <w:r w:rsidR="00DA6E6A" w:rsidRPr="00F56AB1">
        <w:t>do una oportunidad igual a la de otras</w:t>
      </w:r>
      <w:r w:rsidR="00496846" w:rsidRPr="00F56AB1">
        <w:t>. Estas oportunidades</w:t>
      </w:r>
      <w:r w:rsidR="00DA6E6A" w:rsidRPr="00F56AB1">
        <w:t xml:space="preserve"> significativas de empleo deberán </w:t>
      </w:r>
      <w:r w:rsidR="005F4B9A" w:rsidRPr="00F56AB1">
        <w:t>considerarse</w:t>
      </w:r>
      <w:r w:rsidR="00496846" w:rsidRPr="00F56AB1">
        <w:t xml:space="preserve"> en todas las decisiones, actividades, términos o condiciones de empleo que puedan </w:t>
      </w:r>
      <w:r w:rsidR="00496846" w:rsidRPr="00F56AB1">
        <w:lastRenderedPageBreak/>
        <w:t xml:space="preserve">afectar tanto a </w:t>
      </w:r>
      <w:r w:rsidR="00DA6E6A" w:rsidRPr="00F56AB1">
        <w:t xml:space="preserve">las personas </w:t>
      </w:r>
      <w:r w:rsidR="00496846" w:rsidRPr="00F56AB1">
        <w:t>aspir</w:t>
      </w:r>
      <w:r w:rsidR="00DA6E6A" w:rsidRPr="00F56AB1">
        <w:t>antes a empleo como a las emplead</w:t>
      </w:r>
      <w:r w:rsidR="00496846" w:rsidRPr="00F56AB1">
        <w:t>as. En este sentido constituyen oportunidades de empleo todos los ofrecim</w:t>
      </w:r>
      <w:r w:rsidR="00FE195E" w:rsidRPr="00F56AB1">
        <w:t>ientos que pueda</w:t>
      </w:r>
      <w:r w:rsidR="00DA6E6A" w:rsidRPr="00F56AB1">
        <w:t>n llevar a un</w:t>
      </w:r>
      <w:r w:rsidR="00496846" w:rsidRPr="00F56AB1">
        <w:t xml:space="preserve">a </w:t>
      </w:r>
      <w:r w:rsidR="00DA6E6A" w:rsidRPr="00F56AB1">
        <w:t xml:space="preserve">persona </w:t>
      </w:r>
      <w:r w:rsidR="00496846" w:rsidRPr="00F56AB1">
        <w:t xml:space="preserve">aspirante a </w:t>
      </w:r>
      <w:r w:rsidR="00DA6E6A" w:rsidRPr="00F56AB1">
        <w:t xml:space="preserve">un </w:t>
      </w:r>
      <w:r w:rsidR="00496846" w:rsidRPr="00F56AB1">
        <w:t>empl</w:t>
      </w:r>
      <w:r w:rsidR="00DA6E6A" w:rsidRPr="00F56AB1">
        <w:t>eo a ser considerada</w:t>
      </w:r>
      <w:r w:rsidR="0098029E" w:rsidRPr="00F56AB1">
        <w:t xml:space="preserve"> como candidata,</w:t>
      </w:r>
      <w:r w:rsidR="00496846" w:rsidRPr="00F56AB1">
        <w:t xml:space="preserve"> </w:t>
      </w:r>
      <w:r w:rsidR="0098029E" w:rsidRPr="00F56AB1">
        <w:t xml:space="preserve">tales como </w:t>
      </w:r>
      <w:r w:rsidR="005F4B9A" w:rsidRPr="00F56AB1">
        <w:t xml:space="preserve">los </w:t>
      </w:r>
      <w:r w:rsidR="00496846" w:rsidRPr="00F56AB1">
        <w:t xml:space="preserve">anuncios, </w:t>
      </w:r>
      <w:r w:rsidR="005F4B9A" w:rsidRPr="00F56AB1">
        <w:t xml:space="preserve">las </w:t>
      </w:r>
      <w:r w:rsidR="00496846" w:rsidRPr="00F56AB1">
        <w:t xml:space="preserve">convocatorias, </w:t>
      </w:r>
      <w:r w:rsidR="005F4B9A" w:rsidRPr="00F56AB1">
        <w:t xml:space="preserve">las </w:t>
      </w:r>
      <w:r w:rsidR="00496846" w:rsidRPr="00F56AB1">
        <w:t xml:space="preserve">solicitudes, </w:t>
      </w:r>
      <w:r w:rsidR="005F4B9A" w:rsidRPr="00F56AB1">
        <w:t xml:space="preserve">las </w:t>
      </w:r>
      <w:r w:rsidR="00496846" w:rsidRPr="00F56AB1">
        <w:t xml:space="preserve">entrevistas, </w:t>
      </w:r>
      <w:r w:rsidR="005F4B9A" w:rsidRPr="00F56AB1">
        <w:t>los exámenes y cualquier otro criterio o medio</w:t>
      </w:r>
      <w:r w:rsidR="00496846" w:rsidRPr="00F56AB1">
        <w:t xml:space="preserve"> que le permitan ll</w:t>
      </w:r>
      <w:r w:rsidR="00DA6E6A" w:rsidRPr="00F56AB1">
        <w:t>egar a formar parte del banco de aspirantes</w:t>
      </w:r>
      <w:r w:rsidR="0098029E" w:rsidRPr="00F56AB1">
        <w:t>.</w:t>
      </w:r>
    </w:p>
    <w:p w14:paraId="63363087" w14:textId="77777777" w:rsidR="004A0846" w:rsidRPr="00F56AB1" w:rsidRDefault="004A0846" w:rsidP="0035762F">
      <w:pPr>
        <w:pStyle w:val="BodyText"/>
      </w:pPr>
    </w:p>
    <w:p w14:paraId="7DDC8755" w14:textId="55263CB7" w:rsidR="00753B02" w:rsidRDefault="0098029E" w:rsidP="0035762F">
      <w:pPr>
        <w:pStyle w:val="BodyText"/>
      </w:pPr>
      <w:r w:rsidRPr="00F56AB1">
        <w:t>La igualdad de oportunidades de empleo considera también cualquier otro esfuerzo</w:t>
      </w:r>
      <w:r w:rsidR="00DA6E6A" w:rsidRPr="00F56AB1">
        <w:t xml:space="preserve"> que </w:t>
      </w:r>
      <w:r w:rsidRPr="00F56AB1">
        <w:t>permita</w:t>
      </w:r>
      <w:r w:rsidR="00496846" w:rsidRPr="00F56AB1">
        <w:t xml:space="preserve"> el reclutamiento de</w:t>
      </w:r>
      <w:r w:rsidRPr="00F56AB1">
        <w:t xml:space="preserve"> la</w:t>
      </w:r>
      <w:r w:rsidR="00496846" w:rsidRPr="00F56AB1">
        <w:t xml:space="preserve"> </w:t>
      </w:r>
      <w:r w:rsidRPr="00F56AB1">
        <w:t>persona</w:t>
      </w:r>
      <w:r w:rsidR="006F062C" w:rsidRPr="00F56AB1">
        <w:t xml:space="preserve"> más apta.</w:t>
      </w:r>
      <w:r w:rsidR="00496846" w:rsidRPr="00F56AB1">
        <w:t xml:space="preserve"> Asimismo, son oportunidades de empleo las que se ofrecen </w:t>
      </w:r>
      <w:r w:rsidR="00FE195E" w:rsidRPr="00F56AB1">
        <w:t>al considerar</w:t>
      </w:r>
      <w:r w:rsidR="00D23B38" w:rsidRPr="00F56AB1">
        <w:t xml:space="preserve"> adiestramiento</w:t>
      </w:r>
      <w:r w:rsidR="00FE195E" w:rsidRPr="00F56AB1">
        <w:t>s</w:t>
      </w:r>
      <w:r w:rsidR="00D23B38" w:rsidRPr="00F56AB1">
        <w:t xml:space="preserve">, </w:t>
      </w:r>
      <w:r w:rsidR="00530CC2" w:rsidRPr="00F56AB1">
        <w:t>ascensos</w:t>
      </w:r>
      <w:r w:rsidR="00D23B38" w:rsidRPr="00F56AB1">
        <w:t xml:space="preserve"> y</w:t>
      </w:r>
      <w:r w:rsidR="00530CC2" w:rsidRPr="00F56AB1">
        <w:t xml:space="preserve"> trasla</w:t>
      </w:r>
      <w:r w:rsidR="00496846" w:rsidRPr="00F56AB1">
        <w:t>dos. Se incluyen también como oportunidades de empleo los beneficios marginales, las actividades auspiciad</w:t>
      </w:r>
      <w:r w:rsidR="00D23B38" w:rsidRPr="00F56AB1">
        <w:t>as por el patrono y cualquier otro procedimiento, término o condición, escrita o no escrita, que afecte</w:t>
      </w:r>
      <w:r w:rsidR="00496846" w:rsidRPr="00F56AB1">
        <w:t xml:space="preserve"> la </w:t>
      </w:r>
      <w:r w:rsidR="00D23B38" w:rsidRPr="00F56AB1">
        <w:t>situación</w:t>
      </w:r>
      <w:r w:rsidR="00496846" w:rsidRPr="00F56AB1">
        <w:t xml:space="preserve"> de empleo de la persona. El fundamento de los planes </w:t>
      </w:r>
      <w:r w:rsidR="00FE195E" w:rsidRPr="00F56AB1">
        <w:t xml:space="preserve">de acción afirmativa </w:t>
      </w:r>
      <w:r w:rsidR="005F4B9A" w:rsidRPr="00F56AB1">
        <w:t xml:space="preserve">preventivos </w:t>
      </w:r>
      <w:r w:rsidR="00496846" w:rsidRPr="00F56AB1">
        <w:t xml:space="preserve">es </w:t>
      </w:r>
      <w:r w:rsidR="00BB4CBD" w:rsidRPr="00F56AB1">
        <w:t xml:space="preserve">evitar que las </w:t>
      </w:r>
      <w:r w:rsidR="00496846" w:rsidRPr="00F56AB1">
        <w:t xml:space="preserve">prácticas </w:t>
      </w:r>
      <w:r w:rsidR="00BB4CBD" w:rsidRPr="00F56AB1">
        <w:t>y patrones de empleo que excluyen a las mujeres y las priva</w:t>
      </w:r>
      <w:r w:rsidR="00496846" w:rsidRPr="00F56AB1">
        <w:t>n de oportunidades iguales</w:t>
      </w:r>
      <w:r w:rsidR="00BB4CBD" w:rsidRPr="00F56AB1">
        <w:t xml:space="preserve"> puedan perpetuarse</w:t>
      </w:r>
      <w:r w:rsidR="00496846" w:rsidRPr="00F56AB1">
        <w:t>.</w:t>
      </w:r>
    </w:p>
    <w:p w14:paraId="1AE0CD54" w14:textId="77777777" w:rsidR="004A0846" w:rsidRPr="00F56AB1" w:rsidRDefault="004A0846" w:rsidP="0035762F">
      <w:pPr>
        <w:pStyle w:val="BodyText"/>
      </w:pPr>
    </w:p>
    <w:p w14:paraId="58ED47E1" w14:textId="452318FC" w:rsidR="00753B02" w:rsidRDefault="005F4B9A" w:rsidP="0035762F">
      <w:pPr>
        <w:pStyle w:val="BodyText"/>
      </w:pPr>
      <w:r w:rsidRPr="00F56AB1">
        <w:t>Un plan</w:t>
      </w:r>
      <w:r w:rsidR="00496846" w:rsidRPr="00F56AB1">
        <w:t xml:space="preserve"> responsable y efectivo permite que cada patrono examine </w:t>
      </w:r>
      <w:r w:rsidR="00FE195E" w:rsidRPr="00F56AB1">
        <w:t>la</w:t>
      </w:r>
      <w:r w:rsidR="00496846" w:rsidRPr="00F56AB1">
        <w:t xml:space="preserve">s </w:t>
      </w:r>
      <w:r w:rsidRPr="00F56AB1">
        <w:t>políticas y prácticas que afecta a</w:t>
      </w:r>
      <w:r w:rsidR="00FE195E" w:rsidRPr="00F56AB1">
        <w:t xml:space="preserve"> su</w:t>
      </w:r>
      <w:r w:rsidR="00496846" w:rsidRPr="00F56AB1">
        <w:t xml:space="preserve"> recurso humano para que pueda identificar si los grupos protegidos hacia los cual</w:t>
      </w:r>
      <w:r w:rsidRPr="00F56AB1">
        <w:t>es hay obligaciones afirmativas</w:t>
      </w:r>
      <w:r w:rsidR="00496846" w:rsidRPr="00F56AB1">
        <w:t xml:space="preserve"> reciben oportunidades</w:t>
      </w:r>
      <w:r w:rsidR="00530CC2" w:rsidRPr="00F56AB1">
        <w:t xml:space="preserve"> </w:t>
      </w:r>
      <w:r w:rsidR="00496846" w:rsidRPr="00F56AB1">
        <w:t>iguales. Luego de este análisis, se espera q</w:t>
      </w:r>
      <w:r w:rsidRPr="00F56AB1">
        <w:t>ue cada patrono desarrolle</w:t>
      </w:r>
      <w:r w:rsidR="00496846" w:rsidRPr="00F56AB1">
        <w:t xml:space="preserve"> las medidas o acciones que estimen apropiadas para superar los efectos de </w:t>
      </w:r>
      <w:r w:rsidRPr="00F56AB1">
        <w:t xml:space="preserve">las </w:t>
      </w:r>
      <w:r w:rsidR="00496846" w:rsidRPr="00F56AB1">
        <w:t xml:space="preserve">prácticas, políticas </w:t>
      </w:r>
      <w:r w:rsidRPr="00F56AB1">
        <w:t>u</w:t>
      </w:r>
      <w:r w:rsidR="00496846" w:rsidRPr="00F56AB1">
        <w:t xml:space="preserve"> otras barreras que impiden la igualdad de oportunidades de empleo.</w:t>
      </w:r>
    </w:p>
    <w:p w14:paraId="3D764961" w14:textId="77777777" w:rsidR="004A0846" w:rsidRPr="00F56AB1" w:rsidRDefault="004A0846" w:rsidP="0035762F">
      <w:pPr>
        <w:pStyle w:val="BodyText"/>
      </w:pPr>
    </w:p>
    <w:p w14:paraId="682370C2" w14:textId="46AB95CB" w:rsidR="00753B02" w:rsidRPr="00F56AB1" w:rsidRDefault="005F4B9A" w:rsidP="0035762F">
      <w:pPr>
        <w:pStyle w:val="BodyText"/>
      </w:pPr>
      <w:r w:rsidRPr="00F56AB1">
        <w:t>Los planes de acción afirmativa para prevenir</w:t>
      </w:r>
      <w:r w:rsidR="00496846" w:rsidRPr="00F56AB1">
        <w:t xml:space="preserve"> </w:t>
      </w:r>
      <w:r w:rsidRPr="00F56AB1">
        <w:t xml:space="preserve">el discrimen por género </w:t>
      </w:r>
      <w:r w:rsidR="00B417E4" w:rsidRPr="00F56AB1">
        <w:t>no se limitan a</w:t>
      </w:r>
      <w:r w:rsidR="00496846" w:rsidRPr="00F56AB1">
        <w:t xml:space="preserve"> </w:t>
      </w:r>
      <w:r w:rsidR="00B417E4" w:rsidRPr="00F56AB1">
        <w:t>garantizar</w:t>
      </w:r>
      <w:r w:rsidR="00496846" w:rsidRPr="00F56AB1">
        <w:t xml:space="preserve"> la neutralidad con respecto a otros grupos según exigen las políticas antidiscrim</w:t>
      </w:r>
      <w:r w:rsidR="00FE195E" w:rsidRPr="00F56AB1">
        <w:t>en y el principio de igualdad de oportunidades en el e</w:t>
      </w:r>
      <w:r w:rsidR="00496846" w:rsidRPr="00F56AB1">
        <w:t>mpleo. La acción afirmativa requiere que el patrono vaya más allá para ofrecer oportunidades significativas, diferentes, que se noten y que logren cambiar positivamente las oportunidades de empleo de los grupos tradicionalmente excluidos. Requiere e</w:t>
      </w:r>
      <w:r w:rsidR="00FE195E" w:rsidRPr="00F56AB1">
        <w:t>sfuerzos y acciones conscientes y</w:t>
      </w:r>
      <w:r w:rsidR="00A13EE6" w:rsidRPr="00F56AB1">
        <w:t xml:space="preserve"> realistas</w:t>
      </w:r>
      <w:r w:rsidR="00496846" w:rsidRPr="00F56AB1">
        <w:t xml:space="preserve"> por parte del patrono. Estos esfuerzos incluyen el establecimiento de metas encaminadas a remediar y a atend</w:t>
      </w:r>
      <w:r w:rsidR="00082338" w:rsidRPr="00F56AB1">
        <w:t>er la necesidad</w:t>
      </w:r>
      <w:r w:rsidR="002E7D9E" w:rsidRPr="00F56AB1">
        <w:t xml:space="preserve"> de métodos, </w:t>
      </w:r>
      <w:r w:rsidR="00496846" w:rsidRPr="00F56AB1">
        <w:lastRenderedPageBreak/>
        <w:t xml:space="preserve">planes </w:t>
      </w:r>
      <w:r w:rsidR="002E7D9E" w:rsidRPr="00F56AB1">
        <w:t>y procedimientos para el seguimiento y divulgación</w:t>
      </w:r>
      <w:r w:rsidR="00A13EE6" w:rsidRPr="00F56AB1">
        <w:t xml:space="preserve"> de los empleos que se identifiquen. </w:t>
      </w:r>
    </w:p>
    <w:p w14:paraId="27979796" w14:textId="54D5646D" w:rsidR="00753B02" w:rsidRDefault="00496846" w:rsidP="0035762F">
      <w:pPr>
        <w:pStyle w:val="BodyText"/>
      </w:pPr>
      <w:r w:rsidRPr="00F56AB1">
        <w:t xml:space="preserve">El establecimiento de metas cuantitativas y cualitativas con sus respectivos itinerarios de cumplimiento se convierte en una ayuda o instrumento gerencial que le permite al patrono llevar el control para </w:t>
      </w:r>
      <w:r w:rsidR="00530CC2" w:rsidRPr="00F56AB1">
        <w:t>atender</w:t>
      </w:r>
      <w:r w:rsidRPr="00F56AB1">
        <w:t xml:space="preserve"> sus problemas de</w:t>
      </w:r>
      <w:r w:rsidR="00530CC2" w:rsidRPr="00F56AB1">
        <w:t xml:space="preserve"> des</w:t>
      </w:r>
      <w:r w:rsidRPr="00F56AB1">
        <w:t xml:space="preserve">igualdad de oportunidades en el empleo. Las metas e itinerarios de cumplimiento también aseguran la posibilidad de evaluar la efectividad de los esfuerzos gerenciales en esta área. El diseño de </w:t>
      </w:r>
      <w:r w:rsidR="00753B02" w:rsidRPr="00F56AB1">
        <w:t>estos</w:t>
      </w:r>
      <w:r w:rsidRPr="00F56AB1">
        <w:t xml:space="preserve"> debe proveer la flexibilidad suficiente para que la acción gerencial se dé dentro de la forma más adecuada y efectiva. Se entiende </w:t>
      </w:r>
      <w:r w:rsidR="00D91108" w:rsidRPr="00F56AB1">
        <w:t>que,</w:t>
      </w:r>
      <w:r w:rsidRPr="00F56AB1">
        <w:t xml:space="preserve"> de no darse estos pasos de acción positiva, </w:t>
      </w:r>
      <w:r w:rsidR="00D91108" w:rsidRPr="00F56AB1">
        <w:t>los efectos de actos discriminatorios se podrían</w:t>
      </w:r>
      <w:r w:rsidRPr="00F56AB1">
        <w:t xml:space="preserve"> perpetuar indefinidamente.</w:t>
      </w:r>
    </w:p>
    <w:p w14:paraId="1164F9D9" w14:textId="77777777" w:rsidR="004A0846" w:rsidRPr="00F56AB1" w:rsidRDefault="004A0846" w:rsidP="0035762F">
      <w:pPr>
        <w:pStyle w:val="BodyText"/>
      </w:pPr>
    </w:p>
    <w:p w14:paraId="49ABFDC7" w14:textId="7D165313" w:rsidR="00753B02" w:rsidRDefault="00496846" w:rsidP="0035762F">
      <w:pPr>
        <w:pStyle w:val="BodyText"/>
      </w:pPr>
      <w:r w:rsidRPr="00F56AB1">
        <w:t>Los niveles de subutilización</w:t>
      </w:r>
      <w:r w:rsidR="007528DA" w:rsidRPr="00F56AB1">
        <w:t xml:space="preserve"> o baja representación</w:t>
      </w:r>
      <w:r w:rsidRPr="00F56AB1">
        <w:t xml:space="preserve"> de las mujeres en las organizaciones se</w:t>
      </w:r>
      <w:r w:rsidR="007528DA" w:rsidRPr="00F56AB1">
        <w:t xml:space="preserve"> pueden detectar a través de</w:t>
      </w:r>
      <w:r w:rsidR="00CB0AE4" w:rsidRPr="00F56AB1">
        <w:t>l</w:t>
      </w:r>
      <w:r w:rsidR="007528DA" w:rsidRPr="00F56AB1">
        <w:t xml:space="preserve"> </w:t>
      </w:r>
      <w:r w:rsidR="00CB0AE4" w:rsidRPr="00F56AB1">
        <w:t>plan de a</w:t>
      </w:r>
      <w:r w:rsidR="007528DA" w:rsidRPr="00F56AB1">
        <w:t>cci</w:t>
      </w:r>
      <w:r w:rsidR="00CB0AE4" w:rsidRPr="00F56AB1">
        <w:t>ón a</w:t>
      </w:r>
      <w:r w:rsidR="007528DA" w:rsidRPr="00F56AB1">
        <w:t>firmativa</w:t>
      </w:r>
      <w:r w:rsidRPr="00F56AB1">
        <w:t xml:space="preserve">. Esta información sirve de base para el establecimiento de metas cualitativas y cuantitativas encaminadas a remediar las deficiencias identificadas. </w:t>
      </w:r>
      <w:r w:rsidR="00AB46E5" w:rsidRPr="00F56AB1">
        <w:t>Ahora bien, se trata de</w:t>
      </w:r>
      <w:r w:rsidRPr="00F56AB1">
        <w:t xml:space="preserve"> una medida temporera dentro de un marco de tiempo específico que permite atender necesidades reales de la gerencia para cumplir con la verdadera igualdad de oportunidades en el empleo.</w:t>
      </w:r>
    </w:p>
    <w:p w14:paraId="2A771272" w14:textId="77777777" w:rsidR="004A0846" w:rsidRPr="00F56AB1" w:rsidRDefault="004A0846" w:rsidP="0035762F">
      <w:pPr>
        <w:pStyle w:val="BodyText"/>
      </w:pPr>
    </w:p>
    <w:p w14:paraId="2DEBC730" w14:textId="57675CFA" w:rsidR="00753B02" w:rsidRDefault="008310CE" w:rsidP="0035762F">
      <w:pPr>
        <w:pStyle w:val="BodyText"/>
      </w:pPr>
      <w:r w:rsidRPr="00F56AB1">
        <w:t>Los resultados de los P</w:t>
      </w:r>
      <w:r w:rsidR="00496846" w:rsidRPr="00F56AB1">
        <w:t xml:space="preserve">lanes </w:t>
      </w:r>
      <w:r w:rsidRPr="00F56AB1">
        <w:t>de Acción A</w:t>
      </w:r>
      <w:r w:rsidR="00DB7B6C" w:rsidRPr="00F56AB1">
        <w:t xml:space="preserve">firmativa </w:t>
      </w:r>
      <w:r w:rsidR="00496846" w:rsidRPr="00F56AB1">
        <w:t xml:space="preserve">preventivos se han dejado ver en la medida en que los patronos han reclutado, adiestrado y </w:t>
      </w:r>
      <w:r w:rsidR="009F3E87" w:rsidRPr="00F56AB1">
        <w:t>ascendido</w:t>
      </w:r>
      <w:r w:rsidR="00496846" w:rsidRPr="00F56AB1">
        <w:t xml:space="preserve"> personas de la raza negra, mujeres y minorías étnicas calificadas en ocupaci</w:t>
      </w:r>
      <w:r w:rsidR="00DB7B6C" w:rsidRPr="00F56AB1">
        <w:t>ones donde antes eran excluid</w:t>
      </w:r>
      <w:r w:rsidR="00496846" w:rsidRPr="00F56AB1">
        <w:t xml:space="preserve">as como clase. Muchos patronos han desarrollado sus </w:t>
      </w:r>
      <w:r w:rsidR="00DB7B6C" w:rsidRPr="00F56AB1">
        <w:t>planes</w:t>
      </w:r>
      <w:r w:rsidR="00496846" w:rsidRPr="00F56AB1">
        <w:t xml:space="preserve"> dentro del conc</w:t>
      </w:r>
      <w:r w:rsidR="00DB7B6C" w:rsidRPr="00F56AB1">
        <w:t>epto de cumplimiento voluntario</w:t>
      </w:r>
      <w:r w:rsidR="00496846" w:rsidRPr="00F56AB1">
        <w:t xml:space="preserve"> al percatarse de las ventajas que tienen estos esfuerzos en términos de maximizar la eficiencia y productividad. Para </w:t>
      </w:r>
      <w:r w:rsidR="004615B4" w:rsidRPr="00F56AB1">
        <w:t>e</w:t>
      </w:r>
      <w:r w:rsidR="00496846" w:rsidRPr="00F56AB1">
        <w:t>stos, los planes preventivos han venido a reforzar el principio de mérito y le ha</w:t>
      </w:r>
      <w:r w:rsidR="00A13CC2" w:rsidRPr="00F56AB1">
        <w:t>n</w:t>
      </w:r>
      <w:r w:rsidR="00496846" w:rsidRPr="00F56AB1">
        <w:t xml:space="preserve"> permitido un mayor control en sus actividades gerenciales con respecto a la administración de los recursos humanos. Otros patronos han </w:t>
      </w:r>
      <w:r w:rsidR="00DB7B6C" w:rsidRPr="00F56AB1">
        <w:t>sido</w:t>
      </w:r>
      <w:r w:rsidR="00496846" w:rsidRPr="00F56AB1">
        <w:t xml:space="preserve"> obligados por la Oficina de Programas de Cumplimiento de Contratos Federales (OPCCF) y por los propios tribunales de justicia para que asuman sus responsabilidades afirmativas</w:t>
      </w:r>
      <w:r w:rsidR="00DB7B6C" w:rsidRPr="00F56AB1">
        <w:t xml:space="preserve"> hacia la igualdad</w:t>
      </w:r>
      <w:r w:rsidR="00496846" w:rsidRPr="00F56AB1">
        <w:t xml:space="preserve">. Las agencias fiscalizadoras y los tribunales han intervenido y supervisado las prácticas de empleo de patronos que no han cumplido con las exigencias de la </w:t>
      </w:r>
      <w:r w:rsidR="00A13CC2" w:rsidRPr="00F56AB1">
        <w:t>Ley.</w:t>
      </w:r>
    </w:p>
    <w:p w14:paraId="0F6EFB62" w14:textId="77777777" w:rsidR="004A0846" w:rsidRPr="00F56AB1" w:rsidRDefault="004A0846" w:rsidP="0035762F">
      <w:pPr>
        <w:pStyle w:val="BodyText"/>
      </w:pPr>
    </w:p>
    <w:p w14:paraId="20E92119" w14:textId="77777777" w:rsidR="00753B02" w:rsidRDefault="00496846" w:rsidP="0035762F">
      <w:pPr>
        <w:pStyle w:val="BodyText"/>
      </w:pPr>
      <w:r w:rsidRPr="00F56AB1">
        <w:t xml:space="preserve">La composición de la fuerza laboral ha ido cambiando y se ha hecho cada vez más representativa de los grupos que integran la sociedad. Los </w:t>
      </w:r>
      <w:r w:rsidR="00F3110B" w:rsidRPr="00F56AB1">
        <w:rPr>
          <w:iCs/>
        </w:rPr>
        <w:t>p</w:t>
      </w:r>
      <w:r w:rsidR="00DB7B6C" w:rsidRPr="00F56AB1">
        <w:rPr>
          <w:iCs/>
        </w:rPr>
        <w:t xml:space="preserve">lanes </w:t>
      </w:r>
      <w:r w:rsidR="00F3110B" w:rsidRPr="00F56AB1">
        <w:rPr>
          <w:iCs/>
        </w:rPr>
        <w:t>de acción afirmativa</w:t>
      </w:r>
      <w:r w:rsidR="00753B02" w:rsidRPr="00F56AB1">
        <w:rPr>
          <w:iCs/>
        </w:rPr>
        <w:t>,</w:t>
      </w:r>
      <w:r w:rsidRPr="00F56AB1">
        <w:t xml:space="preserve"> </w:t>
      </w:r>
      <w:r w:rsidR="00FA05AC" w:rsidRPr="00F56AB1">
        <w:t>junto</w:t>
      </w:r>
      <w:r w:rsidRPr="00F56AB1">
        <w:t xml:space="preserve"> a otros factores </w:t>
      </w:r>
      <w:r w:rsidR="00753B02" w:rsidRPr="00F56AB1">
        <w:t>relacionados,</w:t>
      </w:r>
      <w:r w:rsidRPr="00F56AB1">
        <w:t xml:space="preserve"> son responsables en gran medida de estos cambios y de crear las condiciones apropiadas para que en el futuro pueda existir verdadera igual</w:t>
      </w:r>
      <w:r w:rsidR="00FA05AC" w:rsidRPr="00F56AB1">
        <w:t>dad de oportunidades para tod</w:t>
      </w:r>
      <w:r w:rsidRPr="00F56AB1">
        <w:t>as</w:t>
      </w:r>
      <w:r w:rsidR="00FA05AC" w:rsidRPr="00F56AB1">
        <w:t xml:space="preserve"> las personas trabajadoras</w:t>
      </w:r>
      <w:r w:rsidRPr="00F56AB1">
        <w:t xml:space="preserve"> independientemente de sus características humanas.</w:t>
      </w:r>
    </w:p>
    <w:p w14:paraId="55B6EB7D" w14:textId="77777777" w:rsidR="004A0846" w:rsidRPr="00F56AB1" w:rsidRDefault="004A0846" w:rsidP="0035762F">
      <w:pPr>
        <w:pStyle w:val="BodyText"/>
      </w:pPr>
    </w:p>
    <w:p w14:paraId="6E608DFB" w14:textId="337BADE8" w:rsidR="00753B02" w:rsidRDefault="00FA05AC" w:rsidP="0035762F">
      <w:pPr>
        <w:pStyle w:val="BodyText"/>
      </w:pPr>
      <w:r w:rsidRPr="00F56AB1">
        <w:t>La acción a</w:t>
      </w:r>
      <w:r w:rsidR="00496846" w:rsidRPr="00F56AB1">
        <w:t xml:space="preserve">firmativa </w:t>
      </w:r>
      <w:r w:rsidRPr="00F56AB1">
        <w:t xml:space="preserve">para la igualdad de oportunidades </w:t>
      </w:r>
      <w:r w:rsidR="00496846" w:rsidRPr="00F56AB1">
        <w:t xml:space="preserve">es un remedio </w:t>
      </w:r>
      <w:r w:rsidR="00B92D2A" w:rsidRPr="00F56AB1">
        <w:t xml:space="preserve">legal </w:t>
      </w:r>
      <w:r w:rsidR="00496846" w:rsidRPr="00F56AB1">
        <w:t>y como tal, una contribución valiosa al logro del balance y la equidad en la composición de la fuerza laboral.</w:t>
      </w:r>
    </w:p>
    <w:p w14:paraId="57099C09" w14:textId="77777777" w:rsidR="004A0846" w:rsidRPr="00F56AB1" w:rsidRDefault="004A0846" w:rsidP="0035762F">
      <w:pPr>
        <w:pStyle w:val="BodyText"/>
      </w:pPr>
    </w:p>
    <w:p w14:paraId="50376062" w14:textId="6330C0F4" w:rsidR="00496846" w:rsidRPr="00F56AB1" w:rsidRDefault="0001075B" w:rsidP="00414C47">
      <w:pPr>
        <w:pStyle w:val="Heading2"/>
        <w:rPr>
          <w:rFonts w:ascii="Century Gothic" w:eastAsia="MS Mincho" w:hAnsi="Century Gothic"/>
        </w:rPr>
      </w:pPr>
      <w:bookmarkStart w:id="12" w:name="_Toc191551028"/>
      <w:r w:rsidRPr="00F56AB1">
        <w:rPr>
          <w:rFonts w:ascii="Century Gothic" w:eastAsia="MS Mincho" w:hAnsi="Century Gothic"/>
        </w:rPr>
        <w:t>El p</w:t>
      </w:r>
      <w:r w:rsidR="00B26FEC" w:rsidRPr="00F56AB1">
        <w:rPr>
          <w:rFonts w:ascii="Century Gothic" w:eastAsia="MS Mincho" w:hAnsi="Century Gothic"/>
        </w:rPr>
        <w:t>ropósito de la Ley Núm. 212 de 3 de agosto de 1999</w:t>
      </w:r>
      <w:bookmarkEnd w:id="12"/>
    </w:p>
    <w:p w14:paraId="611A33A3" w14:textId="610D5742" w:rsidR="00753B02" w:rsidRDefault="00496846" w:rsidP="00910F51">
      <w:pPr>
        <w:pStyle w:val="BodyTextIndent"/>
        <w:spacing w:line="276" w:lineRule="auto"/>
        <w:ind w:firstLine="450"/>
        <w:rPr>
          <w:rFonts w:ascii="Century Gothic" w:hAnsi="Century Gothic"/>
          <w:sz w:val="24"/>
          <w:szCs w:val="24"/>
        </w:rPr>
      </w:pPr>
      <w:r w:rsidRPr="00F56AB1">
        <w:rPr>
          <w:rFonts w:ascii="Century Gothic" w:hAnsi="Century Gothic"/>
          <w:sz w:val="24"/>
          <w:szCs w:val="24"/>
        </w:rPr>
        <w:t>El propósito de la Ley Núm. 212</w:t>
      </w:r>
      <w:r w:rsidR="000008AD" w:rsidRPr="00F56AB1">
        <w:rPr>
          <w:rFonts w:ascii="Century Gothic" w:hAnsi="Century Gothic"/>
          <w:sz w:val="24"/>
          <w:szCs w:val="24"/>
        </w:rPr>
        <w:t xml:space="preserve">, </w:t>
      </w:r>
      <w:r w:rsidR="000008AD" w:rsidRPr="00F56AB1">
        <w:rPr>
          <w:rFonts w:ascii="Century Gothic" w:hAnsi="Century Gothic"/>
          <w:i/>
          <w:iCs/>
          <w:sz w:val="24"/>
          <w:szCs w:val="24"/>
        </w:rPr>
        <w:t>supra</w:t>
      </w:r>
      <w:r w:rsidR="000008AD" w:rsidRPr="00F56AB1">
        <w:rPr>
          <w:rFonts w:ascii="Century Gothic" w:hAnsi="Century Gothic"/>
          <w:sz w:val="24"/>
          <w:szCs w:val="24"/>
        </w:rPr>
        <w:t xml:space="preserve">, </w:t>
      </w:r>
      <w:r w:rsidRPr="00F56AB1">
        <w:rPr>
          <w:rFonts w:ascii="Century Gothic" w:hAnsi="Century Gothic"/>
          <w:sz w:val="24"/>
          <w:szCs w:val="24"/>
        </w:rPr>
        <w:t xml:space="preserve">es fomentar y garantizar la verdadera igualdad de oportunidades en el empleo de la mujer. </w:t>
      </w:r>
      <w:r w:rsidR="000008AD" w:rsidRPr="00F56AB1">
        <w:rPr>
          <w:rFonts w:ascii="Century Gothic" w:hAnsi="Century Gothic"/>
          <w:sz w:val="24"/>
          <w:szCs w:val="24"/>
        </w:rPr>
        <w:t>Resulta</w:t>
      </w:r>
      <w:r w:rsidRPr="00F56AB1">
        <w:rPr>
          <w:rFonts w:ascii="Century Gothic" w:hAnsi="Century Gothic"/>
          <w:sz w:val="24"/>
          <w:szCs w:val="24"/>
        </w:rPr>
        <w:t xml:space="preserve"> evidente que esa igualdad de oportunidades en el empleo tan repetidamente consignada en leyes y reglamentos locales y </w:t>
      </w:r>
      <w:r w:rsidR="00C334A4" w:rsidRPr="00F56AB1">
        <w:rPr>
          <w:rFonts w:ascii="Century Gothic" w:hAnsi="Century Gothic"/>
          <w:sz w:val="24"/>
          <w:szCs w:val="24"/>
        </w:rPr>
        <w:t>federales</w:t>
      </w:r>
      <w:r w:rsidRPr="00F56AB1">
        <w:rPr>
          <w:rFonts w:ascii="Century Gothic" w:hAnsi="Century Gothic"/>
          <w:sz w:val="24"/>
          <w:szCs w:val="24"/>
        </w:rPr>
        <w:t xml:space="preserve"> no ha sido suficiente para detener y eliminar las prácticas discriminatorias que tanto afectan las oportunidad</w:t>
      </w:r>
      <w:r w:rsidR="0001075B" w:rsidRPr="00F56AB1">
        <w:rPr>
          <w:rFonts w:ascii="Century Gothic" w:hAnsi="Century Gothic"/>
          <w:sz w:val="24"/>
          <w:szCs w:val="24"/>
        </w:rPr>
        <w:t>es de empleo de las mujeres. La</w:t>
      </w:r>
      <w:r w:rsidRPr="00F56AB1">
        <w:rPr>
          <w:rFonts w:ascii="Century Gothic" w:hAnsi="Century Gothic"/>
          <w:sz w:val="24"/>
          <w:szCs w:val="24"/>
        </w:rPr>
        <w:t xml:space="preserve"> aparente neutralidad que muchos patronos asumen al momento de tomar decisiones que afectan el empleo de las personas, definitivamente</w:t>
      </w:r>
      <w:r w:rsidR="0001075B" w:rsidRPr="00F56AB1">
        <w:rPr>
          <w:rFonts w:ascii="Century Gothic" w:hAnsi="Century Gothic"/>
          <w:sz w:val="24"/>
          <w:szCs w:val="24"/>
        </w:rPr>
        <w:t>,</w:t>
      </w:r>
      <w:r w:rsidRPr="00F56AB1">
        <w:rPr>
          <w:rFonts w:ascii="Century Gothic" w:hAnsi="Century Gothic"/>
          <w:sz w:val="24"/>
          <w:szCs w:val="24"/>
        </w:rPr>
        <w:t xml:space="preserve"> no garantiza que exista una genuina igualdad de oportunidades.</w:t>
      </w:r>
    </w:p>
    <w:p w14:paraId="7ED6A164" w14:textId="77777777" w:rsidR="005A5E4A" w:rsidRPr="00F56AB1" w:rsidRDefault="005A5E4A" w:rsidP="00910F51">
      <w:pPr>
        <w:pStyle w:val="BodyTextIndent"/>
        <w:spacing w:line="276" w:lineRule="auto"/>
        <w:ind w:firstLine="450"/>
        <w:rPr>
          <w:rFonts w:ascii="Century Gothic" w:hAnsi="Century Gothic"/>
          <w:sz w:val="24"/>
          <w:szCs w:val="24"/>
        </w:rPr>
      </w:pPr>
    </w:p>
    <w:p w14:paraId="51F48F9B" w14:textId="5A9BDF78" w:rsidR="004624F8" w:rsidRDefault="00496846" w:rsidP="00910F51">
      <w:pPr>
        <w:pStyle w:val="BodyTextIndent"/>
        <w:spacing w:line="276" w:lineRule="auto"/>
        <w:ind w:firstLine="450"/>
        <w:rPr>
          <w:rFonts w:ascii="Century Gothic" w:hAnsi="Century Gothic"/>
          <w:sz w:val="24"/>
          <w:szCs w:val="24"/>
        </w:rPr>
      </w:pPr>
      <w:r w:rsidRPr="00F56AB1">
        <w:rPr>
          <w:rStyle w:val="BodyTextChar"/>
          <w:rFonts w:ascii="Century Gothic" w:hAnsi="Century Gothic"/>
        </w:rPr>
        <w:t xml:space="preserve">Por </w:t>
      </w:r>
      <w:r w:rsidR="00E17130" w:rsidRPr="00F56AB1">
        <w:rPr>
          <w:rStyle w:val="BodyTextChar"/>
          <w:rFonts w:ascii="Century Gothic" w:hAnsi="Century Gothic"/>
        </w:rPr>
        <w:t>ello</w:t>
      </w:r>
      <w:r w:rsidRPr="00F56AB1">
        <w:rPr>
          <w:rStyle w:val="BodyTextChar"/>
          <w:rFonts w:ascii="Century Gothic" w:hAnsi="Century Gothic"/>
        </w:rPr>
        <w:t xml:space="preserve"> es </w:t>
      </w:r>
      <w:r w:rsidR="00E17130" w:rsidRPr="00F56AB1">
        <w:rPr>
          <w:rStyle w:val="BodyTextChar"/>
          <w:rFonts w:ascii="Century Gothic" w:hAnsi="Century Gothic"/>
        </w:rPr>
        <w:t>medular</w:t>
      </w:r>
      <w:r w:rsidRPr="00F56AB1">
        <w:rPr>
          <w:rStyle w:val="BodyTextChar"/>
          <w:rFonts w:ascii="Century Gothic" w:hAnsi="Century Gothic"/>
        </w:rPr>
        <w:t xml:space="preserve"> que exista una ley que sea c</w:t>
      </w:r>
      <w:r w:rsidR="00B92D2A" w:rsidRPr="00F56AB1">
        <w:rPr>
          <w:rStyle w:val="BodyTextChar"/>
          <w:rFonts w:ascii="Century Gothic" w:hAnsi="Century Gothic"/>
        </w:rPr>
        <w:t>apaz de llevar a la práctica el</w:t>
      </w:r>
      <w:r w:rsidRPr="00F56AB1">
        <w:rPr>
          <w:rStyle w:val="BodyTextChar"/>
          <w:rFonts w:ascii="Century Gothic" w:hAnsi="Century Gothic"/>
        </w:rPr>
        <w:t xml:space="preserve"> valor social y cultural de la igualdad entre los hombres y las mujeres. Con la estructuración de la </w:t>
      </w:r>
      <w:r w:rsidR="00E17130" w:rsidRPr="00F56AB1">
        <w:rPr>
          <w:rStyle w:val="BodyTextChar"/>
          <w:rFonts w:ascii="Century Gothic" w:hAnsi="Century Gothic"/>
        </w:rPr>
        <w:t xml:space="preserve">referida </w:t>
      </w:r>
      <w:r w:rsidRPr="00F56AB1">
        <w:rPr>
          <w:rStyle w:val="BodyTextChar"/>
          <w:rFonts w:ascii="Century Gothic" w:hAnsi="Century Gothic"/>
        </w:rPr>
        <w:t>Ley Núm. 212</w:t>
      </w:r>
      <w:r w:rsidR="00E17130" w:rsidRPr="00F56AB1">
        <w:rPr>
          <w:rStyle w:val="BodyTextChar"/>
          <w:rFonts w:ascii="Century Gothic" w:hAnsi="Century Gothic"/>
        </w:rPr>
        <w:t xml:space="preserve"> </w:t>
      </w:r>
      <w:r w:rsidR="0001075B" w:rsidRPr="00F56AB1">
        <w:rPr>
          <w:rStyle w:val="BodyTextChar"/>
          <w:rFonts w:ascii="Century Gothic" w:hAnsi="Century Gothic"/>
        </w:rPr>
        <w:t>y</w:t>
      </w:r>
      <w:r w:rsidR="00307256" w:rsidRPr="00F56AB1">
        <w:rPr>
          <w:rStyle w:val="BodyTextChar"/>
          <w:rFonts w:ascii="Century Gothic" w:hAnsi="Century Gothic"/>
        </w:rPr>
        <w:t xml:space="preserve"> </w:t>
      </w:r>
      <w:r w:rsidR="00B92D2A" w:rsidRPr="00F56AB1">
        <w:rPr>
          <w:rStyle w:val="BodyTextChar"/>
          <w:rFonts w:ascii="Century Gothic" w:hAnsi="Century Gothic"/>
        </w:rPr>
        <w:t>mediante la elaboración</w:t>
      </w:r>
      <w:r w:rsidR="0001075B" w:rsidRPr="00F56AB1">
        <w:rPr>
          <w:rStyle w:val="BodyTextChar"/>
          <w:rFonts w:ascii="Century Gothic" w:hAnsi="Century Gothic"/>
        </w:rPr>
        <w:t xml:space="preserve"> de</w:t>
      </w:r>
      <w:r w:rsidRPr="00F56AB1">
        <w:rPr>
          <w:rStyle w:val="BodyTextChar"/>
          <w:rFonts w:ascii="Century Gothic" w:hAnsi="Century Gothic"/>
        </w:rPr>
        <w:t xml:space="preserve"> un </w:t>
      </w:r>
      <w:r w:rsidR="0001075B" w:rsidRPr="00F56AB1">
        <w:rPr>
          <w:rStyle w:val="BodyTextChar"/>
          <w:rFonts w:ascii="Century Gothic" w:hAnsi="Century Gothic"/>
        </w:rPr>
        <w:t xml:space="preserve">plan </w:t>
      </w:r>
      <w:r w:rsidR="00B60913" w:rsidRPr="00F56AB1">
        <w:rPr>
          <w:rStyle w:val="BodyTextChar"/>
          <w:rFonts w:ascii="Century Gothic" w:hAnsi="Century Gothic"/>
        </w:rPr>
        <w:t>preventivo se</w:t>
      </w:r>
      <w:r w:rsidRPr="00F56AB1">
        <w:rPr>
          <w:rStyle w:val="BodyTextChar"/>
          <w:rFonts w:ascii="Century Gothic" w:hAnsi="Century Gothic"/>
        </w:rPr>
        <w:t xml:space="preserve"> identifican las deficiencias específicas que </w:t>
      </w:r>
      <w:r w:rsidR="00A73160" w:rsidRPr="00F56AB1">
        <w:rPr>
          <w:rStyle w:val="BodyTextChar"/>
          <w:rFonts w:ascii="Century Gothic" w:hAnsi="Century Gothic"/>
        </w:rPr>
        <w:t>perpetúan el</w:t>
      </w:r>
      <w:r w:rsidRPr="00F56AB1">
        <w:rPr>
          <w:rStyle w:val="BodyTextChar"/>
          <w:rFonts w:ascii="Century Gothic" w:hAnsi="Century Gothic"/>
        </w:rPr>
        <w:t xml:space="preserve"> discrimen y se diseñan metas razonables y apropiadas para corregir las mismas.</w:t>
      </w:r>
      <w:r w:rsidR="0001075B" w:rsidRPr="00F56AB1">
        <w:rPr>
          <w:rStyle w:val="BodyTextChar"/>
          <w:rFonts w:ascii="Century Gothic" w:hAnsi="Century Gothic"/>
        </w:rPr>
        <w:t xml:space="preserve">  L</w:t>
      </w:r>
      <w:r w:rsidRPr="00F56AB1">
        <w:rPr>
          <w:rStyle w:val="BodyTextChar"/>
          <w:rFonts w:ascii="Century Gothic" w:hAnsi="Century Gothic"/>
        </w:rPr>
        <w:t>a Ley Núm. 212</w:t>
      </w:r>
      <w:r w:rsidR="00E17130" w:rsidRPr="00F56AB1">
        <w:rPr>
          <w:rStyle w:val="BodyTextChar"/>
          <w:rFonts w:ascii="Century Gothic" w:hAnsi="Century Gothic"/>
        </w:rPr>
        <w:t>, supra</w:t>
      </w:r>
      <w:r w:rsidR="00E817F1" w:rsidRPr="00F56AB1">
        <w:rPr>
          <w:rStyle w:val="BodyTextChar"/>
          <w:rFonts w:ascii="Century Gothic" w:hAnsi="Century Gothic"/>
        </w:rPr>
        <w:t>,</w:t>
      </w:r>
      <w:r w:rsidRPr="00F56AB1">
        <w:rPr>
          <w:rStyle w:val="BodyTextChar"/>
          <w:rFonts w:ascii="Century Gothic" w:hAnsi="Century Gothic"/>
        </w:rPr>
        <w:t xml:space="preserve"> no es la solución al problema del discrimen por razón de género en el empleo, sino el medio </w:t>
      </w:r>
      <w:r w:rsidR="00E817F1" w:rsidRPr="00F56AB1">
        <w:rPr>
          <w:rStyle w:val="BodyTextChar"/>
          <w:rFonts w:ascii="Century Gothic" w:hAnsi="Century Gothic"/>
        </w:rPr>
        <w:t>por vía d</w:t>
      </w:r>
      <w:r w:rsidRPr="00F56AB1">
        <w:rPr>
          <w:rStyle w:val="BodyTextChar"/>
          <w:rFonts w:ascii="Century Gothic" w:hAnsi="Century Gothic"/>
        </w:rPr>
        <w:t xml:space="preserve">el cual se pretende </w:t>
      </w:r>
      <w:r w:rsidR="00E817F1" w:rsidRPr="00F56AB1">
        <w:rPr>
          <w:rStyle w:val="BodyTextChar"/>
          <w:rFonts w:ascii="Century Gothic" w:hAnsi="Century Gothic"/>
        </w:rPr>
        <w:t>erradicar</w:t>
      </w:r>
      <w:r w:rsidRPr="00F56AB1">
        <w:rPr>
          <w:rStyle w:val="BodyTextChar"/>
          <w:rFonts w:ascii="Century Gothic" w:hAnsi="Century Gothic"/>
        </w:rPr>
        <w:t xml:space="preserve"> las condiciones qu</w:t>
      </w:r>
      <w:r w:rsidR="00390194" w:rsidRPr="00F56AB1">
        <w:rPr>
          <w:rStyle w:val="BodyTextChar"/>
          <w:rFonts w:ascii="Century Gothic" w:hAnsi="Century Gothic"/>
        </w:rPr>
        <w:t>e lo propician y perpetúan. El é</w:t>
      </w:r>
      <w:r w:rsidRPr="00F56AB1">
        <w:rPr>
          <w:rStyle w:val="BodyTextChar"/>
          <w:rFonts w:ascii="Century Gothic" w:hAnsi="Century Gothic"/>
        </w:rPr>
        <w:t>xito</w:t>
      </w:r>
      <w:r w:rsidRPr="00F56AB1">
        <w:rPr>
          <w:rFonts w:ascii="Century Gothic" w:hAnsi="Century Gothic"/>
          <w:sz w:val="24"/>
          <w:szCs w:val="24"/>
        </w:rPr>
        <w:t xml:space="preserve"> de la Ley Núm. 212</w:t>
      </w:r>
      <w:r w:rsidR="00E817F1" w:rsidRPr="00F56AB1">
        <w:rPr>
          <w:rFonts w:ascii="Century Gothic" w:hAnsi="Century Gothic"/>
          <w:sz w:val="24"/>
          <w:szCs w:val="24"/>
        </w:rPr>
        <w:t xml:space="preserve">, </w:t>
      </w:r>
      <w:r w:rsidR="00E817F1" w:rsidRPr="00F56AB1">
        <w:rPr>
          <w:rFonts w:ascii="Century Gothic" w:hAnsi="Century Gothic"/>
          <w:i/>
          <w:iCs/>
          <w:sz w:val="24"/>
          <w:szCs w:val="24"/>
        </w:rPr>
        <w:t>supra</w:t>
      </w:r>
      <w:r w:rsidR="00E817F1" w:rsidRPr="00F56AB1">
        <w:rPr>
          <w:rFonts w:ascii="Century Gothic" w:hAnsi="Century Gothic"/>
          <w:sz w:val="24"/>
          <w:szCs w:val="24"/>
        </w:rPr>
        <w:t xml:space="preserve">, </w:t>
      </w:r>
      <w:r w:rsidRPr="00F56AB1">
        <w:rPr>
          <w:rFonts w:ascii="Century Gothic" w:hAnsi="Century Gothic"/>
          <w:sz w:val="24"/>
          <w:szCs w:val="24"/>
        </w:rPr>
        <w:t xml:space="preserve">depende de la precisión con que se logren identificar las deficiencias que son responsables de mantener la situación de desigualdad de la mujer en el empleo, del diseño de </w:t>
      </w:r>
      <w:r w:rsidRPr="00F56AB1">
        <w:rPr>
          <w:rFonts w:ascii="Century Gothic" w:hAnsi="Century Gothic"/>
          <w:sz w:val="24"/>
          <w:szCs w:val="24"/>
        </w:rPr>
        <w:lastRenderedPageBreak/>
        <w:t>metas cuantitativas y cualitativas realistas y del compromiso hacia el cumplimiento que demuestre la organización al poner en práctica las disposiciones de</w:t>
      </w:r>
      <w:r w:rsidR="00390194" w:rsidRPr="00F56AB1">
        <w:rPr>
          <w:rFonts w:ascii="Century Gothic" w:hAnsi="Century Gothic"/>
          <w:sz w:val="24"/>
          <w:szCs w:val="24"/>
        </w:rPr>
        <w:t xml:space="preserve"> </w:t>
      </w:r>
      <w:r w:rsidR="00B60913" w:rsidRPr="00F56AB1">
        <w:rPr>
          <w:rFonts w:ascii="Century Gothic" w:hAnsi="Century Gothic"/>
          <w:sz w:val="24"/>
          <w:szCs w:val="24"/>
        </w:rPr>
        <w:t>su Plan</w:t>
      </w:r>
      <w:r w:rsidR="00D00CD9" w:rsidRPr="00F56AB1">
        <w:rPr>
          <w:rFonts w:ascii="Century Gothic" w:hAnsi="Century Gothic"/>
          <w:sz w:val="24"/>
          <w:szCs w:val="24"/>
        </w:rPr>
        <w:t xml:space="preserve"> de Acción Afirmativa</w:t>
      </w:r>
      <w:r w:rsidR="00D00CD9" w:rsidRPr="00F56AB1">
        <w:rPr>
          <w:rFonts w:ascii="Century Gothic" w:hAnsi="Century Gothic"/>
          <w:i/>
          <w:sz w:val="24"/>
          <w:szCs w:val="24"/>
        </w:rPr>
        <w:t>.</w:t>
      </w:r>
      <w:r w:rsidR="009F5FE7" w:rsidRPr="00F56AB1">
        <w:rPr>
          <w:rFonts w:ascii="Century Gothic" w:hAnsi="Century Gothic"/>
          <w:i/>
          <w:sz w:val="24"/>
          <w:szCs w:val="24"/>
        </w:rPr>
        <w:t xml:space="preserve"> </w:t>
      </w:r>
      <w:r w:rsidRPr="00F56AB1">
        <w:rPr>
          <w:rFonts w:ascii="Century Gothic" w:hAnsi="Century Gothic"/>
          <w:sz w:val="24"/>
          <w:szCs w:val="24"/>
        </w:rPr>
        <w:t xml:space="preserve">Para que esto se logre es </w:t>
      </w:r>
      <w:r w:rsidR="00746B25" w:rsidRPr="00F56AB1">
        <w:rPr>
          <w:rFonts w:ascii="Century Gothic" w:hAnsi="Century Gothic"/>
          <w:sz w:val="24"/>
          <w:szCs w:val="24"/>
        </w:rPr>
        <w:t>imprescindible el liderato de un</w:t>
      </w:r>
      <w:r w:rsidRPr="00F56AB1">
        <w:rPr>
          <w:rFonts w:ascii="Century Gothic" w:hAnsi="Century Gothic"/>
          <w:sz w:val="24"/>
          <w:szCs w:val="24"/>
        </w:rPr>
        <w:t xml:space="preserve"> </w:t>
      </w:r>
      <w:r w:rsidR="00B92D2A" w:rsidRPr="00F56AB1">
        <w:rPr>
          <w:rFonts w:ascii="Century Gothic" w:hAnsi="Century Gothic"/>
          <w:sz w:val="24"/>
          <w:szCs w:val="24"/>
        </w:rPr>
        <w:t>grupo</w:t>
      </w:r>
      <w:r w:rsidRPr="00F56AB1">
        <w:rPr>
          <w:rFonts w:ascii="Century Gothic" w:hAnsi="Century Gothic"/>
          <w:sz w:val="24"/>
          <w:szCs w:val="24"/>
        </w:rPr>
        <w:t xml:space="preserve"> gerencial y </w:t>
      </w:r>
      <w:r w:rsidR="00390194" w:rsidRPr="00F56AB1">
        <w:rPr>
          <w:rFonts w:ascii="Century Gothic" w:hAnsi="Century Gothic"/>
          <w:sz w:val="24"/>
          <w:szCs w:val="24"/>
        </w:rPr>
        <w:t>de supervisión</w:t>
      </w:r>
      <w:r w:rsidRPr="00F56AB1">
        <w:rPr>
          <w:rFonts w:ascii="Century Gothic" w:hAnsi="Century Gothic"/>
          <w:sz w:val="24"/>
          <w:szCs w:val="24"/>
        </w:rPr>
        <w:t xml:space="preserve"> altamente </w:t>
      </w:r>
      <w:r w:rsidR="00B474F2" w:rsidRPr="00F56AB1">
        <w:rPr>
          <w:rFonts w:ascii="Century Gothic" w:hAnsi="Century Gothic"/>
          <w:sz w:val="24"/>
          <w:szCs w:val="24"/>
        </w:rPr>
        <w:t>comprometid</w:t>
      </w:r>
      <w:r w:rsidR="00E817F1" w:rsidRPr="00F56AB1">
        <w:rPr>
          <w:rFonts w:ascii="Century Gothic" w:hAnsi="Century Gothic"/>
          <w:sz w:val="24"/>
          <w:szCs w:val="24"/>
        </w:rPr>
        <w:t>o</w:t>
      </w:r>
      <w:r w:rsidRPr="00F56AB1">
        <w:rPr>
          <w:rFonts w:ascii="Century Gothic" w:hAnsi="Century Gothic"/>
          <w:sz w:val="24"/>
          <w:szCs w:val="24"/>
        </w:rPr>
        <w:t xml:space="preserve"> y consciente de las obligaciones afirmativas.</w:t>
      </w:r>
    </w:p>
    <w:p w14:paraId="5FB66D7F" w14:textId="77777777" w:rsidR="004A0846" w:rsidRPr="00F56AB1" w:rsidRDefault="004A0846" w:rsidP="00910F51">
      <w:pPr>
        <w:pStyle w:val="BodyTextIndent"/>
        <w:spacing w:line="276" w:lineRule="auto"/>
        <w:ind w:firstLine="450"/>
        <w:rPr>
          <w:rFonts w:ascii="Century Gothic" w:hAnsi="Century Gothic"/>
          <w:sz w:val="24"/>
          <w:szCs w:val="24"/>
        </w:rPr>
      </w:pPr>
    </w:p>
    <w:p w14:paraId="7F8B7276" w14:textId="65073388" w:rsidR="004624F8" w:rsidRDefault="00037D35" w:rsidP="00910F51">
      <w:pPr>
        <w:pStyle w:val="BodyTextIndent"/>
        <w:spacing w:line="276" w:lineRule="auto"/>
        <w:ind w:firstLine="450"/>
        <w:rPr>
          <w:rFonts w:ascii="Century Gothic" w:hAnsi="Century Gothic"/>
          <w:sz w:val="24"/>
          <w:szCs w:val="24"/>
        </w:rPr>
      </w:pPr>
      <w:r w:rsidRPr="00F56AB1">
        <w:rPr>
          <w:rFonts w:ascii="Century Gothic" w:hAnsi="Century Gothic"/>
          <w:sz w:val="24"/>
          <w:szCs w:val="24"/>
        </w:rPr>
        <w:t>Cabe señalar que l</w:t>
      </w:r>
      <w:r w:rsidR="00DC4386" w:rsidRPr="00F56AB1">
        <w:rPr>
          <w:rFonts w:ascii="Century Gothic" w:hAnsi="Century Gothic"/>
          <w:sz w:val="24"/>
          <w:szCs w:val="24"/>
        </w:rPr>
        <w:t xml:space="preserve">os </w:t>
      </w:r>
      <w:r w:rsidR="009520CC" w:rsidRPr="00F56AB1">
        <w:rPr>
          <w:rFonts w:ascii="Century Gothic" w:hAnsi="Century Gothic"/>
          <w:sz w:val="24"/>
          <w:szCs w:val="24"/>
        </w:rPr>
        <w:t>P</w:t>
      </w:r>
      <w:r w:rsidR="00496846" w:rsidRPr="00F56AB1">
        <w:rPr>
          <w:rFonts w:ascii="Century Gothic" w:hAnsi="Century Gothic"/>
          <w:sz w:val="24"/>
          <w:szCs w:val="24"/>
        </w:rPr>
        <w:t xml:space="preserve">lanes no persiguen directamente mejorar los sistemas de administración de </w:t>
      </w:r>
      <w:r w:rsidR="00B92D2A" w:rsidRPr="00F56AB1">
        <w:rPr>
          <w:rFonts w:ascii="Century Gothic" w:hAnsi="Century Gothic"/>
          <w:sz w:val="24"/>
          <w:szCs w:val="24"/>
        </w:rPr>
        <w:t>recursos humanos</w:t>
      </w:r>
      <w:r w:rsidR="00496846" w:rsidRPr="00F56AB1">
        <w:rPr>
          <w:rFonts w:ascii="Century Gothic" w:hAnsi="Century Gothic"/>
          <w:sz w:val="24"/>
          <w:szCs w:val="24"/>
        </w:rPr>
        <w:t>, pero siempre</w:t>
      </w:r>
      <w:r w:rsidR="00293EB1" w:rsidRPr="00F56AB1">
        <w:rPr>
          <w:rFonts w:ascii="Century Gothic" w:hAnsi="Century Gothic"/>
          <w:sz w:val="24"/>
          <w:szCs w:val="24"/>
        </w:rPr>
        <w:t xml:space="preserve"> que</w:t>
      </w:r>
      <w:r w:rsidR="00496846" w:rsidRPr="00F56AB1">
        <w:rPr>
          <w:rFonts w:ascii="Century Gothic" w:hAnsi="Century Gothic"/>
          <w:sz w:val="24"/>
          <w:szCs w:val="24"/>
        </w:rPr>
        <w:t xml:space="preserve"> se realizan esfuerzos responsables, se contribuye al mejoramiento de la función de administración de personal a</w:t>
      </w:r>
      <w:r w:rsidRPr="00F56AB1">
        <w:rPr>
          <w:rFonts w:ascii="Century Gothic" w:hAnsi="Century Gothic"/>
          <w:sz w:val="24"/>
          <w:szCs w:val="24"/>
        </w:rPr>
        <w:t>l tiempo</w:t>
      </w:r>
      <w:r w:rsidR="00496846" w:rsidRPr="00F56AB1">
        <w:rPr>
          <w:rFonts w:ascii="Century Gothic" w:hAnsi="Century Gothic"/>
          <w:sz w:val="24"/>
          <w:szCs w:val="24"/>
        </w:rPr>
        <w:t xml:space="preserve"> que </w:t>
      </w:r>
      <w:r w:rsidR="00293EB1" w:rsidRPr="00F56AB1">
        <w:rPr>
          <w:rFonts w:ascii="Century Gothic" w:hAnsi="Century Gothic"/>
          <w:sz w:val="24"/>
          <w:szCs w:val="24"/>
        </w:rPr>
        <w:t xml:space="preserve">se </w:t>
      </w:r>
      <w:r w:rsidRPr="00F56AB1">
        <w:rPr>
          <w:rFonts w:ascii="Century Gothic" w:hAnsi="Century Gothic"/>
          <w:sz w:val="24"/>
          <w:szCs w:val="24"/>
        </w:rPr>
        <w:t>incrementa</w:t>
      </w:r>
      <w:r w:rsidR="00496846" w:rsidRPr="00F56AB1">
        <w:rPr>
          <w:rFonts w:ascii="Century Gothic" w:hAnsi="Century Gothic"/>
          <w:sz w:val="24"/>
          <w:szCs w:val="24"/>
        </w:rPr>
        <w:t xml:space="preserve"> la eficiencia con que se </w:t>
      </w:r>
      <w:r w:rsidR="001B3326" w:rsidRPr="00F56AB1">
        <w:rPr>
          <w:rFonts w:ascii="Century Gothic" w:hAnsi="Century Gothic"/>
          <w:sz w:val="24"/>
          <w:szCs w:val="24"/>
        </w:rPr>
        <w:t>gerencian</w:t>
      </w:r>
      <w:r w:rsidR="00496846" w:rsidRPr="00F56AB1">
        <w:rPr>
          <w:rFonts w:ascii="Century Gothic" w:hAnsi="Century Gothic"/>
          <w:sz w:val="24"/>
          <w:szCs w:val="24"/>
        </w:rPr>
        <w:t xml:space="preserve"> sus políticas y procedimientos.</w:t>
      </w:r>
    </w:p>
    <w:p w14:paraId="0E19B042" w14:textId="77777777" w:rsidR="004A0846" w:rsidRPr="00F56AB1" w:rsidRDefault="004A0846" w:rsidP="00910F51">
      <w:pPr>
        <w:pStyle w:val="BodyTextIndent"/>
        <w:spacing w:line="276" w:lineRule="auto"/>
        <w:ind w:firstLine="450"/>
        <w:rPr>
          <w:rFonts w:ascii="Century Gothic" w:hAnsi="Century Gothic"/>
          <w:sz w:val="24"/>
          <w:szCs w:val="24"/>
        </w:rPr>
      </w:pPr>
    </w:p>
    <w:p w14:paraId="5CEE3C6E" w14:textId="23B30CDC" w:rsidR="00895D62" w:rsidRDefault="002453E7" w:rsidP="00910F51">
      <w:pPr>
        <w:pStyle w:val="BodyTextIndent"/>
        <w:spacing w:line="276" w:lineRule="auto"/>
        <w:ind w:firstLine="450"/>
        <w:rPr>
          <w:rFonts w:ascii="Century Gothic" w:hAnsi="Century Gothic"/>
          <w:sz w:val="24"/>
          <w:szCs w:val="24"/>
        </w:rPr>
      </w:pPr>
      <w:r w:rsidRPr="00F56AB1">
        <w:rPr>
          <w:rFonts w:ascii="Century Gothic" w:hAnsi="Century Gothic"/>
          <w:sz w:val="24"/>
          <w:szCs w:val="24"/>
        </w:rPr>
        <w:t>Además</w:t>
      </w:r>
      <w:r w:rsidR="00B60913" w:rsidRPr="00F56AB1">
        <w:rPr>
          <w:rFonts w:ascii="Century Gothic" w:hAnsi="Century Gothic"/>
          <w:sz w:val="24"/>
          <w:szCs w:val="24"/>
        </w:rPr>
        <w:t>,</w:t>
      </w:r>
      <w:r w:rsidR="00496846" w:rsidRPr="00F56AB1">
        <w:rPr>
          <w:rFonts w:ascii="Century Gothic" w:hAnsi="Century Gothic"/>
          <w:sz w:val="24"/>
          <w:szCs w:val="24"/>
        </w:rPr>
        <w:t xml:space="preserve"> </w:t>
      </w:r>
      <w:r w:rsidRPr="00F56AB1">
        <w:rPr>
          <w:rFonts w:ascii="Century Gothic" w:hAnsi="Century Gothic"/>
          <w:sz w:val="24"/>
          <w:szCs w:val="24"/>
        </w:rPr>
        <w:t xml:space="preserve">los Planes </w:t>
      </w:r>
      <w:r w:rsidR="00496846" w:rsidRPr="00F56AB1">
        <w:rPr>
          <w:rFonts w:ascii="Century Gothic" w:hAnsi="Century Gothic"/>
          <w:sz w:val="24"/>
          <w:szCs w:val="24"/>
        </w:rPr>
        <w:t xml:space="preserve">deben visualizarse como un conjunto de esfuerzos específicos y temporeros. </w:t>
      </w:r>
      <w:r w:rsidR="006E4683" w:rsidRPr="00F56AB1">
        <w:rPr>
          <w:rFonts w:ascii="Century Gothic" w:hAnsi="Century Gothic"/>
          <w:sz w:val="24"/>
          <w:szCs w:val="24"/>
        </w:rPr>
        <w:t xml:space="preserve">Estos </w:t>
      </w:r>
      <w:r w:rsidR="00496846" w:rsidRPr="00F56AB1">
        <w:rPr>
          <w:rFonts w:ascii="Century Gothic" w:hAnsi="Century Gothic"/>
          <w:sz w:val="24"/>
          <w:szCs w:val="24"/>
        </w:rPr>
        <w:t xml:space="preserve">se dirigen a remediar situaciones, prácticas o condiciones de empleo particulares que no sólo van a variar de organización en organización, sino que son distintos en diferentes momentos de la misma organización. </w:t>
      </w:r>
      <w:r w:rsidR="006E4683" w:rsidRPr="00F56AB1">
        <w:rPr>
          <w:rFonts w:ascii="Century Gothic" w:hAnsi="Century Gothic"/>
          <w:sz w:val="24"/>
          <w:szCs w:val="24"/>
        </w:rPr>
        <w:t>E</w:t>
      </w:r>
      <w:r w:rsidRPr="00F56AB1">
        <w:rPr>
          <w:rFonts w:ascii="Century Gothic" w:hAnsi="Century Gothic"/>
          <w:sz w:val="24"/>
          <w:szCs w:val="24"/>
        </w:rPr>
        <w:t>l P</w:t>
      </w:r>
      <w:r w:rsidR="00496846" w:rsidRPr="00F56AB1">
        <w:rPr>
          <w:rFonts w:ascii="Century Gothic" w:hAnsi="Century Gothic"/>
          <w:sz w:val="24"/>
          <w:szCs w:val="24"/>
        </w:rPr>
        <w:t>lan está diseñado para obte</w:t>
      </w:r>
      <w:r w:rsidR="006E4683" w:rsidRPr="00F56AB1">
        <w:rPr>
          <w:rFonts w:ascii="Century Gothic" w:hAnsi="Century Gothic"/>
          <w:sz w:val="24"/>
          <w:szCs w:val="24"/>
        </w:rPr>
        <w:t>ner resultados, e</w:t>
      </w:r>
      <w:r w:rsidR="00496846" w:rsidRPr="00F56AB1">
        <w:rPr>
          <w:rFonts w:ascii="Century Gothic" w:hAnsi="Century Gothic"/>
          <w:sz w:val="24"/>
          <w:szCs w:val="24"/>
        </w:rPr>
        <w:t>sto quiere decir que conforme se cumplan las metas cuant</w:t>
      </w:r>
      <w:r w:rsidR="006E4683" w:rsidRPr="00F56AB1">
        <w:rPr>
          <w:rFonts w:ascii="Century Gothic" w:hAnsi="Century Gothic"/>
          <w:sz w:val="24"/>
          <w:szCs w:val="24"/>
        </w:rPr>
        <w:t>itativas y cualitativas, se podrá</w:t>
      </w:r>
      <w:r w:rsidR="00496846" w:rsidRPr="00F56AB1">
        <w:rPr>
          <w:rFonts w:ascii="Century Gothic" w:hAnsi="Century Gothic"/>
          <w:sz w:val="24"/>
          <w:szCs w:val="24"/>
        </w:rPr>
        <w:t xml:space="preserve"> evidenciar la igualdad de oportunidades en el empleo a la</w:t>
      </w:r>
      <w:r w:rsidR="006E4683" w:rsidRPr="00F56AB1">
        <w:rPr>
          <w:rFonts w:ascii="Century Gothic" w:hAnsi="Century Gothic"/>
          <w:sz w:val="24"/>
          <w:szCs w:val="24"/>
        </w:rPr>
        <w:t xml:space="preserve"> cual aspiramos. Cuando se logre</w:t>
      </w:r>
      <w:r w:rsidR="00496846" w:rsidRPr="00F56AB1">
        <w:rPr>
          <w:rFonts w:ascii="Century Gothic" w:hAnsi="Century Gothic"/>
          <w:sz w:val="24"/>
          <w:szCs w:val="24"/>
        </w:rPr>
        <w:t xml:space="preserve"> la igualdad de oportunidades en el empleo para hombres y mujeres, no habrá necesidad de realizar planes en este respecto. La necesidad de crear y fomentar oportunidades significativas de empleo para mujeres calificadas que tradicionalment</w:t>
      </w:r>
      <w:r w:rsidR="00B92D2A" w:rsidRPr="00F56AB1">
        <w:rPr>
          <w:rFonts w:ascii="Century Gothic" w:hAnsi="Century Gothic"/>
          <w:sz w:val="24"/>
          <w:szCs w:val="24"/>
        </w:rPr>
        <w:t>e han sido excluidas o para aque</w:t>
      </w:r>
      <w:r w:rsidR="00496846" w:rsidRPr="00F56AB1">
        <w:rPr>
          <w:rFonts w:ascii="Century Gothic" w:hAnsi="Century Gothic"/>
          <w:sz w:val="24"/>
          <w:szCs w:val="24"/>
        </w:rPr>
        <w:t>llas que sencillamente no han recibido una oportunidad</w:t>
      </w:r>
      <w:r w:rsidR="006E4683" w:rsidRPr="00F56AB1">
        <w:rPr>
          <w:rFonts w:ascii="Century Gothic" w:hAnsi="Century Gothic"/>
          <w:sz w:val="24"/>
          <w:szCs w:val="24"/>
        </w:rPr>
        <w:t xml:space="preserve"> </w:t>
      </w:r>
      <w:r w:rsidR="00496846" w:rsidRPr="00F56AB1">
        <w:rPr>
          <w:rFonts w:ascii="Century Gothic" w:hAnsi="Century Gothic"/>
          <w:sz w:val="24"/>
          <w:szCs w:val="24"/>
        </w:rPr>
        <w:t>va a cesar cuando todas las mujeres calificadas tengan igualdad de oportunidades y dejen de ser ex</w:t>
      </w:r>
      <w:r w:rsidR="006E4683" w:rsidRPr="00F56AB1">
        <w:rPr>
          <w:rFonts w:ascii="Century Gothic" w:hAnsi="Century Gothic"/>
          <w:sz w:val="24"/>
          <w:szCs w:val="24"/>
        </w:rPr>
        <w:t>cluidas ya sea por prácticas discriminatorias,</w:t>
      </w:r>
      <w:r w:rsidRPr="00F56AB1">
        <w:rPr>
          <w:rFonts w:ascii="Century Gothic" w:hAnsi="Century Gothic"/>
          <w:sz w:val="24"/>
          <w:szCs w:val="24"/>
        </w:rPr>
        <w:t xml:space="preserve"> sexistas,</w:t>
      </w:r>
      <w:r w:rsidR="006E4683" w:rsidRPr="00F56AB1">
        <w:rPr>
          <w:rFonts w:ascii="Century Gothic" w:hAnsi="Century Gothic"/>
          <w:sz w:val="24"/>
          <w:szCs w:val="24"/>
        </w:rPr>
        <w:t xml:space="preserve"> políticas escritas o</w:t>
      </w:r>
      <w:r w:rsidR="00496846" w:rsidRPr="00F56AB1">
        <w:rPr>
          <w:rFonts w:ascii="Century Gothic" w:hAnsi="Century Gothic"/>
          <w:sz w:val="24"/>
          <w:szCs w:val="24"/>
        </w:rPr>
        <w:t xml:space="preserve"> tradición.</w:t>
      </w:r>
    </w:p>
    <w:p w14:paraId="25488548" w14:textId="77777777" w:rsidR="004A0846" w:rsidRPr="00F56AB1" w:rsidRDefault="004A0846" w:rsidP="00910F51">
      <w:pPr>
        <w:pStyle w:val="BodyTextIndent"/>
        <w:spacing w:line="276" w:lineRule="auto"/>
        <w:ind w:firstLine="450"/>
        <w:rPr>
          <w:rFonts w:ascii="Century Gothic" w:hAnsi="Century Gothic"/>
          <w:sz w:val="24"/>
          <w:szCs w:val="24"/>
        </w:rPr>
      </w:pPr>
    </w:p>
    <w:p w14:paraId="6C070FF0" w14:textId="549CC130" w:rsidR="0050364D" w:rsidRPr="00F56AB1" w:rsidRDefault="00496846" w:rsidP="00414C47">
      <w:pPr>
        <w:pStyle w:val="Heading2"/>
        <w:rPr>
          <w:rFonts w:ascii="Century Gothic" w:eastAsia="MS Mincho" w:hAnsi="Century Gothic"/>
        </w:rPr>
      </w:pPr>
      <w:bookmarkStart w:id="13" w:name="_Toc191551029"/>
      <w:r w:rsidRPr="00F56AB1">
        <w:rPr>
          <w:rFonts w:ascii="Century Gothic" w:eastAsia="MS Mincho" w:hAnsi="Century Gothic"/>
        </w:rPr>
        <w:t xml:space="preserve">La </w:t>
      </w:r>
      <w:r w:rsidR="00D615E5" w:rsidRPr="00F56AB1">
        <w:rPr>
          <w:rFonts w:ascii="Century Gothic" w:eastAsia="MS Mincho" w:hAnsi="Century Gothic"/>
        </w:rPr>
        <w:t>Ley Núm. 212</w:t>
      </w:r>
      <w:r w:rsidR="00B26FEC" w:rsidRPr="00F56AB1">
        <w:rPr>
          <w:rFonts w:ascii="Century Gothic" w:eastAsia="MS Mincho" w:hAnsi="Century Gothic"/>
        </w:rPr>
        <w:t>-1999</w:t>
      </w:r>
      <w:r w:rsidR="00D615E5" w:rsidRPr="00F56AB1">
        <w:rPr>
          <w:rFonts w:ascii="Century Gothic" w:eastAsia="MS Mincho" w:hAnsi="Century Gothic"/>
        </w:rPr>
        <w:t>: Contenido y a</w:t>
      </w:r>
      <w:r w:rsidRPr="00F56AB1">
        <w:rPr>
          <w:rFonts w:ascii="Century Gothic" w:eastAsia="MS Mincho" w:hAnsi="Century Gothic"/>
        </w:rPr>
        <w:t>lcance</w:t>
      </w:r>
      <w:bookmarkEnd w:id="13"/>
    </w:p>
    <w:p w14:paraId="36EC250F" w14:textId="2016ABC3" w:rsidR="004624F8" w:rsidRPr="00F56AB1" w:rsidRDefault="00496846" w:rsidP="00F72EFE">
      <w:pPr>
        <w:pStyle w:val="BodyTextIndent"/>
        <w:spacing w:line="276" w:lineRule="auto"/>
        <w:ind w:firstLine="450"/>
        <w:rPr>
          <w:rFonts w:ascii="Century Gothic" w:hAnsi="Century Gothic"/>
          <w:sz w:val="24"/>
          <w:szCs w:val="24"/>
        </w:rPr>
      </w:pPr>
      <w:r w:rsidRPr="00F56AB1">
        <w:rPr>
          <w:rFonts w:ascii="Century Gothic" w:hAnsi="Century Gothic"/>
          <w:sz w:val="24"/>
          <w:szCs w:val="24"/>
        </w:rPr>
        <w:t xml:space="preserve">La Ley </w:t>
      </w:r>
      <w:r w:rsidR="00B92D2A" w:rsidRPr="00F56AB1">
        <w:rPr>
          <w:rFonts w:ascii="Century Gothic" w:hAnsi="Century Gothic"/>
          <w:sz w:val="24"/>
          <w:szCs w:val="24"/>
        </w:rPr>
        <w:t xml:space="preserve">Núm. </w:t>
      </w:r>
      <w:r w:rsidR="00B26FEC" w:rsidRPr="00F56AB1">
        <w:rPr>
          <w:rFonts w:ascii="Century Gothic" w:hAnsi="Century Gothic"/>
          <w:sz w:val="24"/>
          <w:szCs w:val="24"/>
        </w:rPr>
        <w:t>21</w:t>
      </w:r>
      <w:r w:rsidR="00B474F2" w:rsidRPr="00F56AB1">
        <w:rPr>
          <w:rFonts w:ascii="Century Gothic" w:hAnsi="Century Gothic"/>
          <w:sz w:val="24"/>
          <w:szCs w:val="24"/>
        </w:rPr>
        <w:t>2</w:t>
      </w:r>
      <w:r w:rsidR="0057718D" w:rsidRPr="00F56AB1">
        <w:rPr>
          <w:rFonts w:ascii="Century Gothic" w:hAnsi="Century Gothic"/>
          <w:sz w:val="24"/>
          <w:szCs w:val="24"/>
        </w:rPr>
        <w:t xml:space="preserve">, </w:t>
      </w:r>
      <w:r w:rsidR="0057718D" w:rsidRPr="00F56AB1">
        <w:rPr>
          <w:rFonts w:ascii="Century Gothic" w:hAnsi="Century Gothic"/>
          <w:i/>
          <w:iCs/>
          <w:sz w:val="24"/>
          <w:szCs w:val="24"/>
        </w:rPr>
        <w:t>supra</w:t>
      </w:r>
      <w:r w:rsidRPr="00F56AB1">
        <w:rPr>
          <w:rFonts w:ascii="Century Gothic" w:hAnsi="Century Gothic"/>
          <w:sz w:val="24"/>
          <w:szCs w:val="24"/>
        </w:rPr>
        <w:t xml:space="preserve">, ordena a las agencias, instrumentalidades públicas y municipios o sus entidades y corporaciones, desarrollar y poner en vigor planes para erradicar el discrimen por género en el empleo. Esta medida garantiza que no se discrimine contra ninguna mujer empleada o aspirante a empleo. La necesidad de esta Ley </w:t>
      </w:r>
      <w:r w:rsidR="00A93807" w:rsidRPr="00F56AB1">
        <w:rPr>
          <w:rFonts w:ascii="Century Gothic" w:hAnsi="Century Gothic"/>
          <w:sz w:val="24"/>
          <w:szCs w:val="24"/>
        </w:rPr>
        <w:t>queda</w:t>
      </w:r>
      <w:r w:rsidRPr="00F56AB1">
        <w:rPr>
          <w:rFonts w:ascii="Century Gothic" w:hAnsi="Century Gothic"/>
          <w:sz w:val="24"/>
          <w:szCs w:val="24"/>
        </w:rPr>
        <w:t xml:space="preserve"> evidenciada en los hallazgos </w:t>
      </w:r>
      <w:r w:rsidR="00A93807" w:rsidRPr="00F56AB1">
        <w:rPr>
          <w:rFonts w:ascii="Century Gothic" w:hAnsi="Century Gothic"/>
          <w:sz w:val="24"/>
          <w:szCs w:val="24"/>
        </w:rPr>
        <w:t>que trascienden de</w:t>
      </w:r>
      <w:r w:rsidRPr="00F56AB1">
        <w:rPr>
          <w:rFonts w:ascii="Century Gothic" w:hAnsi="Century Gothic"/>
          <w:sz w:val="24"/>
          <w:szCs w:val="24"/>
        </w:rPr>
        <w:t xml:space="preserve"> </w:t>
      </w:r>
      <w:r w:rsidR="00A93807" w:rsidRPr="00F56AB1">
        <w:rPr>
          <w:rFonts w:ascii="Century Gothic" w:hAnsi="Century Gothic"/>
          <w:sz w:val="24"/>
          <w:szCs w:val="24"/>
        </w:rPr>
        <w:t xml:space="preserve">diversidad de estudios </w:t>
      </w:r>
      <w:r w:rsidRPr="00F56AB1">
        <w:rPr>
          <w:rFonts w:ascii="Century Gothic" w:hAnsi="Century Gothic"/>
          <w:sz w:val="24"/>
          <w:szCs w:val="24"/>
        </w:rPr>
        <w:t>rea</w:t>
      </w:r>
      <w:r w:rsidR="00D615E5" w:rsidRPr="00F56AB1">
        <w:rPr>
          <w:rFonts w:ascii="Century Gothic" w:hAnsi="Century Gothic"/>
          <w:sz w:val="24"/>
          <w:szCs w:val="24"/>
        </w:rPr>
        <w:t xml:space="preserve">lizados que </w:t>
      </w:r>
      <w:r w:rsidR="00A93807" w:rsidRPr="00F56AB1">
        <w:rPr>
          <w:rFonts w:ascii="Century Gothic" w:hAnsi="Century Gothic"/>
          <w:sz w:val="24"/>
          <w:szCs w:val="24"/>
        </w:rPr>
        <w:t xml:space="preserve">visibilizan </w:t>
      </w:r>
      <w:r w:rsidRPr="00F56AB1">
        <w:rPr>
          <w:rFonts w:ascii="Century Gothic" w:hAnsi="Century Gothic"/>
          <w:sz w:val="24"/>
          <w:szCs w:val="24"/>
        </w:rPr>
        <w:t xml:space="preserve">el problema de discrimen por </w:t>
      </w:r>
      <w:r w:rsidRPr="00F56AB1">
        <w:rPr>
          <w:rFonts w:ascii="Century Gothic" w:hAnsi="Century Gothic"/>
          <w:sz w:val="24"/>
          <w:szCs w:val="24"/>
        </w:rPr>
        <w:lastRenderedPageBreak/>
        <w:t>razón de género que continúa afectando a la mujer trabajadora a través de sus diferentes manifestaciones.</w:t>
      </w:r>
    </w:p>
    <w:p w14:paraId="7C716D45" w14:textId="1883D4DC" w:rsidR="004624F8" w:rsidRDefault="00EC3DAA" w:rsidP="00F72EFE">
      <w:pPr>
        <w:pStyle w:val="BodyTextIndent"/>
        <w:spacing w:line="276" w:lineRule="auto"/>
        <w:ind w:firstLine="450"/>
        <w:rPr>
          <w:rFonts w:ascii="Century Gothic" w:hAnsi="Century Gothic"/>
          <w:sz w:val="24"/>
          <w:szCs w:val="24"/>
        </w:rPr>
      </w:pPr>
      <w:r w:rsidRPr="00F56AB1">
        <w:rPr>
          <w:rFonts w:ascii="Century Gothic" w:hAnsi="Century Gothic"/>
          <w:sz w:val="24"/>
          <w:szCs w:val="24"/>
        </w:rPr>
        <w:t>Ante ello, l</w:t>
      </w:r>
      <w:r w:rsidR="00B92D2A" w:rsidRPr="00F56AB1">
        <w:rPr>
          <w:rFonts w:ascii="Century Gothic" w:hAnsi="Century Gothic"/>
          <w:sz w:val="24"/>
          <w:szCs w:val="24"/>
        </w:rPr>
        <w:t xml:space="preserve">a </w:t>
      </w:r>
      <w:r w:rsidRPr="00F56AB1">
        <w:rPr>
          <w:rFonts w:ascii="Century Gothic" w:hAnsi="Century Gothic"/>
          <w:sz w:val="24"/>
          <w:szCs w:val="24"/>
        </w:rPr>
        <w:t xml:space="preserve">Ley Núm. 212, </w:t>
      </w:r>
      <w:r w:rsidRPr="00F56AB1">
        <w:rPr>
          <w:rFonts w:ascii="Century Gothic" w:hAnsi="Century Gothic"/>
          <w:i/>
          <w:iCs/>
          <w:sz w:val="24"/>
          <w:szCs w:val="24"/>
        </w:rPr>
        <w:t>supra</w:t>
      </w:r>
      <w:r w:rsidRPr="00F56AB1">
        <w:rPr>
          <w:rFonts w:ascii="Century Gothic" w:hAnsi="Century Gothic"/>
          <w:sz w:val="24"/>
          <w:szCs w:val="24"/>
        </w:rPr>
        <w:t xml:space="preserve">, </w:t>
      </w:r>
      <w:r w:rsidR="00496846" w:rsidRPr="00F56AB1">
        <w:rPr>
          <w:rFonts w:ascii="Century Gothic" w:hAnsi="Century Gothic"/>
          <w:sz w:val="24"/>
          <w:szCs w:val="24"/>
        </w:rPr>
        <w:t>propone planes y métodos como remedio para combatir el discrimen y lograr la igualdad de oportunidades</w:t>
      </w:r>
      <w:r w:rsidR="00D615E5" w:rsidRPr="00F56AB1">
        <w:rPr>
          <w:rFonts w:ascii="Century Gothic" w:hAnsi="Century Gothic"/>
          <w:sz w:val="24"/>
          <w:szCs w:val="24"/>
        </w:rPr>
        <w:t xml:space="preserve"> para mujeres y hombres</w:t>
      </w:r>
      <w:r w:rsidR="00496846" w:rsidRPr="00F56AB1">
        <w:rPr>
          <w:rFonts w:ascii="Century Gothic" w:hAnsi="Century Gothic"/>
          <w:sz w:val="24"/>
          <w:szCs w:val="24"/>
        </w:rPr>
        <w:t>. Dispone, asimismo, que las agencias, instrumentalidades públicas y municipios, desarrollen e implanten planes dirigidos a eliminar barreras arbitrarias en los procedimientos de reclutamiento, s</w:t>
      </w:r>
      <w:r w:rsidR="00F87A79" w:rsidRPr="00F56AB1">
        <w:rPr>
          <w:rFonts w:ascii="Century Gothic" w:hAnsi="Century Gothic"/>
          <w:sz w:val="24"/>
          <w:szCs w:val="24"/>
        </w:rPr>
        <w:t xml:space="preserve">elección, ascensos y </w:t>
      </w:r>
      <w:r w:rsidR="00B60913" w:rsidRPr="00F56AB1">
        <w:rPr>
          <w:rFonts w:ascii="Century Gothic" w:hAnsi="Century Gothic"/>
          <w:sz w:val="24"/>
          <w:szCs w:val="24"/>
        </w:rPr>
        <w:t>antigüedad,</w:t>
      </w:r>
      <w:r w:rsidR="00F87A79" w:rsidRPr="00F56AB1">
        <w:rPr>
          <w:rFonts w:ascii="Century Gothic" w:hAnsi="Century Gothic"/>
          <w:sz w:val="24"/>
          <w:szCs w:val="24"/>
        </w:rPr>
        <w:t xml:space="preserve"> </w:t>
      </w:r>
      <w:r w:rsidR="00D615E5" w:rsidRPr="00F56AB1">
        <w:rPr>
          <w:rFonts w:ascii="Century Gothic" w:hAnsi="Century Gothic"/>
          <w:sz w:val="24"/>
          <w:szCs w:val="24"/>
        </w:rPr>
        <w:t>así como en cualquier otro término o condición</w:t>
      </w:r>
      <w:r w:rsidR="00496846" w:rsidRPr="00F56AB1">
        <w:rPr>
          <w:rFonts w:ascii="Century Gothic" w:hAnsi="Century Gothic"/>
          <w:sz w:val="24"/>
          <w:szCs w:val="24"/>
        </w:rPr>
        <w:t xml:space="preserve"> de empleo. Los planes serán programas gerenciales que, de modo integral, implantarán las medidas necesarias para identificar, evaluar, corregir y erradicar el trato discriminatorio a las mujeres trabajadoras y aspirantes</w:t>
      </w:r>
      <w:r w:rsidR="00F87A79" w:rsidRPr="00F56AB1">
        <w:rPr>
          <w:rFonts w:ascii="Century Gothic" w:hAnsi="Century Gothic"/>
          <w:sz w:val="24"/>
          <w:szCs w:val="24"/>
        </w:rPr>
        <w:t xml:space="preserve"> a emple</w:t>
      </w:r>
      <w:r w:rsidR="003B2F91" w:rsidRPr="00F56AB1">
        <w:rPr>
          <w:rFonts w:ascii="Century Gothic" w:hAnsi="Century Gothic"/>
          <w:sz w:val="24"/>
          <w:szCs w:val="24"/>
        </w:rPr>
        <w:t>o</w:t>
      </w:r>
      <w:r w:rsidR="00496846" w:rsidRPr="00F56AB1">
        <w:rPr>
          <w:rFonts w:ascii="Century Gothic" w:hAnsi="Century Gothic"/>
          <w:sz w:val="24"/>
          <w:szCs w:val="24"/>
        </w:rPr>
        <w:t xml:space="preserve"> en el servicio público. De esta forma, la </w:t>
      </w:r>
      <w:r w:rsidRPr="00F56AB1">
        <w:rPr>
          <w:rFonts w:ascii="Century Gothic" w:hAnsi="Century Gothic"/>
          <w:sz w:val="24"/>
          <w:szCs w:val="24"/>
        </w:rPr>
        <w:t xml:space="preserve">referida </w:t>
      </w:r>
      <w:r w:rsidR="00496846" w:rsidRPr="00F56AB1">
        <w:rPr>
          <w:rFonts w:ascii="Century Gothic" w:hAnsi="Century Gothic"/>
          <w:sz w:val="24"/>
          <w:szCs w:val="24"/>
        </w:rPr>
        <w:t>Ley fortalec</w:t>
      </w:r>
      <w:r w:rsidR="00D615E5" w:rsidRPr="00F56AB1">
        <w:rPr>
          <w:rFonts w:ascii="Century Gothic" w:hAnsi="Century Gothic"/>
          <w:sz w:val="24"/>
          <w:szCs w:val="24"/>
        </w:rPr>
        <w:t>e el p</w:t>
      </w:r>
      <w:r w:rsidR="00496846" w:rsidRPr="00F56AB1">
        <w:rPr>
          <w:rFonts w:ascii="Century Gothic" w:hAnsi="Century Gothic"/>
          <w:sz w:val="24"/>
          <w:szCs w:val="24"/>
        </w:rPr>
        <w:t xml:space="preserve">rincipio de </w:t>
      </w:r>
      <w:r w:rsidR="00D615E5" w:rsidRPr="00F56AB1">
        <w:rPr>
          <w:rFonts w:ascii="Century Gothic" w:hAnsi="Century Gothic"/>
          <w:sz w:val="24"/>
          <w:szCs w:val="24"/>
        </w:rPr>
        <w:t>mérito en el servicio p</w:t>
      </w:r>
      <w:r w:rsidR="00496846" w:rsidRPr="00F56AB1">
        <w:rPr>
          <w:rFonts w:ascii="Century Gothic" w:hAnsi="Century Gothic"/>
          <w:sz w:val="24"/>
          <w:szCs w:val="24"/>
        </w:rPr>
        <w:t>úblico al contribuir a la prevención y eliminación del discrimen por razón de género y a la promoción de la equidad.</w:t>
      </w:r>
    </w:p>
    <w:p w14:paraId="7C6DD6B9" w14:textId="77777777" w:rsidR="004A0846" w:rsidRPr="00F56AB1" w:rsidRDefault="004A0846" w:rsidP="00F72EFE">
      <w:pPr>
        <w:pStyle w:val="BodyTextIndent"/>
        <w:spacing w:line="276" w:lineRule="auto"/>
        <w:ind w:firstLine="450"/>
        <w:rPr>
          <w:rFonts w:ascii="Century Gothic" w:hAnsi="Century Gothic"/>
          <w:sz w:val="24"/>
          <w:szCs w:val="24"/>
        </w:rPr>
      </w:pPr>
    </w:p>
    <w:p w14:paraId="6AD40CD6" w14:textId="0F7A46C2" w:rsidR="00496846" w:rsidRDefault="00496846" w:rsidP="00F72EFE">
      <w:pPr>
        <w:pStyle w:val="BodyTextIndent"/>
        <w:spacing w:line="276" w:lineRule="auto"/>
        <w:ind w:firstLine="450"/>
        <w:rPr>
          <w:rFonts w:ascii="Century Gothic" w:hAnsi="Century Gothic"/>
          <w:sz w:val="24"/>
          <w:szCs w:val="24"/>
        </w:rPr>
      </w:pPr>
      <w:r w:rsidRPr="00F56AB1">
        <w:rPr>
          <w:rFonts w:ascii="Century Gothic" w:hAnsi="Century Gothic"/>
          <w:sz w:val="24"/>
          <w:szCs w:val="24"/>
        </w:rPr>
        <w:t xml:space="preserve">Las agencias, instrumentalidades públicas y municipios, en virtud de la </w:t>
      </w:r>
      <w:r w:rsidR="001836C7" w:rsidRPr="00F56AB1">
        <w:rPr>
          <w:rFonts w:ascii="Century Gothic" w:hAnsi="Century Gothic"/>
          <w:sz w:val="24"/>
          <w:szCs w:val="24"/>
        </w:rPr>
        <w:t xml:space="preserve">Ley Núm. 212, </w:t>
      </w:r>
      <w:r w:rsidR="001836C7" w:rsidRPr="00F56AB1">
        <w:rPr>
          <w:rFonts w:ascii="Century Gothic" w:hAnsi="Century Gothic"/>
          <w:i/>
          <w:iCs/>
          <w:sz w:val="24"/>
          <w:szCs w:val="24"/>
        </w:rPr>
        <w:t>supra</w:t>
      </w:r>
      <w:r w:rsidRPr="00F56AB1">
        <w:rPr>
          <w:rFonts w:ascii="Century Gothic" w:hAnsi="Century Gothic"/>
          <w:sz w:val="24"/>
          <w:szCs w:val="24"/>
        </w:rPr>
        <w:t>, vienen obligadas a rendir informes de progreso que reflejen el desarrollo e implantación de sus respectivos planes. Estos informes deben ser sometidos a la Oficina de la Procuradora de las Mujeres</w:t>
      </w:r>
      <w:r w:rsidR="00234A0E" w:rsidRPr="00F56AB1">
        <w:rPr>
          <w:rFonts w:ascii="Century Gothic" w:hAnsi="Century Gothic"/>
          <w:sz w:val="24"/>
          <w:szCs w:val="24"/>
        </w:rPr>
        <w:t xml:space="preserve">, </w:t>
      </w:r>
      <w:r w:rsidRPr="00F56AB1">
        <w:rPr>
          <w:rFonts w:ascii="Century Gothic" w:hAnsi="Century Gothic"/>
          <w:sz w:val="24"/>
          <w:szCs w:val="24"/>
        </w:rPr>
        <w:t>quien a su vez debe someter al Gobernador un informe que refleje el progreso de todas las agencias, instrumentalidades públicas y municipios con respecto al cumplimiento de la Ley.</w:t>
      </w:r>
    </w:p>
    <w:p w14:paraId="2E9042B1" w14:textId="77777777" w:rsidR="004A0846" w:rsidRPr="00F56AB1" w:rsidRDefault="004A0846" w:rsidP="00F72EFE">
      <w:pPr>
        <w:pStyle w:val="BodyTextIndent"/>
        <w:spacing w:line="276" w:lineRule="auto"/>
        <w:ind w:firstLine="450"/>
        <w:rPr>
          <w:rFonts w:ascii="Century Gothic" w:hAnsi="Century Gothic"/>
          <w:sz w:val="24"/>
          <w:szCs w:val="24"/>
        </w:rPr>
      </w:pPr>
    </w:p>
    <w:p w14:paraId="0CC02B0B" w14:textId="7885317D" w:rsidR="006F37BC" w:rsidRPr="00F56AB1" w:rsidRDefault="00496846" w:rsidP="00414C47">
      <w:pPr>
        <w:pStyle w:val="Heading2"/>
        <w:rPr>
          <w:rFonts w:ascii="Century Gothic" w:eastAsia="MS Mincho" w:hAnsi="Century Gothic"/>
        </w:rPr>
      </w:pPr>
      <w:bookmarkStart w:id="14" w:name="_Toc191551030"/>
      <w:r w:rsidRPr="00F56AB1">
        <w:rPr>
          <w:rFonts w:ascii="Century Gothic" w:eastAsia="MS Mincho" w:hAnsi="Century Gothic"/>
        </w:rPr>
        <w:t>Aplicabilidad</w:t>
      </w:r>
      <w:bookmarkEnd w:id="14"/>
    </w:p>
    <w:p w14:paraId="433FFEB1" w14:textId="6A10B65E" w:rsidR="00496846" w:rsidRDefault="003A472A" w:rsidP="00F72EFE">
      <w:pPr>
        <w:pStyle w:val="BodyTextIndent"/>
        <w:spacing w:line="276" w:lineRule="auto"/>
        <w:ind w:firstLine="450"/>
        <w:rPr>
          <w:rFonts w:ascii="Century Gothic" w:hAnsi="Century Gothic"/>
          <w:sz w:val="24"/>
          <w:szCs w:val="24"/>
        </w:rPr>
      </w:pPr>
      <w:r w:rsidRPr="00F56AB1">
        <w:rPr>
          <w:rFonts w:ascii="Century Gothic" w:hAnsi="Century Gothic"/>
          <w:sz w:val="24"/>
          <w:szCs w:val="24"/>
        </w:rPr>
        <w:t>T</w:t>
      </w:r>
      <w:r w:rsidR="00496846" w:rsidRPr="00F56AB1">
        <w:rPr>
          <w:rFonts w:ascii="Century Gothic" w:hAnsi="Century Gothic"/>
          <w:sz w:val="24"/>
          <w:szCs w:val="24"/>
        </w:rPr>
        <w:t xml:space="preserve">odas las agencias, instrumentalidades públicas y municipios deberán desarrollar e implantar </w:t>
      </w:r>
      <w:r w:rsidR="00D615E5" w:rsidRPr="00F56AB1">
        <w:rPr>
          <w:rFonts w:ascii="Century Gothic" w:hAnsi="Century Gothic"/>
          <w:sz w:val="24"/>
          <w:szCs w:val="24"/>
        </w:rPr>
        <w:t xml:space="preserve">planes para </w:t>
      </w:r>
      <w:r w:rsidR="005E3041" w:rsidRPr="00F56AB1">
        <w:rPr>
          <w:rFonts w:ascii="Century Gothic" w:hAnsi="Century Gothic"/>
          <w:sz w:val="24"/>
          <w:szCs w:val="24"/>
        </w:rPr>
        <w:t>el cumplimiento</w:t>
      </w:r>
      <w:r w:rsidR="00D615E5" w:rsidRPr="00F56AB1">
        <w:rPr>
          <w:rFonts w:ascii="Century Gothic" w:hAnsi="Century Gothic"/>
          <w:sz w:val="24"/>
          <w:szCs w:val="24"/>
        </w:rPr>
        <w:t xml:space="preserve"> de</w:t>
      </w:r>
      <w:r w:rsidR="005E3041" w:rsidRPr="00F56AB1">
        <w:rPr>
          <w:rFonts w:ascii="Century Gothic" w:hAnsi="Century Gothic"/>
          <w:sz w:val="24"/>
          <w:szCs w:val="24"/>
        </w:rPr>
        <w:t xml:space="preserve"> las</w:t>
      </w:r>
      <w:r w:rsidR="00D615E5" w:rsidRPr="00F56AB1">
        <w:rPr>
          <w:rFonts w:ascii="Century Gothic" w:hAnsi="Century Gothic"/>
          <w:sz w:val="24"/>
          <w:szCs w:val="24"/>
        </w:rPr>
        <w:t xml:space="preserve"> políticas públicas </w:t>
      </w:r>
      <w:r w:rsidR="005E3041" w:rsidRPr="00F56AB1">
        <w:rPr>
          <w:rFonts w:ascii="Century Gothic" w:hAnsi="Century Gothic"/>
          <w:sz w:val="24"/>
          <w:szCs w:val="24"/>
        </w:rPr>
        <w:t>que garantizan</w:t>
      </w:r>
      <w:r w:rsidR="00496846" w:rsidRPr="00F56AB1">
        <w:rPr>
          <w:rFonts w:ascii="Century Gothic" w:hAnsi="Century Gothic"/>
          <w:sz w:val="24"/>
          <w:szCs w:val="24"/>
        </w:rPr>
        <w:t xml:space="preserve"> igualdad de oportunidades en el empleo</w:t>
      </w:r>
      <w:r w:rsidR="005E3041" w:rsidRPr="00F56AB1">
        <w:rPr>
          <w:rFonts w:ascii="Century Gothic" w:hAnsi="Century Gothic"/>
          <w:sz w:val="24"/>
          <w:szCs w:val="24"/>
        </w:rPr>
        <w:t xml:space="preserve"> para las mujeres</w:t>
      </w:r>
      <w:r w:rsidR="00496846" w:rsidRPr="00F56AB1">
        <w:rPr>
          <w:rFonts w:ascii="Century Gothic" w:hAnsi="Century Gothic"/>
          <w:sz w:val="24"/>
          <w:szCs w:val="24"/>
        </w:rPr>
        <w:t xml:space="preserve">, de conformidad con lo estipulado en la </w:t>
      </w:r>
      <w:r w:rsidR="006F3F1B" w:rsidRPr="00F56AB1">
        <w:rPr>
          <w:rFonts w:ascii="Century Gothic" w:hAnsi="Century Gothic"/>
          <w:sz w:val="24"/>
          <w:szCs w:val="24"/>
        </w:rPr>
        <w:t xml:space="preserve">Ley Núm. 212, </w:t>
      </w:r>
      <w:r w:rsidR="006F3F1B" w:rsidRPr="00F56AB1">
        <w:rPr>
          <w:rFonts w:ascii="Century Gothic" w:hAnsi="Century Gothic"/>
          <w:i/>
          <w:iCs/>
          <w:sz w:val="24"/>
          <w:szCs w:val="24"/>
        </w:rPr>
        <w:t>supra</w:t>
      </w:r>
      <w:r w:rsidR="006F3F1B" w:rsidRPr="00F56AB1">
        <w:rPr>
          <w:rFonts w:ascii="Century Gothic" w:hAnsi="Century Gothic"/>
          <w:sz w:val="24"/>
          <w:szCs w:val="24"/>
        </w:rPr>
        <w:t>.</w:t>
      </w:r>
    </w:p>
    <w:p w14:paraId="7FFC2C8D" w14:textId="77777777" w:rsidR="00E9486F" w:rsidRPr="00F56AB1" w:rsidRDefault="00E9486F" w:rsidP="00F72EFE">
      <w:pPr>
        <w:pStyle w:val="BodyTextIndent"/>
        <w:spacing w:line="276" w:lineRule="auto"/>
        <w:ind w:firstLine="450"/>
        <w:rPr>
          <w:rFonts w:ascii="Century Gothic" w:hAnsi="Century Gothic"/>
          <w:sz w:val="24"/>
          <w:szCs w:val="24"/>
        </w:rPr>
      </w:pPr>
    </w:p>
    <w:p w14:paraId="5D9B4DCD" w14:textId="3B19EBCF" w:rsidR="00496846" w:rsidRPr="00F56AB1" w:rsidRDefault="006F3F1B" w:rsidP="00414C47">
      <w:pPr>
        <w:pStyle w:val="Heading2"/>
        <w:rPr>
          <w:rFonts w:ascii="Century Gothic" w:eastAsia="MS Mincho" w:hAnsi="Century Gothic"/>
        </w:rPr>
      </w:pPr>
      <w:bookmarkStart w:id="15" w:name="_Toc191551031"/>
      <w:r w:rsidRPr="00F56AB1">
        <w:rPr>
          <w:rFonts w:ascii="Century Gothic" w:eastAsia="MS Mincho" w:hAnsi="Century Gothic"/>
        </w:rPr>
        <w:t>R</w:t>
      </w:r>
      <w:r w:rsidR="00EE33D2" w:rsidRPr="00F56AB1">
        <w:rPr>
          <w:rFonts w:ascii="Century Gothic" w:eastAsia="MS Mincho" w:hAnsi="Century Gothic"/>
        </w:rPr>
        <w:t xml:space="preserve">esponsabilidad gerencial </w:t>
      </w:r>
      <w:r w:rsidRPr="00F56AB1">
        <w:rPr>
          <w:rFonts w:ascii="Century Gothic" w:eastAsia="MS Mincho" w:hAnsi="Century Gothic"/>
        </w:rPr>
        <w:t>con el</w:t>
      </w:r>
      <w:r w:rsidR="00EE33D2" w:rsidRPr="00F56AB1">
        <w:rPr>
          <w:rFonts w:ascii="Century Gothic" w:eastAsia="MS Mincho" w:hAnsi="Century Gothic"/>
        </w:rPr>
        <w:t xml:space="preserve"> c</w:t>
      </w:r>
      <w:r w:rsidR="00496846" w:rsidRPr="00F56AB1">
        <w:rPr>
          <w:rFonts w:ascii="Century Gothic" w:eastAsia="MS Mincho" w:hAnsi="Century Gothic"/>
        </w:rPr>
        <w:t>umplimiento de la Ley Núm. 212</w:t>
      </w:r>
      <w:r w:rsidR="00B26FEC" w:rsidRPr="00F56AB1">
        <w:rPr>
          <w:rFonts w:ascii="Century Gothic" w:eastAsia="MS Mincho" w:hAnsi="Century Gothic"/>
        </w:rPr>
        <w:t>-1999</w:t>
      </w:r>
      <w:bookmarkEnd w:id="15"/>
    </w:p>
    <w:p w14:paraId="1BA3BA88" w14:textId="0B5BEBF8" w:rsidR="004B581B" w:rsidRPr="00F56AB1" w:rsidRDefault="00496846" w:rsidP="00F72EFE">
      <w:pPr>
        <w:pStyle w:val="BodyTextIndent"/>
        <w:spacing w:line="276" w:lineRule="auto"/>
        <w:ind w:firstLine="450"/>
        <w:rPr>
          <w:rFonts w:ascii="Century Gothic" w:hAnsi="Century Gothic"/>
          <w:sz w:val="24"/>
          <w:szCs w:val="24"/>
        </w:rPr>
      </w:pPr>
      <w:r w:rsidRPr="00F56AB1">
        <w:rPr>
          <w:rFonts w:ascii="Century Gothic" w:hAnsi="Century Gothic"/>
          <w:sz w:val="24"/>
          <w:szCs w:val="24"/>
        </w:rPr>
        <w:t xml:space="preserve">La responsabilidad </w:t>
      </w:r>
      <w:r w:rsidR="006F3F1B" w:rsidRPr="00F56AB1">
        <w:rPr>
          <w:rFonts w:ascii="Century Gothic" w:hAnsi="Century Gothic"/>
          <w:sz w:val="24"/>
          <w:szCs w:val="24"/>
        </w:rPr>
        <w:t>principal</w:t>
      </w:r>
      <w:r w:rsidRPr="00F56AB1">
        <w:rPr>
          <w:rFonts w:ascii="Century Gothic" w:hAnsi="Century Gothic"/>
          <w:sz w:val="24"/>
          <w:szCs w:val="24"/>
        </w:rPr>
        <w:t xml:space="preserve"> con respecto al cumplimiento de</w:t>
      </w:r>
      <w:r w:rsidR="00B474F2" w:rsidRPr="00F56AB1">
        <w:rPr>
          <w:rFonts w:ascii="Century Gothic" w:hAnsi="Century Gothic"/>
          <w:sz w:val="24"/>
          <w:szCs w:val="24"/>
        </w:rPr>
        <w:t xml:space="preserve"> esta</w:t>
      </w:r>
      <w:r w:rsidRPr="00F56AB1">
        <w:rPr>
          <w:rFonts w:ascii="Century Gothic" w:hAnsi="Century Gothic"/>
          <w:sz w:val="24"/>
          <w:szCs w:val="24"/>
        </w:rPr>
        <w:t xml:space="preserve"> Ley </w:t>
      </w:r>
      <w:r w:rsidR="006F3F1B" w:rsidRPr="00F56AB1">
        <w:rPr>
          <w:rFonts w:ascii="Century Gothic" w:hAnsi="Century Gothic"/>
          <w:sz w:val="24"/>
          <w:szCs w:val="24"/>
        </w:rPr>
        <w:t xml:space="preserve">radica en </w:t>
      </w:r>
      <w:r w:rsidRPr="00F56AB1">
        <w:rPr>
          <w:rFonts w:ascii="Century Gothic" w:hAnsi="Century Gothic"/>
          <w:sz w:val="24"/>
          <w:szCs w:val="24"/>
        </w:rPr>
        <w:t xml:space="preserve">la gerencia. Siendo el </w:t>
      </w:r>
      <w:r w:rsidR="00EE33D2" w:rsidRPr="00F56AB1">
        <w:rPr>
          <w:rFonts w:ascii="Century Gothic" w:hAnsi="Century Gothic"/>
          <w:iCs/>
          <w:sz w:val="24"/>
          <w:szCs w:val="24"/>
        </w:rPr>
        <w:t xml:space="preserve">Plan </w:t>
      </w:r>
      <w:r w:rsidR="00DE4123" w:rsidRPr="00F56AB1">
        <w:rPr>
          <w:rFonts w:ascii="Century Gothic" w:hAnsi="Century Gothic"/>
          <w:iCs/>
          <w:sz w:val="24"/>
          <w:szCs w:val="24"/>
        </w:rPr>
        <w:t>de Acción Afirmativa</w:t>
      </w:r>
      <w:r w:rsidRPr="00F56AB1">
        <w:rPr>
          <w:rFonts w:ascii="Century Gothic" w:hAnsi="Century Gothic"/>
          <w:sz w:val="24"/>
          <w:szCs w:val="24"/>
        </w:rPr>
        <w:t xml:space="preserve">, por definición, un programa gerencial, debe estar adecuadamente integrado a los objetivos </w:t>
      </w:r>
      <w:r w:rsidRPr="00F56AB1">
        <w:rPr>
          <w:rFonts w:ascii="Century Gothic" w:hAnsi="Century Gothic"/>
          <w:sz w:val="24"/>
          <w:szCs w:val="24"/>
        </w:rPr>
        <w:lastRenderedPageBreak/>
        <w:t xml:space="preserve">organizacionales. Asimismo, el </w:t>
      </w:r>
      <w:r w:rsidR="00EE33D2" w:rsidRPr="00F56AB1">
        <w:rPr>
          <w:rFonts w:ascii="Century Gothic" w:hAnsi="Century Gothic"/>
          <w:sz w:val="24"/>
          <w:szCs w:val="24"/>
        </w:rPr>
        <w:t>p</w:t>
      </w:r>
      <w:r w:rsidRPr="00F56AB1">
        <w:rPr>
          <w:rFonts w:ascii="Century Gothic" w:hAnsi="Century Gothic"/>
          <w:sz w:val="24"/>
          <w:szCs w:val="24"/>
        </w:rPr>
        <w:t>lan tiene que formar parte de las actividades de planificación, presupuesto y administración gerencial.</w:t>
      </w:r>
    </w:p>
    <w:p w14:paraId="1D5C583E" w14:textId="31AD492F" w:rsidR="00AB51CF" w:rsidRDefault="00234A0E" w:rsidP="00F72EFE">
      <w:pPr>
        <w:pStyle w:val="BodyTextIndent"/>
        <w:spacing w:line="276" w:lineRule="auto"/>
        <w:ind w:firstLine="450"/>
        <w:rPr>
          <w:rFonts w:ascii="Century Gothic" w:hAnsi="Century Gothic"/>
          <w:sz w:val="24"/>
          <w:szCs w:val="24"/>
        </w:rPr>
      </w:pPr>
      <w:r w:rsidRPr="00F56AB1">
        <w:rPr>
          <w:rFonts w:ascii="Century Gothic" w:hAnsi="Century Gothic"/>
          <w:sz w:val="24"/>
          <w:szCs w:val="24"/>
        </w:rPr>
        <w:t>Ante ello, e</w:t>
      </w:r>
      <w:r w:rsidR="00496846" w:rsidRPr="00F56AB1">
        <w:rPr>
          <w:rFonts w:ascii="Century Gothic" w:hAnsi="Century Gothic"/>
          <w:sz w:val="24"/>
          <w:szCs w:val="24"/>
        </w:rPr>
        <w:t xml:space="preserve">l liderato con respecto a los esfuerzos afirmativos debe observarse claramente en la alta gerencia, que suele sentar la pauta de dirección en </w:t>
      </w:r>
      <w:r w:rsidRPr="00F56AB1">
        <w:rPr>
          <w:rFonts w:ascii="Century Gothic" w:hAnsi="Century Gothic"/>
          <w:sz w:val="24"/>
          <w:szCs w:val="24"/>
        </w:rPr>
        <w:t>e</w:t>
      </w:r>
      <w:r w:rsidR="00496846" w:rsidRPr="00F56AB1">
        <w:rPr>
          <w:rFonts w:ascii="Century Gothic" w:hAnsi="Century Gothic"/>
          <w:sz w:val="24"/>
          <w:szCs w:val="24"/>
        </w:rPr>
        <w:t xml:space="preserve">stos y otros asuntos gerenciales de importancia. </w:t>
      </w:r>
      <w:r w:rsidRPr="00F56AB1">
        <w:rPr>
          <w:rFonts w:ascii="Century Gothic" w:hAnsi="Century Gothic"/>
          <w:sz w:val="24"/>
          <w:szCs w:val="24"/>
        </w:rPr>
        <w:t>Por tanto, l</w:t>
      </w:r>
      <w:r w:rsidR="00496846" w:rsidRPr="00F56AB1">
        <w:rPr>
          <w:rFonts w:ascii="Century Gothic" w:hAnsi="Century Gothic"/>
          <w:sz w:val="24"/>
          <w:szCs w:val="24"/>
        </w:rPr>
        <w:t>a participación gerencial en todos los aspectos de cumplimiento de la Ley Núm. 212</w:t>
      </w:r>
      <w:r w:rsidRPr="00F56AB1">
        <w:rPr>
          <w:rFonts w:ascii="Century Gothic" w:hAnsi="Century Gothic"/>
          <w:sz w:val="24"/>
          <w:szCs w:val="24"/>
        </w:rPr>
        <w:t xml:space="preserve">, </w:t>
      </w:r>
      <w:r w:rsidRPr="00F56AB1">
        <w:rPr>
          <w:rFonts w:ascii="Century Gothic" w:hAnsi="Century Gothic"/>
          <w:i/>
          <w:iCs/>
          <w:sz w:val="24"/>
          <w:szCs w:val="24"/>
        </w:rPr>
        <w:t>supra</w:t>
      </w:r>
      <w:r w:rsidRPr="00F56AB1">
        <w:rPr>
          <w:rFonts w:ascii="Century Gothic" w:hAnsi="Century Gothic"/>
          <w:sz w:val="24"/>
          <w:szCs w:val="24"/>
        </w:rPr>
        <w:t>,</w:t>
      </w:r>
      <w:r w:rsidR="00EE33D2" w:rsidRPr="00F56AB1">
        <w:rPr>
          <w:rFonts w:ascii="Century Gothic" w:hAnsi="Century Gothic"/>
          <w:sz w:val="24"/>
          <w:szCs w:val="24"/>
        </w:rPr>
        <w:t xml:space="preserve"> </w:t>
      </w:r>
      <w:r w:rsidR="00496846" w:rsidRPr="00F56AB1">
        <w:rPr>
          <w:rFonts w:ascii="Century Gothic" w:hAnsi="Century Gothic"/>
          <w:sz w:val="24"/>
          <w:szCs w:val="24"/>
        </w:rPr>
        <w:t xml:space="preserve">es crucial para su implantación. El </w:t>
      </w:r>
      <w:r w:rsidR="00EE33D2" w:rsidRPr="00F56AB1">
        <w:rPr>
          <w:rFonts w:ascii="Century Gothic" w:hAnsi="Century Gothic"/>
          <w:iCs/>
          <w:sz w:val="24"/>
          <w:szCs w:val="24"/>
        </w:rPr>
        <w:t>Plan</w:t>
      </w:r>
      <w:r w:rsidR="00EE33D2" w:rsidRPr="00F56AB1">
        <w:rPr>
          <w:rFonts w:ascii="Century Gothic" w:hAnsi="Century Gothic"/>
          <w:i/>
          <w:sz w:val="24"/>
          <w:szCs w:val="24"/>
        </w:rPr>
        <w:t xml:space="preserve"> </w:t>
      </w:r>
      <w:r w:rsidR="00496846" w:rsidRPr="00F56AB1">
        <w:rPr>
          <w:rFonts w:ascii="Century Gothic" w:hAnsi="Century Gothic"/>
          <w:sz w:val="24"/>
          <w:szCs w:val="24"/>
        </w:rPr>
        <w:t xml:space="preserve">es un proceso continuo que </w:t>
      </w:r>
      <w:r w:rsidR="005E3041" w:rsidRPr="00F56AB1">
        <w:rPr>
          <w:rFonts w:ascii="Century Gothic" w:hAnsi="Century Gothic"/>
          <w:sz w:val="24"/>
          <w:szCs w:val="24"/>
        </w:rPr>
        <w:t>forma</w:t>
      </w:r>
      <w:r w:rsidR="00496846" w:rsidRPr="00F56AB1">
        <w:rPr>
          <w:rFonts w:ascii="Century Gothic" w:hAnsi="Century Gothic"/>
          <w:sz w:val="24"/>
          <w:szCs w:val="24"/>
        </w:rPr>
        <w:t xml:space="preserve"> parte de las funciones que afectan o se relacionan con los recursos humanos.</w:t>
      </w:r>
    </w:p>
    <w:p w14:paraId="42541806" w14:textId="77777777" w:rsidR="00E9486F" w:rsidRPr="00F56AB1" w:rsidRDefault="00E9486F" w:rsidP="00F72EFE">
      <w:pPr>
        <w:pStyle w:val="BodyTextIndent"/>
        <w:spacing w:line="276" w:lineRule="auto"/>
        <w:ind w:firstLine="450"/>
        <w:rPr>
          <w:rFonts w:ascii="Century Gothic" w:hAnsi="Century Gothic"/>
          <w:sz w:val="24"/>
          <w:szCs w:val="24"/>
        </w:rPr>
      </w:pPr>
    </w:p>
    <w:p w14:paraId="2E738A43" w14:textId="4C5027E9" w:rsidR="00496846" w:rsidRDefault="00496846" w:rsidP="00F72EFE">
      <w:pPr>
        <w:pStyle w:val="BodyTextIndent"/>
        <w:spacing w:line="276" w:lineRule="auto"/>
        <w:ind w:firstLine="450"/>
        <w:rPr>
          <w:rFonts w:ascii="Century Gothic" w:hAnsi="Century Gothic"/>
          <w:sz w:val="24"/>
          <w:szCs w:val="24"/>
        </w:rPr>
      </w:pPr>
      <w:r w:rsidRPr="00F56AB1">
        <w:rPr>
          <w:rFonts w:ascii="Century Gothic" w:hAnsi="Century Gothic"/>
          <w:sz w:val="24"/>
          <w:szCs w:val="24"/>
        </w:rPr>
        <w:t>La gerencia debe prepararse y adiestrarse para cumplir con todo lo que implica la Ley Núm. 212</w:t>
      </w:r>
      <w:r w:rsidR="00234A0E" w:rsidRPr="00F56AB1">
        <w:rPr>
          <w:rFonts w:ascii="Century Gothic" w:hAnsi="Century Gothic"/>
          <w:sz w:val="24"/>
          <w:szCs w:val="24"/>
        </w:rPr>
        <w:t xml:space="preserve">, </w:t>
      </w:r>
      <w:r w:rsidR="00234A0E" w:rsidRPr="00F56AB1">
        <w:rPr>
          <w:rFonts w:ascii="Century Gothic" w:hAnsi="Century Gothic"/>
          <w:i/>
          <w:iCs/>
          <w:sz w:val="24"/>
          <w:szCs w:val="24"/>
        </w:rPr>
        <w:t>supra</w:t>
      </w:r>
      <w:r w:rsidR="00234A0E" w:rsidRPr="00F56AB1">
        <w:rPr>
          <w:rFonts w:ascii="Century Gothic" w:hAnsi="Century Gothic"/>
          <w:sz w:val="24"/>
          <w:szCs w:val="24"/>
        </w:rPr>
        <w:t xml:space="preserve">, </w:t>
      </w:r>
      <w:r w:rsidRPr="00F56AB1">
        <w:rPr>
          <w:rFonts w:ascii="Century Gothic" w:hAnsi="Century Gothic"/>
          <w:sz w:val="24"/>
          <w:szCs w:val="24"/>
        </w:rPr>
        <w:t xml:space="preserve">de la misma manera y con el mismo rigor que se prepara y se adiestra para cumplir con las demás exigencias administrativas. El </w:t>
      </w:r>
      <w:r w:rsidR="00CC343D" w:rsidRPr="00F56AB1">
        <w:rPr>
          <w:rFonts w:ascii="Century Gothic" w:hAnsi="Century Gothic"/>
          <w:iCs/>
          <w:sz w:val="24"/>
          <w:szCs w:val="24"/>
        </w:rPr>
        <w:t xml:space="preserve">Plan </w:t>
      </w:r>
      <w:r w:rsidRPr="00F56AB1">
        <w:rPr>
          <w:rFonts w:ascii="Century Gothic" w:hAnsi="Century Gothic"/>
          <w:iCs/>
          <w:sz w:val="24"/>
          <w:szCs w:val="24"/>
        </w:rPr>
        <w:t>debe</w:t>
      </w:r>
      <w:r w:rsidRPr="00F56AB1">
        <w:rPr>
          <w:rFonts w:ascii="Century Gothic" w:hAnsi="Century Gothic"/>
          <w:sz w:val="24"/>
          <w:szCs w:val="24"/>
        </w:rPr>
        <w:t xml:space="preserve"> traducirse</w:t>
      </w:r>
      <w:r w:rsidR="00234A0E" w:rsidRPr="00F56AB1">
        <w:rPr>
          <w:rFonts w:ascii="Century Gothic" w:hAnsi="Century Gothic"/>
          <w:sz w:val="24"/>
          <w:szCs w:val="24"/>
        </w:rPr>
        <w:t xml:space="preserve">, pues, </w:t>
      </w:r>
      <w:r w:rsidRPr="00F56AB1">
        <w:rPr>
          <w:rFonts w:ascii="Century Gothic" w:hAnsi="Century Gothic"/>
          <w:sz w:val="24"/>
          <w:szCs w:val="24"/>
        </w:rPr>
        <w:t>en cambios a través de toda la organización, logrando su impact</w:t>
      </w:r>
      <w:r w:rsidR="00CC343D" w:rsidRPr="00F56AB1">
        <w:rPr>
          <w:rFonts w:ascii="Century Gothic" w:hAnsi="Century Gothic"/>
          <w:sz w:val="24"/>
          <w:szCs w:val="24"/>
        </w:rPr>
        <w:t>o tanto en la estructura</w:t>
      </w:r>
      <w:r w:rsidRPr="00F56AB1">
        <w:rPr>
          <w:rFonts w:ascii="Century Gothic" w:hAnsi="Century Gothic"/>
          <w:sz w:val="24"/>
          <w:szCs w:val="24"/>
        </w:rPr>
        <w:t xml:space="preserve"> como en los recursos humanos. Esta tarea </w:t>
      </w:r>
      <w:r w:rsidR="00CC343D" w:rsidRPr="00F56AB1">
        <w:rPr>
          <w:rFonts w:ascii="Century Gothic" w:hAnsi="Century Gothic"/>
          <w:sz w:val="24"/>
          <w:szCs w:val="24"/>
        </w:rPr>
        <w:t>sólo es</w:t>
      </w:r>
      <w:r w:rsidRPr="00F56AB1">
        <w:rPr>
          <w:rFonts w:ascii="Century Gothic" w:hAnsi="Century Gothic"/>
          <w:sz w:val="24"/>
          <w:szCs w:val="24"/>
        </w:rPr>
        <w:t xml:space="preserve"> posible bajo la responsabilidad, el liderato, la capacitación y el sentido de compromiso hacia la igualdad del equipo gerencial.</w:t>
      </w:r>
    </w:p>
    <w:p w14:paraId="27C7D7A2" w14:textId="77777777" w:rsidR="00E9486F" w:rsidRPr="00F56AB1" w:rsidRDefault="00E9486F" w:rsidP="00F72EFE">
      <w:pPr>
        <w:pStyle w:val="BodyTextIndent"/>
        <w:spacing w:line="276" w:lineRule="auto"/>
        <w:ind w:firstLine="450"/>
        <w:rPr>
          <w:rFonts w:ascii="Century Gothic" w:hAnsi="Century Gothic"/>
          <w:sz w:val="24"/>
          <w:szCs w:val="24"/>
        </w:rPr>
      </w:pPr>
    </w:p>
    <w:p w14:paraId="0F71F6F4" w14:textId="2972197B" w:rsidR="00496846" w:rsidRPr="00F56AB1" w:rsidRDefault="00CC343D" w:rsidP="00414C47">
      <w:pPr>
        <w:pStyle w:val="Heading2"/>
        <w:rPr>
          <w:rFonts w:ascii="Century Gothic" w:eastAsia="MS Mincho" w:hAnsi="Century Gothic"/>
        </w:rPr>
      </w:pPr>
      <w:bookmarkStart w:id="16" w:name="_Toc191551032"/>
      <w:r w:rsidRPr="00F56AB1">
        <w:rPr>
          <w:rFonts w:ascii="Century Gothic" w:eastAsia="MS Mincho" w:hAnsi="Century Gothic"/>
        </w:rPr>
        <w:t>La r</w:t>
      </w:r>
      <w:r w:rsidR="00496846" w:rsidRPr="00F56AB1">
        <w:rPr>
          <w:rFonts w:ascii="Century Gothic" w:eastAsia="MS Mincho" w:hAnsi="Century Gothic"/>
        </w:rPr>
        <w:t>esponsabilidad de la Oficina de la Procuradora de las Mujeres</w:t>
      </w:r>
      <w:r w:rsidR="00A72BCA" w:rsidRPr="00F56AB1">
        <w:rPr>
          <w:rFonts w:ascii="Century Gothic" w:eastAsia="MS Mincho" w:hAnsi="Century Gothic"/>
        </w:rPr>
        <w:t xml:space="preserve"> (OPM)</w:t>
      </w:r>
      <w:bookmarkEnd w:id="16"/>
    </w:p>
    <w:p w14:paraId="0219AD8E" w14:textId="15F97201" w:rsidR="00AB51CF" w:rsidRDefault="00496846" w:rsidP="00F72EFE">
      <w:pPr>
        <w:pStyle w:val="BodyTextIndent"/>
        <w:spacing w:line="276" w:lineRule="auto"/>
        <w:ind w:firstLine="450"/>
        <w:rPr>
          <w:rFonts w:ascii="Century Gothic" w:hAnsi="Century Gothic"/>
          <w:sz w:val="24"/>
          <w:szCs w:val="24"/>
        </w:rPr>
      </w:pPr>
      <w:r w:rsidRPr="00F56AB1">
        <w:rPr>
          <w:rFonts w:ascii="Century Gothic" w:hAnsi="Century Gothic"/>
          <w:sz w:val="24"/>
          <w:szCs w:val="24"/>
        </w:rPr>
        <w:t xml:space="preserve">La Oficina de la </w:t>
      </w:r>
      <w:r w:rsidR="00A73160" w:rsidRPr="00F56AB1">
        <w:rPr>
          <w:rFonts w:ascii="Century Gothic" w:hAnsi="Century Gothic"/>
          <w:sz w:val="24"/>
          <w:szCs w:val="24"/>
        </w:rPr>
        <w:t>Procuradora de</w:t>
      </w:r>
      <w:r w:rsidRPr="00F56AB1">
        <w:rPr>
          <w:rFonts w:ascii="Century Gothic" w:hAnsi="Century Gothic"/>
          <w:sz w:val="24"/>
          <w:szCs w:val="24"/>
        </w:rPr>
        <w:t xml:space="preserve"> las </w:t>
      </w:r>
      <w:r w:rsidR="00A73160" w:rsidRPr="00F56AB1">
        <w:rPr>
          <w:rFonts w:ascii="Century Gothic" w:hAnsi="Century Gothic"/>
          <w:sz w:val="24"/>
          <w:szCs w:val="24"/>
        </w:rPr>
        <w:t>Mujeres</w:t>
      </w:r>
      <w:r w:rsidR="00234A0E" w:rsidRPr="00F56AB1">
        <w:rPr>
          <w:rFonts w:ascii="Century Gothic" w:hAnsi="Century Gothic"/>
          <w:sz w:val="24"/>
          <w:szCs w:val="24"/>
        </w:rPr>
        <w:t xml:space="preserve"> (“OPM”)</w:t>
      </w:r>
      <w:r w:rsidR="00A73160" w:rsidRPr="00F56AB1">
        <w:rPr>
          <w:rFonts w:ascii="Century Gothic" w:hAnsi="Century Gothic"/>
          <w:sz w:val="24"/>
          <w:szCs w:val="24"/>
        </w:rPr>
        <w:t>, tiene</w:t>
      </w:r>
      <w:r w:rsidRPr="00F56AB1">
        <w:rPr>
          <w:rFonts w:ascii="Century Gothic" w:hAnsi="Century Gothic"/>
          <w:sz w:val="24"/>
          <w:szCs w:val="24"/>
        </w:rPr>
        <w:t xml:space="preserve"> la responsabilidad de velar por el cumplimiento de la Ley Núm. 21</w:t>
      </w:r>
      <w:r w:rsidR="00A432D0" w:rsidRPr="00F56AB1">
        <w:rPr>
          <w:rFonts w:ascii="Century Gothic" w:hAnsi="Century Gothic"/>
          <w:sz w:val="24"/>
          <w:szCs w:val="24"/>
        </w:rPr>
        <w:t>2</w:t>
      </w:r>
      <w:r w:rsidR="008E67B6" w:rsidRPr="00F56AB1">
        <w:rPr>
          <w:rFonts w:ascii="Century Gothic" w:hAnsi="Century Gothic"/>
          <w:sz w:val="24"/>
          <w:szCs w:val="24"/>
        </w:rPr>
        <w:t xml:space="preserve">, </w:t>
      </w:r>
      <w:r w:rsidR="008E67B6" w:rsidRPr="00F56AB1">
        <w:rPr>
          <w:rFonts w:ascii="Century Gothic" w:hAnsi="Century Gothic"/>
          <w:i/>
          <w:iCs/>
          <w:sz w:val="24"/>
          <w:szCs w:val="24"/>
        </w:rPr>
        <w:t>supra</w:t>
      </w:r>
      <w:r w:rsidR="008E67B6" w:rsidRPr="00F56AB1">
        <w:rPr>
          <w:rFonts w:ascii="Century Gothic" w:hAnsi="Century Gothic"/>
          <w:sz w:val="24"/>
          <w:szCs w:val="24"/>
        </w:rPr>
        <w:t xml:space="preserve">, así como brindar el apoyo necesario a las entidades en el proceso de </w:t>
      </w:r>
      <w:r w:rsidRPr="00F56AB1">
        <w:rPr>
          <w:rFonts w:ascii="Century Gothic" w:hAnsi="Century Gothic"/>
          <w:sz w:val="24"/>
          <w:szCs w:val="24"/>
        </w:rPr>
        <w:t>desarrollo de</w:t>
      </w:r>
      <w:r w:rsidR="00CC343D" w:rsidRPr="00F56AB1">
        <w:rPr>
          <w:rFonts w:ascii="Century Gothic" w:hAnsi="Century Gothic"/>
          <w:sz w:val="24"/>
          <w:szCs w:val="24"/>
        </w:rPr>
        <w:t xml:space="preserve"> </w:t>
      </w:r>
      <w:r w:rsidRPr="00F56AB1">
        <w:rPr>
          <w:rFonts w:ascii="Century Gothic" w:hAnsi="Century Gothic"/>
          <w:sz w:val="24"/>
          <w:szCs w:val="24"/>
        </w:rPr>
        <w:t>l</w:t>
      </w:r>
      <w:r w:rsidR="00CC343D" w:rsidRPr="00F56AB1">
        <w:rPr>
          <w:rFonts w:ascii="Century Gothic" w:hAnsi="Century Gothic"/>
          <w:sz w:val="24"/>
          <w:szCs w:val="24"/>
        </w:rPr>
        <w:t>os</w:t>
      </w:r>
      <w:r w:rsidRPr="00F56AB1">
        <w:rPr>
          <w:rFonts w:ascii="Century Gothic" w:hAnsi="Century Gothic"/>
          <w:sz w:val="24"/>
          <w:szCs w:val="24"/>
        </w:rPr>
        <w:t xml:space="preserve"> </w:t>
      </w:r>
      <w:r w:rsidR="00CC343D" w:rsidRPr="00F56AB1">
        <w:rPr>
          <w:rFonts w:ascii="Century Gothic" w:hAnsi="Century Gothic"/>
          <w:iCs/>
          <w:sz w:val="24"/>
          <w:szCs w:val="24"/>
        </w:rPr>
        <w:t xml:space="preserve">Planes </w:t>
      </w:r>
      <w:r w:rsidR="00B675CF" w:rsidRPr="00F56AB1">
        <w:rPr>
          <w:rFonts w:ascii="Century Gothic" w:hAnsi="Century Gothic"/>
          <w:iCs/>
          <w:sz w:val="24"/>
          <w:szCs w:val="24"/>
        </w:rPr>
        <w:t>de Acción Afirmativa</w:t>
      </w:r>
      <w:r w:rsidR="008E67B6" w:rsidRPr="00F56AB1">
        <w:rPr>
          <w:rFonts w:ascii="Century Gothic" w:hAnsi="Century Gothic"/>
          <w:iCs/>
          <w:sz w:val="24"/>
          <w:szCs w:val="24"/>
        </w:rPr>
        <w:t>, siendo ello</w:t>
      </w:r>
      <w:r w:rsidRPr="00F56AB1">
        <w:rPr>
          <w:rFonts w:ascii="Century Gothic" w:hAnsi="Century Gothic"/>
          <w:sz w:val="24"/>
          <w:szCs w:val="24"/>
        </w:rPr>
        <w:t xml:space="preserve"> una de las ár</w:t>
      </w:r>
      <w:r w:rsidR="00E17496" w:rsidRPr="00F56AB1">
        <w:rPr>
          <w:rFonts w:ascii="Century Gothic" w:hAnsi="Century Gothic"/>
          <w:sz w:val="24"/>
          <w:szCs w:val="24"/>
        </w:rPr>
        <w:t xml:space="preserve">eas de trabajo </w:t>
      </w:r>
      <w:r w:rsidR="008E67B6" w:rsidRPr="00F56AB1">
        <w:rPr>
          <w:rFonts w:ascii="Century Gothic" w:hAnsi="Century Gothic"/>
          <w:sz w:val="24"/>
          <w:szCs w:val="24"/>
        </w:rPr>
        <w:t xml:space="preserve">primordiales </w:t>
      </w:r>
      <w:r w:rsidR="00E17496" w:rsidRPr="00F56AB1">
        <w:rPr>
          <w:rFonts w:ascii="Century Gothic" w:hAnsi="Century Gothic"/>
          <w:sz w:val="24"/>
          <w:szCs w:val="24"/>
        </w:rPr>
        <w:t xml:space="preserve">de esta </w:t>
      </w:r>
      <w:r w:rsidR="008E67B6" w:rsidRPr="00F56AB1">
        <w:rPr>
          <w:rFonts w:ascii="Century Gothic" w:hAnsi="Century Gothic"/>
          <w:sz w:val="24"/>
          <w:szCs w:val="24"/>
        </w:rPr>
        <w:t>Oficina</w:t>
      </w:r>
      <w:r w:rsidRPr="00F56AB1">
        <w:rPr>
          <w:rFonts w:ascii="Century Gothic" w:hAnsi="Century Gothic"/>
          <w:sz w:val="24"/>
          <w:szCs w:val="24"/>
        </w:rPr>
        <w:t xml:space="preserve">. </w:t>
      </w:r>
      <w:r w:rsidR="008F4A94" w:rsidRPr="00F56AB1">
        <w:rPr>
          <w:rFonts w:ascii="Century Gothic" w:hAnsi="Century Gothic"/>
          <w:sz w:val="24"/>
          <w:szCs w:val="24"/>
        </w:rPr>
        <w:t>L</w:t>
      </w:r>
      <w:r w:rsidRPr="00F56AB1">
        <w:rPr>
          <w:rFonts w:ascii="Century Gothic" w:hAnsi="Century Gothic"/>
          <w:sz w:val="24"/>
          <w:szCs w:val="24"/>
        </w:rPr>
        <w:t xml:space="preserve">a </w:t>
      </w:r>
      <w:r w:rsidR="0050364D" w:rsidRPr="00F56AB1">
        <w:rPr>
          <w:rFonts w:ascii="Century Gothic" w:hAnsi="Century Gothic"/>
          <w:sz w:val="24"/>
          <w:szCs w:val="24"/>
        </w:rPr>
        <w:t xml:space="preserve">División </w:t>
      </w:r>
      <w:r w:rsidRPr="00F56AB1">
        <w:rPr>
          <w:rFonts w:ascii="Century Gothic" w:hAnsi="Century Gothic"/>
          <w:sz w:val="24"/>
          <w:szCs w:val="24"/>
        </w:rPr>
        <w:t xml:space="preserve">de </w:t>
      </w:r>
      <w:r w:rsidR="00CC343D" w:rsidRPr="00F56AB1">
        <w:rPr>
          <w:rFonts w:ascii="Century Gothic" w:hAnsi="Century Gothic"/>
          <w:sz w:val="24"/>
          <w:szCs w:val="24"/>
        </w:rPr>
        <w:t xml:space="preserve">Planificación, Fiscalización y </w:t>
      </w:r>
      <w:r w:rsidRPr="00F56AB1">
        <w:rPr>
          <w:rFonts w:ascii="Century Gothic" w:hAnsi="Century Gothic"/>
          <w:sz w:val="24"/>
          <w:szCs w:val="24"/>
        </w:rPr>
        <w:t xml:space="preserve">Acción Afirmativa de la </w:t>
      </w:r>
      <w:r w:rsidR="00A72BCA" w:rsidRPr="00F56AB1">
        <w:rPr>
          <w:rFonts w:ascii="Century Gothic" w:hAnsi="Century Gothic"/>
          <w:sz w:val="24"/>
          <w:szCs w:val="24"/>
        </w:rPr>
        <w:t>OPM</w:t>
      </w:r>
      <w:r w:rsidRPr="00F56AB1">
        <w:rPr>
          <w:rFonts w:ascii="Century Gothic" w:hAnsi="Century Gothic"/>
          <w:sz w:val="24"/>
          <w:szCs w:val="24"/>
        </w:rPr>
        <w:t xml:space="preserve"> </w:t>
      </w:r>
      <w:r w:rsidR="008F4A94" w:rsidRPr="00F56AB1">
        <w:rPr>
          <w:rFonts w:ascii="Century Gothic" w:hAnsi="Century Gothic"/>
          <w:sz w:val="24"/>
          <w:szCs w:val="24"/>
        </w:rPr>
        <w:t>es la encargada de coordinar</w:t>
      </w:r>
      <w:r w:rsidRPr="00F56AB1">
        <w:rPr>
          <w:rFonts w:ascii="Century Gothic" w:hAnsi="Century Gothic"/>
          <w:sz w:val="24"/>
          <w:szCs w:val="24"/>
        </w:rPr>
        <w:t xml:space="preserve"> múltiples esfuerzos con agencias e instrumentalidades de gobierno, encaminados a orientar, asesorar y promover el cumplimiento </w:t>
      </w:r>
      <w:r w:rsidR="008F4A94" w:rsidRPr="00F56AB1">
        <w:rPr>
          <w:rFonts w:ascii="Century Gothic" w:hAnsi="Century Gothic"/>
          <w:sz w:val="24"/>
          <w:szCs w:val="24"/>
        </w:rPr>
        <w:t xml:space="preserve">con </w:t>
      </w:r>
      <w:r w:rsidRPr="00F56AB1">
        <w:rPr>
          <w:rFonts w:ascii="Century Gothic" w:hAnsi="Century Gothic"/>
          <w:sz w:val="24"/>
          <w:szCs w:val="24"/>
        </w:rPr>
        <w:t>la Ley Núm. 212</w:t>
      </w:r>
      <w:r w:rsidR="008F4A94" w:rsidRPr="00F56AB1">
        <w:rPr>
          <w:rFonts w:ascii="Century Gothic" w:hAnsi="Century Gothic"/>
          <w:sz w:val="24"/>
          <w:szCs w:val="24"/>
        </w:rPr>
        <w:t xml:space="preserve">, </w:t>
      </w:r>
      <w:r w:rsidR="008F4A94" w:rsidRPr="00F56AB1">
        <w:rPr>
          <w:rFonts w:ascii="Century Gothic" w:hAnsi="Century Gothic"/>
          <w:i/>
          <w:iCs/>
          <w:sz w:val="24"/>
          <w:szCs w:val="24"/>
        </w:rPr>
        <w:t>supra</w:t>
      </w:r>
      <w:r w:rsidRPr="00F56AB1">
        <w:rPr>
          <w:rFonts w:ascii="Century Gothic" w:hAnsi="Century Gothic"/>
          <w:sz w:val="24"/>
          <w:szCs w:val="24"/>
        </w:rPr>
        <w:t>.</w:t>
      </w:r>
      <w:r w:rsidR="004C78E2" w:rsidRPr="00F56AB1">
        <w:rPr>
          <w:rFonts w:ascii="Century Gothic" w:hAnsi="Century Gothic"/>
          <w:sz w:val="24"/>
          <w:szCs w:val="24"/>
        </w:rPr>
        <w:t xml:space="preserve">  </w:t>
      </w:r>
      <w:r w:rsidR="00A73160" w:rsidRPr="00F56AB1">
        <w:rPr>
          <w:rFonts w:ascii="Century Gothic" w:hAnsi="Century Gothic"/>
          <w:sz w:val="24"/>
          <w:szCs w:val="24"/>
        </w:rPr>
        <w:t>Además,</w:t>
      </w:r>
      <w:r w:rsidR="004C78E2" w:rsidRPr="00F56AB1">
        <w:rPr>
          <w:rFonts w:ascii="Century Gothic" w:hAnsi="Century Gothic"/>
          <w:sz w:val="24"/>
          <w:szCs w:val="24"/>
        </w:rPr>
        <w:t xml:space="preserve"> </w:t>
      </w:r>
      <w:r w:rsidRPr="00F56AB1">
        <w:rPr>
          <w:rFonts w:ascii="Century Gothic" w:hAnsi="Century Gothic"/>
          <w:sz w:val="24"/>
          <w:szCs w:val="24"/>
        </w:rPr>
        <w:t>mantiene vínculos de colaboración con todas las agencias e instrumentalidades públicas</w:t>
      </w:r>
      <w:r w:rsidR="008F4A94" w:rsidRPr="00F56AB1">
        <w:rPr>
          <w:rFonts w:ascii="Century Gothic" w:hAnsi="Century Gothic"/>
          <w:sz w:val="24"/>
          <w:szCs w:val="24"/>
        </w:rPr>
        <w:t>, y r</w:t>
      </w:r>
      <w:r w:rsidRPr="00F56AB1">
        <w:rPr>
          <w:rFonts w:ascii="Century Gothic" w:hAnsi="Century Gothic"/>
          <w:sz w:val="24"/>
          <w:szCs w:val="24"/>
        </w:rPr>
        <w:t xml:space="preserve">ecibe y evalúa los Informes Anuales que </w:t>
      </w:r>
      <w:r w:rsidR="001B3B5D" w:rsidRPr="00F56AB1">
        <w:rPr>
          <w:rFonts w:ascii="Century Gothic" w:hAnsi="Century Gothic"/>
          <w:sz w:val="24"/>
          <w:szCs w:val="24"/>
        </w:rPr>
        <w:t xml:space="preserve">éstas someten </w:t>
      </w:r>
      <w:r w:rsidRPr="00F56AB1">
        <w:rPr>
          <w:rFonts w:ascii="Century Gothic" w:hAnsi="Century Gothic"/>
          <w:sz w:val="24"/>
          <w:szCs w:val="24"/>
        </w:rPr>
        <w:t xml:space="preserve">y </w:t>
      </w:r>
      <w:r w:rsidR="001B3B5D" w:rsidRPr="00F56AB1">
        <w:rPr>
          <w:rFonts w:ascii="Century Gothic" w:hAnsi="Century Gothic"/>
          <w:sz w:val="24"/>
          <w:szCs w:val="24"/>
        </w:rPr>
        <w:t xml:space="preserve">prepara un Informe Anual sobre el progreso de </w:t>
      </w:r>
      <w:r w:rsidR="00FB6C30" w:rsidRPr="00F56AB1">
        <w:rPr>
          <w:rFonts w:ascii="Century Gothic" w:hAnsi="Century Gothic"/>
          <w:sz w:val="24"/>
          <w:szCs w:val="24"/>
        </w:rPr>
        <w:t>estas</w:t>
      </w:r>
      <w:r w:rsidR="001B3B5D" w:rsidRPr="00F56AB1">
        <w:rPr>
          <w:rFonts w:ascii="Century Gothic" w:hAnsi="Century Gothic"/>
          <w:sz w:val="24"/>
          <w:szCs w:val="24"/>
        </w:rPr>
        <w:t xml:space="preserve"> </w:t>
      </w:r>
      <w:r w:rsidR="00A73160" w:rsidRPr="00F56AB1">
        <w:rPr>
          <w:rFonts w:ascii="Century Gothic" w:hAnsi="Century Gothic"/>
          <w:sz w:val="24"/>
          <w:szCs w:val="24"/>
        </w:rPr>
        <w:t>para la</w:t>
      </w:r>
      <w:r w:rsidR="00E17496" w:rsidRPr="00F56AB1">
        <w:rPr>
          <w:rFonts w:ascii="Century Gothic" w:hAnsi="Century Gothic"/>
          <w:sz w:val="24"/>
          <w:szCs w:val="24"/>
        </w:rPr>
        <w:t xml:space="preserve"> </w:t>
      </w:r>
      <w:r w:rsidR="00412E97" w:rsidRPr="00F56AB1">
        <w:rPr>
          <w:rFonts w:ascii="Century Gothic" w:hAnsi="Century Gothic"/>
          <w:sz w:val="24"/>
          <w:szCs w:val="24"/>
        </w:rPr>
        <w:t>Oficina del Gobernador o Gobernadora.</w:t>
      </w:r>
    </w:p>
    <w:p w14:paraId="23AE8489" w14:textId="77777777" w:rsidR="00E9486F" w:rsidRPr="00F56AB1" w:rsidRDefault="00E9486F" w:rsidP="00F72EFE">
      <w:pPr>
        <w:pStyle w:val="BodyTextIndent"/>
        <w:spacing w:line="276" w:lineRule="auto"/>
        <w:ind w:firstLine="450"/>
        <w:rPr>
          <w:rFonts w:ascii="Century Gothic" w:hAnsi="Century Gothic"/>
          <w:sz w:val="24"/>
          <w:szCs w:val="24"/>
        </w:rPr>
      </w:pPr>
    </w:p>
    <w:p w14:paraId="1918CB38" w14:textId="67D18A2B" w:rsidR="005E72F8" w:rsidRPr="00F56AB1" w:rsidRDefault="00496846" w:rsidP="00F72EFE">
      <w:pPr>
        <w:pStyle w:val="BodyTextIndent"/>
        <w:spacing w:line="276" w:lineRule="auto"/>
        <w:ind w:firstLine="450"/>
        <w:rPr>
          <w:rFonts w:ascii="Century Gothic" w:hAnsi="Century Gothic"/>
          <w:sz w:val="24"/>
          <w:szCs w:val="24"/>
        </w:rPr>
      </w:pPr>
      <w:r w:rsidRPr="00F56AB1">
        <w:rPr>
          <w:rFonts w:ascii="Century Gothic" w:hAnsi="Century Gothic"/>
          <w:sz w:val="24"/>
          <w:szCs w:val="24"/>
        </w:rPr>
        <w:t>La</w:t>
      </w:r>
      <w:r w:rsidR="00BC32B1" w:rsidRPr="00F56AB1">
        <w:rPr>
          <w:rFonts w:ascii="Century Gothic" w:hAnsi="Century Gothic"/>
          <w:sz w:val="24"/>
          <w:szCs w:val="24"/>
        </w:rPr>
        <w:t xml:space="preserve"> División</w:t>
      </w:r>
      <w:r w:rsidR="001B3B5D" w:rsidRPr="00F56AB1">
        <w:rPr>
          <w:rFonts w:ascii="Century Gothic" w:hAnsi="Century Gothic"/>
          <w:sz w:val="24"/>
          <w:szCs w:val="24"/>
        </w:rPr>
        <w:t>, consciente de que el área de acción a</w:t>
      </w:r>
      <w:r w:rsidRPr="00F56AB1">
        <w:rPr>
          <w:rFonts w:ascii="Century Gothic" w:hAnsi="Century Gothic"/>
          <w:sz w:val="24"/>
          <w:szCs w:val="24"/>
        </w:rPr>
        <w:t xml:space="preserve">firmativa en el empleo es una susceptible a cambios y controversias, </w:t>
      </w:r>
      <w:r w:rsidR="008F4A94" w:rsidRPr="00F56AB1">
        <w:rPr>
          <w:rFonts w:ascii="Century Gothic" w:hAnsi="Century Gothic"/>
          <w:sz w:val="24"/>
          <w:szCs w:val="24"/>
        </w:rPr>
        <w:t xml:space="preserve">es la </w:t>
      </w:r>
      <w:r w:rsidRPr="00F56AB1">
        <w:rPr>
          <w:rFonts w:ascii="Century Gothic" w:hAnsi="Century Gothic"/>
          <w:sz w:val="24"/>
          <w:szCs w:val="24"/>
        </w:rPr>
        <w:t>responsable de mante</w:t>
      </w:r>
      <w:r w:rsidR="001B3B5D" w:rsidRPr="00F56AB1">
        <w:rPr>
          <w:rFonts w:ascii="Century Gothic" w:hAnsi="Century Gothic"/>
          <w:sz w:val="24"/>
          <w:szCs w:val="24"/>
        </w:rPr>
        <w:t xml:space="preserve">ner al día </w:t>
      </w:r>
      <w:r w:rsidR="005E72F8" w:rsidRPr="00F56AB1">
        <w:rPr>
          <w:rFonts w:ascii="Century Gothic" w:hAnsi="Century Gothic"/>
          <w:sz w:val="24"/>
          <w:szCs w:val="24"/>
        </w:rPr>
        <w:t>y</w:t>
      </w:r>
      <w:r w:rsidR="001B3B5D" w:rsidRPr="00F56AB1">
        <w:rPr>
          <w:rFonts w:ascii="Century Gothic" w:hAnsi="Century Gothic"/>
          <w:sz w:val="24"/>
          <w:szCs w:val="24"/>
        </w:rPr>
        <w:t xml:space="preserve"> </w:t>
      </w:r>
      <w:r w:rsidR="005E72F8" w:rsidRPr="00F56AB1">
        <w:rPr>
          <w:rFonts w:ascii="Century Gothic" w:hAnsi="Century Gothic"/>
          <w:sz w:val="24"/>
          <w:szCs w:val="24"/>
        </w:rPr>
        <w:t xml:space="preserve">de </w:t>
      </w:r>
      <w:r w:rsidR="001B3B5D" w:rsidRPr="00F56AB1">
        <w:rPr>
          <w:rFonts w:ascii="Century Gothic" w:hAnsi="Century Gothic"/>
          <w:sz w:val="24"/>
          <w:szCs w:val="24"/>
        </w:rPr>
        <w:t>revisar, de ser necesario,</w:t>
      </w:r>
      <w:r w:rsidRPr="00F56AB1">
        <w:rPr>
          <w:rFonts w:ascii="Century Gothic" w:hAnsi="Century Gothic"/>
          <w:sz w:val="24"/>
          <w:szCs w:val="24"/>
        </w:rPr>
        <w:t xml:space="preserve"> sus pautas y disposiciones y de así comunicárselo </w:t>
      </w:r>
      <w:r w:rsidRPr="00F56AB1">
        <w:rPr>
          <w:rFonts w:ascii="Century Gothic" w:hAnsi="Century Gothic"/>
          <w:sz w:val="24"/>
          <w:szCs w:val="24"/>
        </w:rPr>
        <w:lastRenderedPageBreak/>
        <w:t>a las agencias, instrumentalidades públicas y municipios. Está igualmente disponible para recibir recomendaciones y sugerencias que puedan facilitar el cumplimiento de la Ley Núm. 212</w:t>
      </w:r>
      <w:r w:rsidR="008F4A94" w:rsidRPr="00F56AB1">
        <w:rPr>
          <w:rFonts w:ascii="Century Gothic" w:hAnsi="Century Gothic"/>
          <w:sz w:val="24"/>
          <w:szCs w:val="24"/>
        </w:rPr>
        <w:t xml:space="preserve">, </w:t>
      </w:r>
      <w:r w:rsidR="008F4A94" w:rsidRPr="00F56AB1">
        <w:rPr>
          <w:rFonts w:ascii="Century Gothic" w:hAnsi="Century Gothic"/>
          <w:i/>
          <w:iCs/>
          <w:sz w:val="24"/>
          <w:szCs w:val="24"/>
        </w:rPr>
        <w:t>supra</w:t>
      </w:r>
      <w:r w:rsidR="008F4A94" w:rsidRPr="00F56AB1">
        <w:rPr>
          <w:rFonts w:ascii="Century Gothic" w:hAnsi="Century Gothic"/>
          <w:sz w:val="24"/>
          <w:szCs w:val="24"/>
        </w:rPr>
        <w:t>,</w:t>
      </w:r>
      <w:r w:rsidRPr="00F56AB1">
        <w:rPr>
          <w:rFonts w:ascii="Century Gothic" w:hAnsi="Century Gothic"/>
          <w:sz w:val="24"/>
          <w:szCs w:val="24"/>
        </w:rPr>
        <w:t xml:space="preserve"> y el descargue de sus responsabilidades.</w:t>
      </w:r>
    </w:p>
    <w:p w14:paraId="0D9B452D" w14:textId="4ECE6F9B" w:rsidR="00496846" w:rsidRPr="00F56AB1" w:rsidRDefault="00496846" w:rsidP="00414C47">
      <w:pPr>
        <w:pStyle w:val="Heading2"/>
        <w:rPr>
          <w:rFonts w:ascii="Century Gothic" w:eastAsia="MS Mincho" w:hAnsi="Century Gothic"/>
        </w:rPr>
      </w:pPr>
      <w:bookmarkStart w:id="17" w:name="_Toc191551033"/>
      <w:r w:rsidRPr="00F56AB1">
        <w:rPr>
          <w:rFonts w:ascii="Century Gothic" w:eastAsia="MS Mincho" w:hAnsi="Century Gothic"/>
        </w:rPr>
        <w:t>Sanciones</w:t>
      </w:r>
      <w:bookmarkEnd w:id="17"/>
    </w:p>
    <w:p w14:paraId="3924B053" w14:textId="45A90DF5" w:rsidR="00F77A33" w:rsidRDefault="00496846" w:rsidP="00F72EFE">
      <w:pPr>
        <w:pStyle w:val="BodyTextIndent"/>
        <w:spacing w:line="276" w:lineRule="auto"/>
        <w:ind w:firstLine="450"/>
        <w:rPr>
          <w:rFonts w:ascii="Century Gothic" w:hAnsi="Century Gothic"/>
          <w:sz w:val="24"/>
          <w:szCs w:val="24"/>
        </w:rPr>
      </w:pPr>
      <w:r w:rsidRPr="00F56AB1">
        <w:rPr>
          <w:rFonts w:ascii="Century Gothic" w:hAnsi="Century Gothic"/>
          <w:sz w:val="24"/>
          <w:szCs w:val="24"/>
        </w:rPr>
        <w:t>Las autoridades nominadoras serán responsables de dar cumplim</w:t>
      </w:r>
      <w:r w:rsidR="005E72F8" w:rsidRPr="00F56AB1">
        <w:rPr>
          <w:rFonts w:ascii="Century Gothic" w:hAnsi="Century Gothic"/>
          <w:sz w:val="24"/>
          <w:szCs w:val="24"/>
        </w:rPr>
        <w:t>iento a las disposiciones de l</w:t>
      </w:r>
      <w:r w:rsidRPr="00F56AB1">
        <w:rPr>
          <w:rFonts w:ascii="Century Gothic" w:hAnsi="Century Gothic"/>
          <w:sz w:val="24"/>
          <w:szCs w:val="24"/>
        </w:rPr>
        <w:t>a Ley</w:t>
      </w:r>
      <w:r w:rsidR="005E72F8" w:rsidRPr="00F56AB1">
        <w:rPr>
          <w:rFonts w:ascii="Century Gothic" w:hAnsi="Century Gothic"/>
          <w:sz w:val="24"/>
          <w:szCs w:val="24"/>
        </w:rPr>
        <w:t xml:space="preserve"> Núm. 212</w:t>
      </w:r>
      <w:r w:rsidR="005C73E5" w:rsidRPr="00F56AB1">
        <w:rPr>
          <w:rFonts w:ascii="Century Gothic" w:hAnsi="Century Gothic"/>
          <w:sz w:val="24"/>
          <w:szCs w:val="24"/>
        </w:rPr>
        <w:t xml:space="preserve">, </w:t>
      </w:r>
      <w:r w:rsidR="005C73E5" w:rsidRPr="00F56AB1">
        <w:rPr>
          <w:rFonts w:ascii="Century Gothic" w:hAnsi="Century Gothic"/>
          <w:i/>
          <w:iCs/>
          <w:sz w:val="24"/>
          <w:szCs w:val="24"/>
        </w:rPr>
        <w:t>supra</w:t>
      </w:r>
      <w:r w:rsidR="005C73E5" w:rsidRPr="00F56AB1">
        <w:rPr>
          <w:rFonts w:ascii="Century Gothic" w:hAnsi="Century Gothic"/>
          <w:sz w:val="24"/>
          <w:szCs w:val="24"/>
        </w:rPr>
        <w:t>,</w:t>
      </w:r>
      <w:r w:rsidRPr="00F56AB1">
        <w:rPr>
          <w:rFonts w:ascii="Century Gothic" w:hAnsi="Century Gothic"/>
          <w:sz w:val="24"/>
          <w:szCs w:val="24"/>
        </w:rPr>
        <w:t xml:space="preserve"> y a las normas para su implantación. </w:t>
      </w:r>
      <w:r w:rsidR="005E72F8" w:rsidRPr="00F56AB1">
        <w:rPr>
          <w:rFonts w:ascii="Century Gothic" w:hAnsi="Century Gothic"/>
          <w:sz w:val="24"/>
          <w:szCs w:val="24"/>
        </w:rPr>
        <w:t xml:space="preserve">Las personas que dirigen el área </w:t>
      </w:r>
      <w:r w:rsidR="00412E97" w:rsidRPr="00F56AB1">
        <w:rPr>
          <w:rFonts w:ascii="Century Gothic" w:hAnsi="Century Gothic"/>
          <w:sz w:val="24"/>
          <w:szCs w:val="24"/>
        </w:rPr>
        <w:t>de recursos h</w:t>
      </w:r>
      <w:r w:rsidRPr="00F56AB1">
        <w:rPr>
          <w:rFonts w:ascii="Century Gothic" w:hAnsi="Century Gothic"/>
          <w:sz w:val="24"/>
          <w:szCs w:val="24"/>
        </w:rPr>
        <w:t>umanos serán responsables de orientar a las autoridades</w:t>
      </w:r>
      <w:r w:rsidR="005E72F8" w:rsidRPr="00F56AB1">
        <w:rPr>
          <w:rFonts w:ascii="Century Gothic" w:hAnsi="Century Gothic"/>
          <w:sz w:val="24"/>
          <w:szCs w:val="24"/>
        </w:rPr>
        <w:t xml:space="preserve"> nominadoras correspondientes sobre las disposiciones de est</w:t>
      </w:r>
      <w:r w:rsidRPr="00F56AB1">
        <w:rPr>
          <w:rFonts w:ascii="Century Gothic" w:hAnsi="Century Gothic"/>
          <w:sz w:val="24"/>
          <w:szCs w:val="24"/>
        </w:rPr>
        <w:t>a Ley.</w:t>
      </w:r>
    </w:p>
    <w:p w14:paraId="19206303" w14:textId="77777777" w:rsidR="00E9486F" w:rsidRPr="00F56AB1" w:rsidRDefault="00E9486F" w:rsidP="00F72EFE">
      <w:pPr>
        <w:pStyle w:val="BodyTextIndent"/>
        <w:spacing w:line="276" w:lineRule="auto"/>
        <w:ind w:firstLine="450"/>
        <w:rPr>
          <w:rFonts w:ascii="Century Gothic" w:hAnsi="Century Gothic"/>
          <w:sz w:val="24"/>
          <w:szCs w:val="24"/>
        </w:rPr>
      </w:pPr>
    </w:p>
    <w:p w14:paraId="71D7E6BC" w14:textId="5EEB4A82" w:rsidR="00F77A33" w:rsidRDefault="00496846" w:rsidP="00F72EFE">
      <w:pPr>
        <w:pStyle w:val="BodyTextIndent"/>
        <w:spacing w:line="276" w:lineRule="auto"/>
        <w:ind w:firstLine="450"/>
        <w:rPr>
          <w:rFonts w:ascii="Century Gothic" w:hAnsi="Century Gothic"/>
          <w:sz w:val="24"/>
          <w:szCs w:val="24"/>
        </w:rPr>
      </w:pPr>
      <w:r w:rsidRPr="00F56AB1">
        <w:rPr>
          <w:rFonts w:ascii="Century Gothic" w:hAnsi="Century Gothic"/>
          <w:sz w:val="24"/>
          <w:szCs w:val="24"/>
        </w:rPr>
        <w:t>La O</w:t>
      </w:r>
      <w:r w:rsidR="005C73E5" w:rsidRPr="00F56AB1">
        <w:rPr>
          <w:rFonts w:ascii="Century Gothic" w:hAnsi="Century Gothic"/>
          <w:sz w:val="24"/>
          <w:szCs w:val="24"/>
        </w:rPr>
        <w:t>PM</w:t>
      </w:r>
      <w:r w:rsidRPr="00F56AB1">
        <w:rPr>
          <w:rFonts w:ascii="Century Gothic" w:hAnsi="Century Gothic"/>
          <w:sz w:val="24"/>
          <w:szCs w:val="24"/>
        </w:rPr>
        <w:t xml:space="preserve"> realizará auditorías periódicas para asegurar el cumplimiento de las agencias, instrumentalidad</w:t>
      </w:r>
      <w:r w:rsidR="005E72F8" w:rsidRPr="00F56AB1">
        <w:rPr>
          <w:rFonts w:ascii="Century Gothic" w:hAnsi="Century Gothic"/>
          <w:sz w:val="24"/>
          <w:szCs w:val="24"/>
        </w:rPr>
        <w:t>es públicas y municipios con l</w:t>
      </w:r>
      <w:r w:rsidRPr="00F56AB1">
        <w:rPr>
          <w:rFonts w:ascii="Century Gothic" w:hAnsi="Century Gothic"/>
          <w:sz w:val="24"/>
          <w:szCs w:val="24"/>
        </w:rPr>
        <w:t xml:space="preserve">a </w:t>
      </w:r>
      <w:r w:rsidR="005C73E5" w:rsidRPr="00F56AB1">
        <w:rPr>
          <w:rFonts w:ascii="Century Gothic" w:hAnsi="Century Gothic"/>
          <w:sz w:val="24"/>
          <w:szCs w:val="24"/>
        </w:rPr>
        <w:t xml:space="preserve">referida </w:t>
      </w:r>
      <w:r w:rsidRPr="00F56AB1">
        <w:rPr>
          <w:rFonts w:ascii="Century Gothic" w:hAnsi="Century Gothic"/>
          <w:sz w:val="24"/>
          <w:szCs w:val="24"/>
        </w:rPr>
        <w:t>Ley.</w:t>
      </w:r>
      <w:r w:rsidR="00E9486F">
        <w:rPr>
          <w:rFonts w:ascii="Century Gothic" w:hAnsi="Century Gothic"/>
          <w:sz w:val="24"/>
          <w:szCs w:val="24"/>
        </w:rPr>
        <w:t xml:space="preserve"> </w:t>
      </w:r>
      <w:r w:rsidRPr="00F56AB1">
        <w:rPr>
          <w:rFonts w:ascii="Century Gothic" w:hAnsi="Century Gothic"/>
          <w:sz w:val="24"/>
          <w:szCs w:val="24"/>
        </w:rPr>
        <w:t>Si como resultado de las auditorías realizadas se encontraran ir</w:t>
      </w:r>
      <w:r w:rsidR="005E72F8" w:rsidRPr="00F56AB1">
        <w:rPr>
          <w:rFonts w:ascii="Century Gothic" w:hAnsi="Century Gothic"/>
          <w:sz w:val="24"/>
          <w:szCs w:val="24"/>
        </w:rPr>
        <w:t>regularidades o violaciones, l</w:t>
      </w:r>
      <w:r w:rsidRPr="00F56AB1">
        <w:rPr>
          <w:rFonts w:ascii="Century Gothic" w:hAnsi="Century Gothic"/>
          <w:sz w:val="24"/>
          <w:szCs w:val="24"/>
        </w:rPr>
        <w:t>a Ley</w:t>
      </w:r>
      <w:r w:rsidR="00337C16" w:rsidRPr="00F56AB1">
        <w:rPr>
          <w:rFonts w:ascii="Century Gothic" w:hAnsi="Century Gothic"/>
          <w:sz w:val="24"/>
          <w:szCs w:val="24"/>
        </w:rPr>
        <w:t xml:space="preserve"> Núm. 212</w:t>
      </w:r>
      <w:r w:rsidR="005C73E5" w:rsidRPr="00F56AB1">
        <w:rPr>
          <w:rFonts w:ascii="Century Gothic" w:hAnsi="Century Gothic"/>
          <w:sz w:val="24"/>
          <w:szCs w:val="24"/>
        </w:rPr>
        <w:t xml:space="preserve">, </w:t>
      </w:r>
      <w:r w:rsidR="005C73E5" w:rsidRPr="00F56AB1">
        <w:rPr>
          <w:rFonts w:ascii="Century Gothic" w:hAnsi="Century Gothic"/>
          <w:i/>
          <w:iCs/>
          <w:sz w:val="24"/>
          <w:szCs w:val="24"/>
        </w:rPr>
        <w:t>supra</w:t>
      </w:r>
      <w:r w:rsidR="005C73E5" w:rsidRPr="00F56AB1">
        <w:rPr>
          <w:rFonts w:ascii="Century Gothic" w:hAnsi="Century Gothic"/>
          <w:sz w:val="24"/>
          <w:szCs w:val="24"/>
        </w:rPr>
        <w:t>,</w:t>
      </w:r>
      <w:r w:rsidR="00337C16" w:rsidRPr="00F56AB1">
        <w:rPr>
          <w:rFonts w:ascii="Century Gothic" w:hAnsi="Century Gothic"/>
          <w:sz w:val="24"/>
          <w:szCs w:val="24"/>
        </w:rPr>
        <w:t xml:space="preserve"> </w:t>
      </w:r>
      <w:r w:rsidR="005C73E5" w:rsidRPr="00F56AB1">
        <w:rPr>
          <w:rFonts w:ascii="Century Gothic" w:hAnsi="Century Gothic"/>
          <w:sz w:val="24"/>
          <w:szCs w:val="24"/>
        </w:rPr>
        <w:t>la OPM impondrá</w:t>
      </w:r>
      <w:r w:rsidRPr="00F56AB1">
        <w:rPr>
          <w:rFonts w:ascii="Century Gothic" w:hAnsi="Century Gothic"/>
          <w:sz w:val="24"/>
          <w:szCs w:val="24"/>
        </w:rPr>
        <w:t xml:space="preserve"> a las autoridades nominadoras multas administrat</w:t>
      </w:r>
      <w:r w:rsidR="005E72F8" w:rsidRPr="00F56AB1">
        <w:rPr>
          <w:rFonts w:ascii="Century Gothic" w:hAnsi="Century Gothic"/>
          <w:sz w:val="24"/>
          <w:szCs w:val="24"/>
        </w:rPr>
        <w:t>ivas de cien dólares ($100.00)</w:t>
      </w:r>
      <w:r w:rsidR="005C73E5" w:rsidRPr="00F56AB1">
        <w:rPr>
          <w:rFonts w:ascii="Century Gothic" w:hAnsi="Century Gothic"/>
          <w:sz w:val="24"/>
          <w:szCs w:val="24"/>
        </w:rPr>
        <w:t xml:space="preserve"> </w:t>
      </w:r>
      <w:r w:rsidRPr="00F56AB1">
        <w:rPr>
          <w:rFonts w:ascii="Century Gothic" w:hAnsi="Century Gothic"/>
          <w:sz w:val="24"/>
          <w:szCs w:val="24"/>
        </w:rPr>
        <w:t xml:space="preserve">hasta un máximo de quinientos </w:t>
      </w:r>
      <w:r w:rsidR="00394F1F" w:rsidRPr="00F56AB1">
        <w:rPr>
          <w:rFonts w:ascii="Century Gothic" w:hAnsi="Century Gothic"/>
          <w:sz w:val="24"/>
          <w:szCs w:val="24"/>
        </w:rPr>
        <w:t>dólares ($500.00) y multas a las personas que dirigen el área de P</w:t>
      </w:r>
      <w:r w:rsidRPr="00F56AB1">
        <w:rPr>
          <w:rFonts w:ascii="Century Gothic" w:hAnsi="Century Gothic"/>
          <w:sz w:val="24"/>
          <w:szCs w:val="24"/>
        </w:rPr>
        <w:t>ersonal o de Recursos Humanos</w:t>
      </w:r>
      <w:r w:rsidR="00394F1F" w:rsidRPr="00F56AB1">
        <w:rPr>
          <w:rFonts w:ascii="Century Gothic" w:hAnsi="Century Gothic"/>
          <w:sz w:val="24"/>
          <w:szCs w:val="24"/>
        </w:rPr>
        <w:t xml:space="preserve"> de cincuenta dólares ($50.00)</w:t>
      </w:r>
      <w:r w:rsidRPr="00F56AB1">
        <w:rPr>
          <w:rFonts w:ascii="Century Gothic" w:hAnsi="Century Gothic"/>
          <w:sz w:val="24"/>
          <w:szCs w:val="24"/>
        </w:rPr>
        <w:t xml:space="preserve"> hasta un máximo de doscientos cincuenta dólares ($250.00) por cada incumplimiento detectado.</w:t>
      </w:r>
      <w:r w:rsidR="00337C16" w:rsidRPr="00F56AB1">
        <w:rPr>
          <w:rFonts w:ascii="Century Gothic" w:hAnsi="Century Gothic"/>
          <w:sz w:val="24"/>
          <w:szCs w:val="24"/>
        </w:rPr>
        <w:t xml:space="preserve"> </w:t>
      </w:r>
      <w:r w:rsidR="005C73E5" w:rsidRPr="00F56AB1">
        <w:rPr>
          <w:rFonts w:ascii="Century Gothic" w:hAnsi="Century Gothic"/>
          <w:sz w:val="24"/>
          <w:szCs w:val="24"/>
        </w:rPr>
        <w:t xml:space="preserve">A su vez, </w:t>
      </w:r>
      <w:r w:rsidR="005C73E5" w:rsidRPr="00F56AB1">
        <w:rPr>
          <w:rFonts w:ascii="Century Gothic" w:hAnsi="Century Gothic"/>
          <w:bCs/>
          <w:sz w:val="24"/>
          <w:szCs w:val="24"/>
        </w:rPr>
        <w:t xml:space="preserve">Ley Núm. 20-2001, </w:t>
      </w:r>
      <w:r w:rsidR="005C73E5" w:rsidRPr="00F56AB1">
        <w:rPr>
          <w:rFonts w:ascii="Century Gothic" w:hAnsi="Century Gothic"/>
          <w:sz w:val="24"/>
          <w:szCs w:val="24"/>
        </w:rPr>
        <w:t>según enmendada, conocida como “Ley de la Oficina de la Procuradora de las Mujeres”,</w:t>
      </w:r>
      <w:r w:rsidR="00C645F3" w:rsidRPr="00F56AB1">
        <w:rPr>
          <w:rFonts w:ascii="Century Gothic" w:hAnsi="Century Gothic"/>
          <w:sz w:val="24"/>
          <w:szCs w:val="24"/>
        </w:rPr>
        <w:t xml:space="preserve"> en </w:t>
      </w:r>
      <w:r w:rsidR="00425FA9" w:rsidRPr="00F56AB1">
        <w:rPr>
          <w:rFonts w:ascii="Century Gothic" w:hAnsi="Century Gothic"/>
          <w:sz w:val="24"/>
          <w:szCs w:val="24"/>
        </w:rPr>
        <w:t>la Sección VI,</w:t>
      </w:r>
      <w:r w:rsidR="00C645F3" w:rsidRPr="00F56AB1">
        <w:rPr>
          <w:rFonts w:ascii="Century Gothic" w:hAnsi="Century Gothic"/>
          <w:sz w:val="24"/>
          <w:szCs w:val="24"/>
        </w:rPr>
        <w:t xml:space="preserve"> Artículo </w:t>
      </w:r>
      <w:r w:rsidR="00425FA9" w:rsidRPr="00F56AB1">
        <w:rPr>
          <w:rFonts w:ascii="Century Gothic" w:hAnsi="Century Gothic"/>
          <w:sz w:val="24"/>
          <w:szCs w:val="24"/>
        </w:rPr>
        <w:t>10</w:t>
      </w:r>
      <w:r w:rsidR="00337C16" w:rsidRPr="00F56AB1">
        <w:rPr>
          <w:rFonts w:ascii="Century Gothic" w:hAnsi="Century Gothic"/>
          <w:sz w:val="24"/>
          <w:szCs w:val="24"/>
        </w:rPr>
        <w:t>h</w:t>
      </w:r>
      <w:r w:rsidR="00394F1F" w:rsidRPr="00F56AB1">
        <w:rPr>
          <w:rFonts w:ascii="Century Gothic" w:hAnsi="Century Gothic"/>
          <w:sz w:val="24"/>
          <w:szCs w:val="24"/>
        </w:rPr>
        <w:t>,</w:t>
      </w:r>
      <w:r w:rsidR="00337C16" w:rsidRPr="00F56AB1">
        <w:rPr>
          <w:rFonts w:ascii="Century Gothic" w:hAnsi="Century Gothic"/>
          <w:sz w:val="24"/>
          <w:szCs w:val="24"/>
        </w:rPr>
        <w:t xml:space="preserve"> establece</w:t>
      </w:r>
      <w:r w:rsidR="00394F1F" w:rsidRPr="00F56AB1">
        <w:rPr>
          <w:rFonts w:ascii="Century Gothic" w:hAnsi="Century Gothic"/>
          <w:sz w:val="24"/>
          <w:szCs w:val="24"/>
        </w:rPr>
        <w:t xml:space="preserve"> la facultad de la Oficina de</w:t>
      </w:r>
      <w:r w:rsidR="00337C16" w:rsidRPr="00F56AB1">
        <w:rPr>
          <w:rFonts w:ascii="Century Gothic" w:hAnsi="Century Gothic"/>
          <w:sz w:val="24"/>
          <w:szCs w:val="24"/>
        </w:rPr>
        <w:t xml:space="preserve"> “imponer y cobrar multas administrativas hasta un máximo de $10,000 por acciones u omisiones que lesionen los derechos</w:t>
      </w:r>
      <w:r w:rsidR="001F0EC8" w:rsidRPr="00F56AB1">
        <w:rPr>
          <w:rFonts w:ascii="Century Gothic" w:hAnsi="Century Gothic"/>
          <w:sz w:val="24"/>
          <w:szCs w:val="24"/>
        </w:rPr>
        <w:t xml:space="preserve"> de la mujer amparados por la Constitución y las leyes del Estado Libre Asociado de Puerto Rico, de conformidad y fijar la compensación por daños ocasionados, en los casos que así proceda”.</w:t>
      </w:r>
      <w:r w:rsidRPr="00F56AB1">
        <w:rPr>
          <w:rFonts w:ascii="Century Gothic" w:hAnsi="Century Gothic"/>
          <w:sz w:val="24"/>
          <w:szCs w:val="24"/>
        </w:rPr>
        <w:t xml:space="preserve"> </w:t>
      </w:r>
      <w:r w:rsidR="00394F1F" w:rsidRPr="00F56AB1">
        <w:rPr>
          <w:rFonts w:ascii="Century Gothic" w:hAnsi="Century Gothic"/>
          <w:sz w:val="24"/>
          <w:szCs w:val="24"/>
        </w:rPr>
        <w:t xml:space="preserve"> L</w:t>
      </w:r>
      <w:r w:rsidR="001F0EC8" w:rsidRPr="00F56AB1">
        <w:rPr>
          <w:rFonts w:ascii="Century Gothic" w:hAnsi="Century Gothic"/>
          <w:sz w:val="24"/>
          <w:szCs w:val="24"/>
        </w:rPr>
        <w:t xml:space="preserve">a </w:t>
      </w:r>
      <w:r w:rsidR="005C73E5" w:rsidRPr="00F56AB1">
        <w:rPr>
          <w:rFonts w:ascii="Century Gothic" w:hAnsi="Century Gothic"/>
          <w:sz w:val="24"/>
          <w:szCs w:val="24"/>
        </w:rPr>
        <w:t>OPM tiene el deber de mantener</w:t>
      </w:r>
      <w:r w:rsidR="00394F1F" w:rsidRPr="00F56AB1">
        <w:rPr>
          <w:rFonts w:ascii="Century Gothic" w:hAnsi="Century Gothic"/>
          <w:sz w:val="24"/>
          <w:szCs w:val="24"/>
        </w:rPr>
        <w:t xml:space="preserve"> informada</w:t>
      </w:r>
      <w:r w:rsidRPr="00F56AB1">
        <w:rPr>
          <w:rFonts w:ascii="Century Gothic" w:hAnsi="Century Gothic"/>
          <w:sz w:val="24"/>
          <w:szCs w:val="24"/>
        </w:rPr>
        <w:t>s a la Oficina de Gerencia y Presupuesto y a la Oficina del Contralor de Puerto Rico</w:t>
      </w:r>
      <w:r w:rsidR="00394F1F" w:rsidRPr="00F56AB1">
        <w:rPr>
          <w:rFonts w:ascii="Century Gothic" w:hAnsi="Century Gothic"/>
          <w:sz w:val="24"/>
          <w:szCs w:val="24"/>
        </w:rPr>
        <w:t xml:space="preserve"> sobre las sanciones impuestas</w:t>
      </w:r>
      <w:r w:rsidRPr="00F56AB1">
        <w:rPr>
          <w:rFonts w:ascii="Century Gothic" w:hAnsi="Century Gothic"/>
          <w:sz w:val="24"/>
          <w:szCs w:val="24"/>
        </w:rPr>
        <w:t>. En caso de determinarse preliminarmente que las acciones constituyen delito público referirá la evidencia al Secretario de Justicia para la acción correspondiente.</w:t>
      </w:r>
    </w:p>
    <w:p w14:paraId="65035EF9" w14:textId="77777777" w:rsidR="00E9486F" w:rsidRPr="00F56AB1" w:rsidRDefault="00E9486F" w:rsidP="00F72EFE">
      <w:pPr>
        <w:pStyle w:val="BodyTextIndent"/>
        <w:spacing w:line="276" w:lineRule="auto"/>
        <w:ind w:firstLine="450"/>
        <w:rPr>
          <w:rFonts w:ascii="Century Gothic" w:hAnsi="Century Gothic"/>
          <w:sz w:val="24"/>
          <w:szCs w:val="24"/>
        </w:rPr>
      </w:pPr>
    </w:p>
    <w:p w14:paraId="39CEA816" w14:textId="3E41F711" w:rsidR="00F77A33" w:rsidRPr="00F56AB1" w:rsidRDefault="00496846" w:rsidP="00F72EFE">
      <w:pPr>
        <w:pStyle w:val="BodyTextIndent"/>
        <w:spacing w:line="276" w:lineRule="auto"/>
        <w:ind w:firstLine="450"/>
        <w:rPr>
          <w:rFonts w:ascii="Century Gothic" w:hAnsi="Century Gothic"/>
          <w:sz w:val="24"/>
          <w:szCs w:val="24"/>
        </w:rPr>
      </w:pPr>
      <w:r w:rsidRPr="00F56AB1">
        <w:rPr>
          <w:rFonts w:ascii="Century Gothic" w:hAnsi="Century Gothic"/>
          <w:sz w:val="24"/>
          <w:szCs w:val="24"/>
        </w:rPr>
        <w:t>Al establecer el monto de las multas se tomará en consideración criterios, tales como:</w:t>
      </w:r>
    </w:p>
    <w:p w14:paraId="0E7BEC09" w14:textId="77777777" w:rsidR="00F77A33" w:rsidRPr="00F56AB1" w:rsidRDefault="00F77A33" w:rsidP="00581780">
      <w:pPr>
        <w:pStyle w:val="BodyTextIndent"/>
        <w:numPr>
          <w:ilvl w:val="0"/>
          <w:numId w:val="33"/>
        </w:numPr>
        <w:spacing w:line="276" w:lineRule="auto"/>
        <w:rPr>
          <w:rFonts w:ascii="Century Gothic" w:hAnsi="Century Gothic"/>
          <w:sz w:val="24"/>
          <w:szCs w:val="24"/>
        </w:rPr>
      </w:pPr>
      <w:r w:rsidRPr="00F56AB1">
        <w:rPr>
          <w:rFonts w:ascii="Century Gothic" w:hAnsi="Century Gothic"/>
          <w:sz w:val="24"/>
          <w:szCs w:val="24"/>
        </w:rPr>
        <w:t>N</w:t>
      </w:r>
      <w:r w:rsidR="00496846" w:rsidRPr="00F56AB1">
        <w:rPr>
          <w:rFonts w:ascii="Century Gothic" w:hAnsi="Century Gothic"/>
          <w:sz w:val="24"/>
          <w:szCs w:val="24"/>
        </w:rPr>
        <w:t>úmero de incumplimientos de la legislación y de normas vigentes cometidos durante el período evaluado</w:t>
      </w:r>
      <w:r w:rsidRPr="00F56AB1">
        <w:rPr>
          <w:rFonts w:ascii="Century Gothic" w:hAnsi="Century Gothic"/>
          <w:sz w:val="24"/>
          <w:szCs w:val="24"/>
        </w:rPr>
        <w:t>.</w:t>
      </w:r>
    </w:p>
    <w:p w14:paraId="3EB7E67C" w14:textId="22F7FE35" w:rsidR="00F77A33" w:rsidRPr="00F56AB1" w:rsidRDefault="00F77A33" w:rsidP="00581780">
      <w:pPr>
        <w:pStyle w:val="BodyTextIndent"/>
        <w:numPr>
          <w:ilvl w:val="0"/>
          <w:numId w:val="33"/>
        </w:numPr>
        <w:spacing w:line="276" w:lineRule="auto"/>
        <w:rPr>
          <w:rFonts w:ascii="Century Gothic" w:hAnsi="Century Gothic"/>
          <w:sz w:val="24"/>
          <w:szCs w:val="24"/>
        </w:rPr>
      </w:pPr>
      <w:r w:rsidRPr="00F56AB1">
        <w:rPr>
          <w:rFonts w:ascii="Century Gothic" w:hAnsi="Century Gothic"/>
          <w:sz w:val="24"/>
          <w:szCs w:val="24"/>
        </w:rPr>
        <w:lastRenderedPageBreak/>
        <w:t>G</w:t>
      </w:r>
      <w:r w:rsidR="00496846" w:rsidRPr="00F56AB1">
        <w:rPr>
          <w:rFonts w:ascii="Century Gothic" w:hAnsi="Century Gothic"/>
          <w:sz w:val="24"/>
          <w:szCs w:val="24"/>
        </w:rPr>
        <w:t>ravedad de los incumplimientos</w:t>
      </w:r>
      <w:r w:rsidRPr="00F56AB1">
        <w:rPr>
          <w:rFonts w:ascii="Century Gothic" w:hAnsi="Century Gothic"/>
          <w:sz w:val="24"/>
          <w:szCs w:val="24"/>
        </w:rPr>
        <w:t>.</w:t>
      </w:r>
    </w:p>
    <w:p w14:paraId="6AA0344B" w14:textId="77777777" w:rsidR="00BC274B" w:rsidRPr="00F56AB1" w:rsidRDefault="00F77A33" w:rsidP="00581780">
      <w:pPr>
        <w:pStyle w:val="BodyTextIndent"/>
        <w:numPr>
          <w:ilvl w:val="0"/>
          <w:numId w:val="33"/>
        </w:numPr>
        <w:spacing w:line="276" w:lineRule="auto"/>
        <w:rPr>
          <w:rFonts w:ascii="Century Gothic" w:hAnsi="Century Gothic"/>
          <w:sz w:val="24"/>
          <w:szCs w:val="24"/>
        </w:rPr>
      </w:pPr>
      <w:r w:rsidRPr="00F56AB1">
        <w:rPr>
          <w:rFonts w:ascii="Century Gothic" w:hAnsi="Century Gothic"/>
          <w:sz w:val="24"/>
          <w:szCs w:val="24"/>
        </w:rPr>
        <w:t>P</w:t>
      </w:r>
      <w:r w:rsidR="00496846" w:rsidRPr="00F56AB1">
        <w:rPr>
          <w:rFonts w:ascii="Century Gothic" w:hAnsi="Century Gothic"/>
          <w:sz w:val="24"/>
          <w:szCs w:val="24"/>
        </w:rPr>
        <w:t>atrones anteriores de incumplimiento</w:t>
      </w:r>
      <w:r w:rsidRPr="00F56AB1">
        <w:rPr>
          <w:rFonts w:ascii="Century Gothic" w:hAnsi="Century Gothic"/>
          <w:sz w:val="24"/>
          <w:szCs w:val="24"/>
        </w:rPr>
        <w:t>.</w:t>
      </w:r>
    </w:p>
    <w:p w14:paraId="65AA551B" w14:textId="77777777" w:rsidR="00DE2A7A" w:rsidRDefault="00496846" w:rsidP="00F72EFE">
      <w:pPr>
        <w:pStyle w:val="BodyTextIndent"/>
        <w:spacing w:line="276" w:lineRule="auto"/>
        <w:ind w:firstLine="450"/>
        <w:rPr>
          <w:rFonts w:ascii="Century Gothic" w:hAnsi="Century Gothic"/>
          <w:sz w:val="24"/>
          <w:szCs w:val="24"/>
        </w:rPr>
      </w:pPr>
      <w:r w:rsidRPr="00F56AB1">
        <w:rPr>
          <w:rFonts w:ascii="Century Gothic" w:hAnsi="Century Gothic"/>
          <w:sz w:val="24"/>
          <w:szCs w:val="24"/>
        </w:rPr>
        <w:t xml:space="preserve">Servirán de atenuantes en la imposición de multas, ya </w:t>
      </w:r>
      <w:r w:rsidR="00394F1F" w:rsidRPr="00F56AB1">
        <w:rPr>
          <w:rFonts w:ascii="Century Gothic" w:hAnsi="Century Gothic"/>
          <w:sz w:val="24"/>
          <w:szCs w:val="24"/>
        </w:rPr>
        <w:t xml:space="preserve">sea </w:t>
      </w:r>
      <w:r w:rsidR="00BF2EE9" w:rsidRPr="00F56AB1">
        <w:rPr>
          <w:rFonts w:ascii="Century Gothic" w:hAnsi="Century Gothic"/>
          <w:sz w:val="24"/>
          <w:szCs w:val="24"/>
        </w:rPr>
        <w:t>para rebajarla o para eliminarla</w:t>
      </w:r>
      <w:r w:rsidR="00DE2A7A" w:rsidRPr="00F56AB1">
        <w:rPr>
          <w:rFonts w:ascii="Century Gothic" w:hAnsi="Century Gothic"/>
          <w:sz w:val="24"/>
          <w:szCs w:val="24"/>
        </w:rPr>
        <w:t xml:space="preserve"> los siguientes factores</w:t>
      </w:r>
      <w:r w:rsidR="00BF2EE9" w:rsidRPr="00F56AB1">
        <w:rPr>
          <w:rFonts w:ascii="Century Gothic" w:hAnsi="Century Gothic"/>
          <w:sz w:val="24"/>
          <w:szCs w:val="24"/>
        </w:rPr>
        <w:t>:</w:t>
      </w:r>
      <w:r w:rsidRPr="00F56AB1">
        <w:rPr>
          <w:rFonts w:ascii="Century Gothic" w:hAnsi="Century Gothic"/>
          <w:sz w:val="24"/>
          <w:szCs w:val="24"/>
        </w:rPr>
        <w:t xml:space="preserve"> </w:t>
      </w:r>
    </w:p>
    <w:p w14:paraId="391E070F" w14:textId="77777777" w:rsidR="00E9486F" w:rsidRPr="00F56AB1" w:rsidRDefault="00E9486F" w:rsidP="00F72EFE">
      <w:pPr>
        <w:pStyle w:val="BodyTextIndent"/>
        <w:spacing w:line="276" w:lineRule="auto"/>
        <w:ind w:firstLine="450"/>
        <w:rPr>
          <w:rFonts w:ascii="Century Gothic" w:hAnsi="Century Gothic"/>
          <w:sz w:val="24"/>
          <w:szCs w:val="24"/>
        </w:rPr>
      </w:pPr>
    </w:p>
    <w:p w14:paraId="64444905" w14:textId="77777777" w:rsidR="00DE2A7A" w:rsidRPr="00F56AB1" w:rsidRDefault="00DE2A7A" w:rsidP="00581780">
      <w:pPr>
        <w:pStyle w:val="BodyTextIndent"/>
        <w:numPr>
          <w:ilvl w:val="0"/>
          <w:numId w:val="34"/>
        </w:numPr>
        <w:spacing w:line="276" w:lineRule="auto"/>
        <w:rPr>
          <w:rFonts w:ascii="Century Gothic" w:hAnsi="Century Gothic"/>
          <w:sz w:val="24"/>
          <w:szCs w:val="24"/>
        </w:rPr>
      </w:pPr>
      <w:r w:rsidRPr="00F56AB1">
        <w:rPr>
          <w:rFonts w:ascii="Century Gothic" w:hAnsi="Century Gothic"/>
          <w:sz w:val="24"/>
          <w:szCs w:val="24"/>
        </w:rPr>
        <w:t>L</w:t>
      </w:r>
      <w:r w:rsidR="00496846" w:rsidRPr="00F56AB1">
        <w:rPr>
          <w:rFonts w:ascii="Century Gothic" w:hAnsi="Century Gothic"/>
          <w:sz w:val="24"/>
          <w:szCs w:val="24"/>
        </w:rPr>
        <w:t xml:space="preserve">a posibilidad de soluciones rápidas que </w:t>
      </w:r>
      <w:r w:rsidR="00BF2EE9" w:rsidRPr="00F56AB1">
        <w:rPr>
          <w:rFonts w:ascii="Century Gothic" w:hAnsi="Century Gothic"/>
          <w:sz w:val="24"/>
          <w:szCs w:val="24"/>
        </w:rPr>
        <w:t>se presenten</w:t>
      </w:r>
      <w:r w:rsidRPr="00F56AB1">
        <w:rPr>
          <w:rFonts w:ascii="Century Gothic" w:hAnsi="Century Gothic"/>
          <w:sz w:val="24"/>
          <w:szCs w:val="24"/>
        </w:rPr>
        <w:t>.</w:t>
      </w:r>
    </w:p>
    <w:p w14:paraId="13981CB0" w14:textId="77777777" w:rsidR="00DE2A7A" w:rsidRPr="00F56AB1" w:rsidRDefault="00DE2A7A" w:rsidP="00581780">
      <w:pPr>
        <w:pStyle w:val="BodyTextIndent"/>
        <w:numPr>
          <w:ilvl w:val="0"/>
          <w:numId w:val="34"/>
        </w:numPr>
        <w:spacing w:line="276" w:lineRule="auto"/>
        <w:rPr>
          <w:rFonts w:ascii="Century Gothic" w:hAnsi="Century Gothic"/>
          <w:sz w:val="24"/>
          <w:szCs w:val="24"/>
        </w:rPr>
      </w:pPr>
      <w:r w:rsidRPr="00F56AB1">
        <w:rPr>
          <w:rFonts w:ascii="Century Gothic" w:hAnsi="Century Gothic"/>
          <w:sz w:val="24"/>
          <w:szCs w:val="24"/>
        </w:rPr>
        <w:t>E</w:t>
      </w:r>
      <w:r w:rsidR="00496846" w:rsidRPr="00F56AB1">
        <w:rPr>
          <w:rFonts w:ascii="Century Gothic" w:hAnsi="Century Gothic"/>
          <w:sz w:val="24"/>
          <w:szCs w:val="24"/>
        </w:rPr>
        <w:t xml:space="preserve">l hecho de que sea la primera ocasión en que se </w:t>
      </w:r>
      <w:r w:rsidRPr="00F56AB1">
        <w:rPr>
          <w:rFonts w:ascii="Century Gothic" w:hAnsi="Century Gothic"/>
          <w:sz w:val="24"/>
          <w:szCs w:val="24"/>
        </w:rPr>
        <w:t>infringe</w:t>
      </w:r>
      <w:r w:rsidR="00496846" w:rsidRPr="00F56AB1">
        <w:rPr>
          <w:rFonts w:ascii="Century Gothic" w:hAnsi="Century Gothic"/>
          <w:sz w:val="24"/>
          <w:szCs w:val="24"/>
        </w:rPr>
        <w:t xml:space="preserve"> </w:t>
      </w:r>
      <w:r w:rsidR="00BF2EE9" w:rsidRPr="00F56AB1">
        <w:rPr>
          <w:rFonts w:ascii="Century Gothic" w:hAnsi="Century Gothic"/>
          <w:sz w:val="24"/>
          <w:szCs w:val="24"/>
        </w:rPr>
        <w:t>la Ley</w:t>
      </w:r>
      <w:r w:rsidRPr="00F56AB1">
        <w:rPr>
          <w:rFonts w:ascii="Century Gothic" w:hAnsi="Century Gothic"/>
          <w:sz w:val="24"/>
          <w:szCs w:val="24"/>
        </w:rPr>
        <w:t>.</w:t>
      </w:r>
    </w:p>
    <w:p w14:paraId="7D170A1D" w14:textId="77777777" w:rsidR="00DE2A7A" w:rsidRPr="00F56AB1" w:rsidRDefault="00DE2A7A" w:rsidP="00581780">
      <w:pPr>
        <w:pStyle w:val="BodyTextIndent"/>
        <w:numPr>
          <w:ilvl w:val="0"/>
          <w:numId w:val="34"/>
        </w:numPr>
        <w:spacing w:line="276" w:lineRule="auto"/>
        <w:rPr>
          <w:rFonts w:ascii="Century Gothic" w:hAnsi="Century Gothic"/>
          <w:sz w:val="24"/>
          <w:szCs w:val="24"/>
        </w:rPr>
      </w:pPr>
      <w:r w:rsidRPr="00F56AB1">
        <w:rPr>
          <w:rFonts w:ascii="Century Gothic" w:hAnsi="Century Gothic"/>
          <w:sz w:val="24"/>
          <w:szCs w:val="24"/>
        </w:rPr>
        <w:t>El corregir i</w:t>
      </w:r>
      <w:r w:rsidR="00496846" w:rsidRPr="00F56AB1">
        <w:rPr>
          <w:rFonts w:ascii="Century Gothic" w:hAnsi="Century Gothic"/>
          <w:sz w:val="24"/>
          <w:szCs w:val="24"/>
        </w:rPr>
        <w:t xml:space="preserve">nmediatamente </w:t>
      </w:r>
      <w:r w:rsidR="00BF2EE9" w:rsidRPr="00F56AB1">
        <w:rPr>
          <w:rFonts w:ascii="Century Gothic" w:hAnsi="Century Gothic"/>
          <w:sz w:val="24"/>
          <w:szCs w:val="24"/>
        </w:rPr>
        <w:t xml:space="preserve">la situación; o </w:t>
      </w:r>
    </w:p>
    <w:p w14:paraId="5CE54F42" w14:textId="77777777" w:rsidR="00DE2A7A" w:rsidRDefault="00DE2A7A" w:rsidP="00581780">
      <w:pPr>
        <w:pStyle w:val="BodyTextIndent"/>
        <w:numPr>
          <w:ilvl w:val="0"/>
          <w:numId w:val="34"/>
        </w:numPr>
        <w:spacing w:line="276" w:lineRule="auto"/>
        <w:rPr>
          <w:rFonts w:ascii="Century Gothic" w:hAnsi="Century Gothic"/>
          <w:sz w:val="24"/>
          <w:szCs w:val="24"/>
        </w:rPr>
      </w:pPr>
      <w:r w:rsidRPr="00F56AB1">
        <w:rPr>
          <w:rFonts w:ascii="Century Gothic" w:hAnsi="Century Gothic"/>
          <w:sz w:val="24"/>
          <w:szCs w:val="24"/>
        </w:rPr>
        <w:t>U</w:t>
      </w:r>
      <w:r w:rsidR="00BF2EE9" w:rsidRPr="00F56AB1">
        <w:rPr>
          <w:rFonts w:ascii="Century Gothic" w:hAnsi="Century Gothic"/>
          <w:sz w:val="24"/>
          <w:szCs w:val="24"/>
        </w:rPr>
        <w:t>n acuerdo escrito con</w:t>
      </w:r>
      <w:r w:rsidR="00496846" w:rsidRPr="00F56AB1">
        <w:rPr>
          <w:rFonts w:ascii="Century Gothic" w:hAnsi="Century Gothic"/>
          <w:sz w:val="24"/>
          <w:szCs w:val="24"/>
        </w:rPr>
        <w:t xml:space="preserve"> la aut</w:t>
      </w:r>
      <w:r w:rsidR="00BF2EE9" w:rsidRPr="00F56AB1">
        <w:rPr>
          <w:rFonts w:ascii="Century Gothic" w:hAnsi="Century Gothic"/>
          <w:sz w:val="24"/>
          <w:szCs w:val="24"/>
        </w:rPr>
        <w:t xml:space="preserve">oridad nominadora de </w:t>
      </w:r>
      <w:r w:rsidR="00496846" w:rsidRPr="00F56AB1">
        <w:rPr>
          <w:rFonts w:ascii="Century Gothic" w:hAnsi="Century Gothic"/>
          <w:sz w:val="24"/>
          <w:szCs w:val="24"/>
        </w:rPr>
        <w:t>que no ocu</w:t>
      </w:r>
      <w:r w:rsidR="00BF2EE9" w:rsidRPr="00F56AB1">
        <w:rPr>
          <w:rFonts w:ascii="Century Gothic" w:hAnsi="Century Gothic"/>
          <w:sz w:val="24"/>
          <w:szCs w:val="24"/>
        </w:rPr>
        <w:t>rrirán más incumplimientos de es</w:t>
      </w:r>
      <w:r w:rsidR="00496846" w:rsidRPr="00F56AB1">
        <w:rPr>
          <w:rFonts w:ascii="Century Gothic" w:hAnsi="Century Gothic"/>
          <w:sz w:val="24"/>
          <w:szCs w:val="24"/>
        </w:rPr>
        <w:t xml:space="preserve">a índole. </w:t>
      </w:r>
    </w:p>
    <w:p w14:paraId="67E934FF" w14:textId="77777777" w:rsidR="00E9486F" w:rsidRPr="00F56AB1" w:rsidRDefault="00E9486F" w:rsidP="00E9486F">
      <w:pPr>
        <w:pStyle w:val="BodyTextIndent"/>
        <w:spacing w:line="276" w:lineRule="auto"/>
        <w:ind w:left="720" w:firstLine="0"/>
        <w:rPr>
          <w:rFonts w:ascii="Century Gothic" w:hAnsi="Century Gothic"/>
          <w:sz w:val="24"/>
          <w:szCs w:val="24"/>
        </w:rPr>
      </w:pPr>
    </w:p>
    <w:p w14:paraId="319514ED" w14:textId="77777777" w:rsidR="00F72EFE" w:rsidRPr="00F56AB1" w:rsidRDefault="00BF2EE9" w:rsidP="00F72EFE">
      <w:pPr>
        <w:pStyle w:val="BodyTextIndent"/>
        <w:spacing w:line="276" w:lineRule="auto"/>
        <w:ind w:firstLine="450"/>
        <w:rPr>
          <w:rFonts w:ascii="Century Gothic" w:hAnsi="Century Gothic"/>
          <w:sz w:val="24"/>
          <w:szCs w:val="24"/>
        </w:rPr>
      </w:pPr>
      <w:r w:rsidRPr="00F56AB1">
        <w:rPr>
          <w:rFonts w:ascii="Century Gothic" w:hAnsi="Century Gothic"/>
          <w:sz w:val="24"/>
          <w:szCs w:val="24"/>
        </w:rPr>
        <w:t>D</w:t>
      </w:r>
      <w:r w:rsidR="00496846" w:rsidRPr="00F56AB1">
        <w:rPr>
          <w:rFonts w:ascii="Century Gothic" w:hAnsi="Century Gothic"/>
          <w:sz w:val="24"/>
          <w:szCs w:val="24"/>
        </w:rPr>
        <w:t xml:space="preserve">e ocurrir incumplimientos adicionales las multas serán establecidas al máximo </w:t>
      </w:r>
      <w:r w:rsidR="00DE2A7A" w:rsidRPr="00F56AB1">
        <w:rPr>
          <w:rFonts w:ascii="Century Gothic" w:hAnsi="Century Gothic"/>
          <w:sz w:val="24"/>
          <w:szCs w:val="24"/>
        </w:rPr>
        <w:t>permitido</w:t>
      </w:r>
      <w:r w:rsidR="00496846" w:rsidRPr="00F56AB1">
        <w:rPr>
          <w:rFonts w:ascii="Century Gothic" w:hAnsi="Century Gothic"/>
          <w:sz w:val="24"/>
          <w:szCs w:val="24"/>
        </w:rPr>
        <w:t xml:space="preserve"> en la Ley, sin considerar atenuantes.</w:t>
      </w:r>
    </w:p>
    <w:p w14:paraId="028143A0" w14:textId="75935E49" w:rsidR="009C5847" w:rsidRPr="00F56AB1" w:rsidRDefault="009C5847" w:rsidP="00F72EFE">
      <w:pPr>
        <w:pStyle w:val="BodyTextIndent"/>
        <w:spacing w:line="276" w:lineRule="auto"/>
        <w:ind w:firstLine="450"/>
        <w:rPr>
          <w:rFonts w:ascii="Century Gothic" w:hAnsi="Century Gothic"/>
        </w:rPr>
      </w:pPr>
      <w:r w:rsidRPr="00F56AB1">
        <w:rPr>
          <w:rFonts w:ascii="Century Gothic" w:hAnsi="Century Gothic"/>
        </w:rPr>
        <w:br w:type="page"/>
      </w:r>
    </w:p>
    <w:p w14:paraId="340C080C" w14:textId="011DE678" w:rsidR="00CA31A3" w:rsidRPr="00F56AB1" w:rsidRDefault="00431685" w:rsidP="00414C47">
      <w:pPr>
        <w:pStyle w:val="Heading1"/>
        <w:rPr>
          <w:rFonts w:ascii="Century Gothic" w:hAnsi="Century Gothic" w:cs="Arial"/>
          <w:sz w:val="28"/>
          <w:szCs w:val="28"/>
        </w:rPr>
      </w:pPr>
      <w:bookmarkStart w:id="18" w:name="_Toc191551034"/>
      <w:r w:rsidRPr="00F56AB1">
        <w:rPr>
          <w:rFonts w:ascii="Century Gothic" w:hAnsi="Century Gothic"/>
          <w:sz w:val="28"/>
          <w:szCs w:val="28"/>
        </w:rPr>
        <w:lastRenderedPageBreak/>
        <w:t>Declaración y divulgación de la política pública para fomentar la igualdad de oportunidades para el empleo de la</w:t>
      </w:r>
      <w:r w:rsidR="004F5754" w:rsidRPr="00F56AB1">
        <w:rPr>
          <w:rFonts w:ascii="Century Gothic" w:hAnsi="Century Gothic"/>
          <w:sz w:val="28"/>
          <w:szCs w:val="28"/>
        </w:rPr>
        <w:t xml:space="preserve"> mujer.</w:t>
      </w:r>
      <w:bookmarkEnd w:id="18"/>
    </w:p>
    <w:p w14:paraId="5436F9C3" w14:textId="3FAAC5B7" w:rsidR="00CA31A3" w:rsidRPr="00F56AB1" w:rsidRDefault="00CA31A3" w:rsidP="00F72EFE">
      <w:pPr>
        <w:spacing w:line="276" w:lineRule="auto"/>
        <w:ind w:firstLine="450"/>
        <w:rPr>
          <w:rFonts w:ascii="Century Gothic" w:hAnsi="Century Gothic"/>
          <w:sz w:val="24"/>
          <w:szCs w:val="24"/>
        </w:rPr>
      </w:pPr>
      <w:r w:rsidRPr="00F56AB1">
        <w:rPr>
          <w:rFonts w:ascii="Century Gothic" w:hAnsi="Century Gothic"/>
          <w:sz w:val="24"/>
          <w:szCs w:val="24"/>
        </w:rPr>
        <w:t>Al</w:t>
      </w:r>
      <w:r w:rsidRPr="00F56AB1">
        <w:rPr>
          <w:rFonts w:ascii="Century Gothic" w:hAnsi="Century Gothic"/>
          <w:i/>
          <w:sz w:val="24"/>
          <w:szCs w:val="24"/>
        </w:rPr>
        <w:t xml:space="preserve"> </w:t>
      </w:r>
      <w:r w:rsidRPr="00F56AB1">
        <w:rPr>
          <w:rFonts w:ascii="Century Gothic" w:hAnsi="Century Gothic"/>
          <w:sz w:val="24"/>
          <w:szCs w:val="24"/>
        </w:rPr>
        <w:t xml:space="preserve">emitir la política, la autoridad nominadora de la agencia </w:t>
      </w:r>
      <w:r w:rsidR="00A73160" w:rsidRPr="00F56AB1">
        <w:rPr>
          <w:rFonts w:ascii="Century Gothic" w:hAnsi="Century Gothic"/>
          <w:sz w:val="24"/>
          <w:szCs w:val="24"/>
        </w:rPr>
        <w:t>o instrumentalidad</w:t>
      </w:r>
      <w:r w:rsidRPr="00F56AB1">
        <w:rPr>
          <w:rFonts w:ascii="Century Gothic" w:hAnsi="Century Gothic"/>
          <w:sz w:val="24"/>
          <w:szCs w:val="24"/>
        </w:rPr>
        <w:t xml:space="preserve"> y el alcalde o alcaldesa del municipio se compromete</w:t>
      </w:r>
      <w:r w:rsidR="000D56A5" w:rsidRPr="00F56AB1">
        <w:rPr>
          <w:rFonts w:ascii="Century Gothic" w:hAnsi="Century Gothic"/>
          <w:sz w:val="24"/>
          <w:szCs w:val="24"/>
        </w:rPr>
        <w:t>n</w:t>
      </w:r>
      <w:r w:rsidRPr="00F56AB1">
        <w:rPr>
          <w:rFonts w:ascii="Century Gothic" w:hAnsi="Century Gothic"/>
          <w:sz w:val="24"/>
          <w:szCs w:val="24"/>
        </w:rPr>
        <w:t xml:space="preserve"> con el principio de la igualdad de oportunidades para el empleo de la mujer. En esta declaración escrita se le comunica formalmente al personal lo que implica la </w:t>
      </w:r>
      <w:r w:rsidR="000D56A5" w:rsidRPr="00F56AB1">
        <w:rPr>
          <w:rFonts w:ascii="Century Gothic" w:hAnsi="Century Gothic"/>
          <w:sz w:val="24"/>
          <w:szCs w:val="24"/>
        </w:rPr>
        <w:t>Ley Núm. 212 de 3 de agosto de 1999, conocida como “Ley para Garantizar la Igualdad de Oportunidades en el Empleo por Género”</w:t>
      </w:r>
      <w:r w:rsidRPr="00F56AB1">
        <w:rPr>
          <w:rFonts w:ascii="Century Gothic" w:hAnsi="Century Gothic"/>
          <w:sz w:val="24"/>
          <w:szCs w:val="24"/>
        </w:rPr>
        <w:t>, para la agencia, instrumentalidad pública y municipio y sus recursos humanos</w:t>
      </w:r>
      <w:r w:rsidR="000D56A5" w:rsidRPr="00F56AB1">
        <w:rPr>
          <w:rFonts w:ascii="Century Gothic" w:hAnsi="Century Gothic"/>
          <w:sz w:val="24"/>
          <w:szCs w:val="24"/>
        </w:rPr>
        <w:t xml:space="preserve">, así como </w:t>
      </w:r>
      <w:r w:rsidRPr="00F56AB1">
        <w:rPr>
          <w:rFonts w:ascii="Century Gothic" w:hAnsi="Century Gothic"/>
          <w:sz w:val="24"/>
          <w:szCs w:val="24"/>
        </w:rPr>
        <w:t>la responsabilidad de cumplimiento que se asume con respecto a la misma.</w:t>
      </w:r>
    </w:p>
    <w:p w14:paraId="3395B5D5" w14:textId="77777777" w:rsidR="00CA31A3" w:rsidRPr="00F56AB1" w:rsidRDefault="00CA31A3" w:rsidP="00414C47">
      <w:pPr>
        <w:pStyle w:val="Heading2"/>
        <w:rPr>
          <w:rFonts w:ascii="Century Gothic" w:hAnsi="Century Gothic"/>
          <w:color w:val="7C9163" w:themeColor="accent1" w:themeShade="BF"/>
        </w:rPr>
      </w:pPr>
      <w:bookmarkStart w:id="19" w:name="_Toc191551035"/>
      <w:r w:rsidRPr="00F56AB1">
        <w:rPr>
          <w:rFonts w:ascii="Century Gothic" w:hAnsi="Century Gothic"/>
          <w:color w:val="7C9163" w:themeColor="accent1" w:themeShade="BF"/>
        </w:rPr>
        <w:t xml:space="preserve">Declaración de la política pública </w:t>
      </w:r>
      <w:r w:rsidR="004C78E2" w:rsidRPr="00F56AB1">
        <w:rPr>
          <w:rFonts w:ascii="Century Gothic" w:hAnsi="Century Gothic"/>
          <w:color w:val="7C9163" w:themeColor="accent1" w:themeShade="BF"/>
        </w:rPr>
        <w:t xml:space="preserve">de la agencia, instrumentalidad </w:t>
      </w:r>
      <w:r w:rsidRPr="00F56AB1">
        <w:rPr>
          <w:rFonts w:ascii="Century Gothic" w:hAnsi="Century Gothic"/>
          <w:color w:val="7C9163" w:themeColor="accent1" w:themeShade="BF"/>
        </w:rPr>
        <w:t>pública o municipio sobre la Ley Núm. 212</w:t>
      </w:r>
      <w:r w:rsidR="003F37EB" w:rsidRPr="00F56AB1">
        <w:rPr>
          <w:rFonts w:ascii="Century Gothic" w:hAnsi="Century Gothic"/>
          <w:color w:val="7C9163" w:themeColor="accent1" w:themeShade="BF"/>
        </w:rPr>
        <w:t>-1999</w:t>
      </w:r>
      <w:bookmarkEnd w:id="19"/>
    </w:p>
    <w:p w14:paraId="3200EE38" w14:textId="047634AC" w:rsidR="00CA31A3" w:rsidRPr="00F56AB1" w:rsidRDefault="00CA31A3" w:rsidP="00F72EFE">
      <w:pPr>
        <w:pStyle w:val="BodyTextIndent"/>
        <w:spacing w:line="276" w:lineRule="auto"/>
        <w:ind w:firstLine="450"/>
        <w:rPr>
          <w:rFonts w:ascii="Century Gothic" w:hAnsi="Century Gothic"/>
          <w:sz w:val="24"/>
          <w:szCs w:val="24"/>
        </w:rPr>
      </w:pPr>
      <w:r w:rsidRPr="00F56AB1">
        <w:rPr>
          <w:rFonts w:ascii="Century Gothic" w:hAnsi="Century Gothic"/>
          <w:sz w:val="24"/>
          <w:szCs w:val="24"/>
        </w:rPr>
        <w:t xml:space="preserve">La autoridad nominadora de la agencia o el alcalde o alcaldesa deberá expresar por escrito el compromiso de implantar planes </w:t>
      </w:r>
      <w:r w:rsidR="00A73160" w:rsidRPr="00F56AB1">
        <w:rPr>
          <w:rFonts w:ascii="Century Gothic" w:hAnsi="Century Gothic"/>
          <w:sz w:val="24"/>
          <w:szCs w:val="24"/>
        </w:rPr>
        <w:t>que garanticen</w:t>
      </w:r>
      <w:r w:rsidRPr="00F56AB1">
        <w:rPr>
          <w:rFonts w:ascii="Century Gothic" w:hAnsi="Century Gothic"/>
          <w:sz w:val="24"/>
          <w:szCs w:val="24"/>
        </w:rPr>
        <w:t xml:space="preserve"> la</w:t>
      </w:r>
      <w:r w:rsidR="00431685" w:rsidRPr="00F56AB1">
        <w:rPr>
          <w:rFonts w:ascii="Century Gothic" w:hAnsi="Century Gothic"/>
          <w:sz w:val="24"/>
          <w:szCs w:val="24"/>
        </w:rPr>
        <w:t xml:space="preserve"> </w:t>
      </w:r>
      <w:r w:rsidRPr="00F56AB1">
        <w:rPr>
          <w:rFonts w:ascii="Century Gothic" w:hAnsi="Century Gothic"/>
          <w:sz w:val="24"/>
          <w:szCs w:val="24"/>
        </w:rPr>
        <w:t xml:space="preserve">igualdad de oportunidades de empleo, sin discriminación por razón de género. La declaración de la política pública sobre la </w:t>
      </w:r>
      <w:r w:rsidR="000A6611" w:rsidRPr="00F56AB1">
        <w:rPr>
          <w:rFonts w:ascii="Century Gothic" w:hAnsi="Century Gothic"/>
          <w:sz w:val="24"/>
          <w:szCs w:val="24"/>
        </w:rPr>
        <w:t xml:space="preserve">citada </w:t>
      </w:r>
      <w:r w:rsidRPr="00F56AB1">
        <w:rPr>
          <w:rFonts w:ascii="Century Gothic" w:hAnsi="Century Gothic"/>
          <w:sz w:val="24"/>
          <w:szCs w:val="24"/>
        </w:rPr>
        <w:t>Ley Núm. 212 deberá incluir los siguientes aspectos:</w:t>
      </w:r>
    </w:p>
    <w:p w14:paraId="1D036AE4" w14:textId="2707A9A4" w:rsidR="00431685" w:rsidRPr="00F56AB1" w:rsidRDefault="00CA31A3" w:rsidP="00581780">
      <w:pPr>
        <w:pStyle w:val="BodyTextIndent"/>
        <w:numPr>
          <w:ilvl w:val="0"/>
          <w:numId w:val="15"/>
        </w:numPr>
        <w:spacing w:line="276" w:lineRule="auto"/>
        <w:rPr>
          <w:rFonts w:ascii="Century Gothic" w:hAnsi="Century Gothic"/>
          <w:sz w:val="24"/>
          <w:szCs w:val="24"/>
        </w:rPr>
      </w:pPr>
      <w:r w:rsidRPr="00F56AB1">
        <w:rPr>
          <w:rFonts w:ascii="Century Gothic" w:hAnsi="Century Gothic"/>
          <w:sz w:val="24"/>
          <w:szCs w:val="24"/>
        </w:rPr>
        <w:t>La base legal de la política</w:t>
      </w:r>
      <w:r w:rsidR="000A6611" w:rsidRPr="00F56AB1">
        <w:rPr>
          <w:rFonts w:ascii="Century Gothic" w:hAnsi="Century Gothic"/>
          <w:sz w:val="24"/>
          <w:szCs w:val="24"/>
        </w:rPr>
        <w:t>, es decir, l</w:t>
      </w:r>
      <w:r w:rsidRPr="00F56AB1">
        <w:rPr>
          <w:rFonts w:ascii="Century Gothic" w:hAnsi="Century Gothic"/>
          <w:sz w:val="24"/>
          <w:szCs w:val="24"/>
        </w:rPr>
        <w:t>a Ley Núm. 212, la política pública del</w:t>
      </w:r>
      <w:r w:rsidR="00431685" w:rsidRPr="00F56AB1">
        <w:rPr>
          <w:rFonts w:ascii="Century Gothic" w:hAnsi="Century Gothic"/>
          <w:sz w:val="24"/>
          <w:szCs w:val="24"/>
        </w:rPr>
        <w:t xml:space="preserve"> </w:t>
      </w:r>
      <w:r w:rsidRPr="00F56AB1">
        <w:rPr>
          <w:rFonts w:ascii="Century Gothic" w:hAnsi="Century Gothic"/>
          <w:sz w:val="24"/>
          <w:szCs w:val="24"/>
        </w:rPr>
        <w:t>Gobierno del Estado Libre Asociado de Puerto Rico y cualesquiera</w:t>
      </w:r>
      <w:r w:rsidR="00431685" w:rsidRPr="00F56AB1">
        <w:rPr>
          <w:rFonts w:ascii="Century Gothic" w:hAnsi="Century Gothic"/>
          <w:sz w:val="24"/>
          <w:szCs w:val="24"/>
        </w:rPr>
        <w:t xml:space="preserve"> </w:t>
      </w:r>
      <w:r w:rsidRPr="00F56AB1">
        <w:rPr>
          <w:rFonts w:ascii="Century Gothic" w:hAnsi="Century Gothic"/>
          <w:sz w:val="24"/>
          <w:szCs w:val="24"/>
        </w:rPr>
        <w:t xml:space="preserve">otras leyes pertinentes que </w:t>
      </w:r>
      <w:r w:rsidR="00B60913" w:rsidRPr="00F56AB1">
        <w:rPr>
          <w:rFonts w:ascii="Century Gothic" w:hAnsi="Century Gothic"/>
          <w:sz w:val="24"/>
          <w:szCs w:val="24"/>
        </w:rPr>
        <w:t>se quieran</w:t>
      </w:r>
      <w:r w:rsidRPr="00F56AB1">
        <w:rPr>
          <w:rFonts w:ascii="Century Gothic" w:hAnsi="Century Gothic"/>
          <w:sz w:val="24"/>
          <w:szCs w:val="24"/>
        </w:rPr>
        <w:t xml:space="preserve"> mencionar.</w:t>
      </w:r>
    </w:p>
    <w:p w14:paraId="10CAF11D" w14:textId="77777777" w:rsidR="00431685" w:rsidRPr="00F56AB1" w:rsidRDefault="00CA31A3" w:rsidP="00581780">
      <w:pPr>
        <w:pStyle w:val="BodyTextIndent"/>
        <w:numPr>
          <w:ilvl w:val="0"/>
          <w:numId w:val="15"/>
        </w:numPr>
        <w:spacing w:line="276" w:lineRule="auto"/>
        <w:rPr>
          <w:rFonts w:ascii="Century Gothic" w:hAnsi="Century Gothic"/>
          <w:sz w:val="24"/>
          <w:szCs w:val="24"/>
        </w:rPr>
      </w:pPr>
      <w:r w:rsidRPr="00F56AB1">
        <w:rPr>
          <w:rFonts w:ascii="Century Gothic" w:hAnsi="Century Gothic"/>
          <w:sz w:val="24"/>
          <w:szCs w:val="24"/>
        </w:rPr>
        <w:t>Describir la obligación, el mandato de la Ley Núm.</w:t>
      </w:r>
      <w:r w:rsidR="001C7672" w:rsidRPr="00F56AB1">
        <w:rPr>
          <w:rFonts w:ascii="Century Gothic" w:hAnsi="Century Gothic"/>
          <w:sz w:val="24"/>
          <w:szCs w:val="24"/>
        </w:rPr>
        <w:t xml:space="preserve"> </w:t>
      </w:r>
      <w:r w:rsidRPr="00F56AB1">
        <w:rPr>
          <w:rFonts w:ascii="Century Gothic" w:hAnsi="Century Gothic"/>
          <w:sz w:val="24"/>
          <w:szCs w:val="24"/>
        </w:rPr>
        <w:t>212.</w:t>
      </w:r>
    </w:p>
    <w:p w14:paraId="28DC074C" w14:textId="77777777" w:rsidR="00BA30D6" w:rsidRPr="00F56AB1" w:rsidRDefault="00CA31A3" w:rsidP="00581780">
      <w:pPr>
        <w:pStyle w:val="BodyTextIndent"/>
        <w:numPr>
          <w:ilvl w:val="0"/>
          <w:numId w:val="15"/>
        </w:numPr>
        <w:spacing w:line="276" w:lineRule="auto"/>
        <w:rPr>
          <w:rFonts w:ascii="Century Gothic" w:hAnsi="Century Gothic"/>
          <w:sz w:val="24"/>
          <w:szCs w:val="24"/>
        </w:rPr>
      </w:pPr>
      <w:r w:rsidRPr="00F56AB1">
        <w:rPr>
          <w:rFonts w:ascii="Century Gothic" w:hAnsi="Century Gothic"/>
          <w:sz w:val="24"/>
          <w:szCs w:val="24"/>
        </w:rPr>
        <w:t>Informar a quién protege y cómo le protege.</w:t>
      </w:r>
    </w:p>
    <w:p w14:paraId="3E3AFEB2" w14:textId="77777777" w:rsidR="00BA30D6" w:rsidRPr="00F56AB1" w:rsidRDefault="00CA31A3" w:rsidP="00581780">
      <w:pPr>
        <w:pStyle w:val="BodyTextIndent"/>
        <w:numPr>
          <w:ilvl w:val="0"/>
          <w:numId w:val="15"/>
        </w:numPr>
        <w:spacing w:line="276" w:lineRule="auto"/>
        <w:rPr>
          <w:rFonts w:ascii="Century Gothic" w:hAnsi="Century Gothic"/>
          <w:sz w:val="24"/>
          <w:szCs w:val="24"/>
        </w:rPr>
      </w:pPr>
      <w:r w:rsidRPr="00F56AB1">
        <w:rPr>
          <w:rFonts w:ascii="Century Gothic" w:hAnsi="Century Gothic"/>
          <w:sz w:val="24"/>
          <w:szCs w:val="24"/>
        </w:rPr>
        <w:t>Mencionar quién es responsable del cumplimiento e indicar qué</w:t>
      </w:r>
      <w:r w:rsidR="00BA30D6" w:rsidRPr="00F56AB1">
        <w:rPr>
          <w:rFonts w:ascii="Century Gothic" w:hAnsi="Century Gothic"/>
          <w:sz w:val="24"/>
          <w:szCs w:val="24"/>
        </w:rPr>
        <w:t xml:space="preserve"> </w:t>
      </w:r>
      <w:r w:rsidR="00B60913" w:rsidRPr="00F56AB1">
        <w:rPr>
          <w:rFonts w:ascii="Century Gothic" w:hAnsi="Century Gothic"/>
          <w:sz w:val="24"/>
          <w:szCs w:val="24"/>
        </w:rPr>
        <w:t>puede hacer</w:t>
      </w:r>
      <w:r w:rsidRPr="00F56AB1">
        <w:rPr>
          <w:rFonts w:ascii="Century Gothic" w:hAnsi="Century Gothic"/>
          <w:sz w:val="24"/>
          <w:szCs w:val="24"/>
        </w:rPr>
        <w:t xml:space="preserve"> el empleado o empleada que necesite orientación sobre </w:t>
      </w:r>
      <w:r w:rsidR="00B60913" w:rsidRPr="00F56AB1">
        <w:rPr>
          <w:rFonts w:ascii="Century Gothic" w:hAnsi="Century Gothic"/>
          <w:sz w:val="24"/>
          <w:szCs w:val="24"/>
        </w:rPr>
        <w:t>las disposiciones</w:t>
      </w:r>
      <w:r w:rsidRPr="00F56AB1">
        <w:rPr>
          <w:rFonts w:ascii="Century Gothic" w:hAnsi="Century Gothic"/>
          <w:sz w:val="24"/>
          <w:szCs w:val="24"/>
        </w:rPr>
        <w:t xml:space="preserve"> de la Ley o que desee </w:t>
      </w:r>
      <w:r w:rsidR="004C78E2" w:rsidRPr="00F56AB1">
        <w:rPr>
          <w:rFonts w:ascii="Century Gothic" w:hAnsi="Century Gothic"/>
          <w:sz w:val="24"/>
          <w:szCs w:val="24"/>
        </w:rPr>
        <w:t>radicar una q</w:t>
      </w:r>
      <w:r w:rsidR="003F37EB" w:rsidRPr="00F56AB1">
        <w:rPr>
          <w:rFonts w:ascii="Century Gothic" w:hAnsi="Century Gothic"/>
          <w:sz w:val="24"/>
          <w:szCs w:val="24"/>
        </w:rPr>
        <w:t>uerella.</w:t>
      </w:r>
    </w:p>
    <w:p w14:paraId="6C65A5EA" w14:textId="77777777" w:rsidR="0075541D" w:rsidRPr="00F56AB1" w:rsidRDefault="00CA31A3" w:rsidP="00F72EFE">
      <w:pPr>
        <w:pStyle w:val="BodyTextIndent"/>
        <w:spacing w:line="276" w:lineRule="auto"/>
        <w:ind w:firstLine="450"/>
        <w:rPr>
          <w:rFonts w:ascii="Century Gothic" w:hAnsi="Century Gothic"/>
        </w:rPr>
      </w:pPr>
      <w:r w:rsidRPr="00F56AB1">
        <w:rPr>
          <w:rFonts w:ascii="Century Gothic" w:hAnsi="Century Gothic"/>
          <w:sz w:val="24"/>
          <w:szCs w:val="24"/>
        </w:rPr>
        <w:t xml:space="preserve">A </w:t>
      </w:r>
      <w:r w:rsidR="00A73160" w:rsidRPr="00F56AB1">
        <w:rPr>
          <w:rFonts w:ascii="Century Gothic" w:hAnsi="Century Gothic"/>
          <w:sz w:val="24"/>
          <w:szCs w:val="24"/>
        </w:rPr>
        <w:t>continuación,</w:t>
      </w:r>
      <w:r w:rsidRPr="00F56AB1">
        <w:rPr>
          <w:rFonts w:ascii="Century Gothic" w:hAnsi="Century Gothic"/>
          <w:sz w:val="24"/>
          <w:szCs w:val="24"/>
        </w:rPr>
        <w:t xml:space="preserve"> </w:t>
      </w:r>
      <w:r w:rsidR="000A6611" w:rsidRPr="00F56AB1">
        <w:rPr>
          <w:rFonts w:ascii="Century Gothic" w:hAnsi="Century Gothic"/>
          <w:sz w:val="24"/>
          <w:szCs w:val="24"/>
        </w:rPr>
        <w:t>incluimos</w:t>
      </w:r>
      <w:r w:rsidRPr="00F56AB1">
        <w:rPr>
          <w:rFonts w:ascii="Century Gothic" w:hAnsi="Century Gothic"/>
          <w:sz w:val="24"/>
          <w:szCs w:val="24"/>
        </w:rPr>
        <w:t xml:space="preserve"> un modelo de </w:t>
      </w:r>
      <w:r w:rsidR="000A6611" w:rsidRPr="00F56AB1">
        <w:rPr>
          <w:rFonts w:ascii="Century Gothic" w:hAnsi="Century Gothic"/>
          <w:sz w:val="24"/>
          <w:szCs w:val="24"/>
        </w:rPr>
        <w:t>“</w:t>
      </w:r>
      <w:r w:rsidRPr="00F56AB1">
        <w:rPr>
          <w:rFonts w:ascii="Century Gothic" w:hAnsi="Century Gothic"/>
          <w:sz w:val="24"/>
          <w:szCs w:val="24"/>
        </w:rPr>
        <w:t>Declaración de Política Pública sobre la Ley Núm. 212</w:t>
      </w:r>
      <w:r w:rsidR="003F37EB" w:rsidRPr="00F56AB1">
        <w:rPr>
          <w:rFonts w:ascii="Century Gothic" w:hAnsi="Century Gothic"/>
          <w:sz w:val="24"/>
          <w:szCs w:val="24"/>
        </w:rPr>
        <w:t>-1999</w:t>
      </w:r>
      <w:r w:rsidRPr="00F56AB1">
        <w:rPr>
          <w:rFonts w:ascii="Century Gothic" w:hAnsi="Century Gothic"/>
          <w:sz w:val="24"/>
          <w:szCs w:val="24"/>
        </w:rPr>
        <w:t xml:space="preserve"> para garantizar la igualdad de oportunidades de empleo por género</w:t>
      </w:r>
      <w:r w:rsidR="000A6611" w:rsidRPr="00F56AB1">
        <w:rPr>
          <w:rFonts w:ascii="Century Gothic" w:hAnsi="Century Gothic"/>
          <w:sz w:val="24"/>
          <w:szCs w:val="24"/>
        </w:rPr>
        <w:t>”</w:t>
      </w:r>
      <w:r w:rsidRPr="00F56AB1">
        <w:rPr>
          <w:rFonts w:ascii="Century Gothic" w:hAnsi="Century Gothic"/>
          <w:sz w:val="24"/>
          <w:szCs w:val="24"/>
        </w:rPr>
        <w:t xml:space="preserve">. </w:t>
      </w:r>
      <w:r w:rsidR="000A6611" w:rsidRPr="00F56AB1">
        <w:rPr>
          <w:rFonts w:ascii="Century Gothic" w:hAnsi="Century Gothic"/>
          <w:sz w:val="24"/>
          <w:szCs w:val="24"/>
        </w:rPr>
        <w:t>Dicho modelo</w:t>
      </w:r>
      <w:r w:rsidRPr="00F56AB1">
        <w:rPr>
          <w:rFonts w:ascii="Century Gothic" w:hAnsi="Century Gothic"/>
          <w:sz w:val="24"/>
          <w:szCs w:val="24"/>
        </w:rPr>
        <w:t xml:space="preserve"> puede ser adaptado siempre y cuando no se </w:t>
      </w:r>
      <w:r w:rsidR="00BD2CAC" w:rsidRPr="00F56AB1">
        <w:rPr>
          <w:rFonts w:ascii="Century Gothic" w:hAnsi="Century Gothic"/>
          <w:sz w:val="24"/>
          <w:szCs w:val="24"/>
        </w:rPr>
        <w:t>omitan</w:t>
      </w:r>
      <w:r w:rsidRPr="00F56AB1">
        <w:rPr>
          <w:rFonts w:ascii="Century Gothic" w:hAnsi="Century Gothic"/>
          <w:sz w:val="24"/>
          <w:szCs w:val="24"/>
        </w:rPr>
        <w:t xml:space="preserve"> los aspe</w:t>
      </w:r>
      <w:r w:rsidR="008A0408" w:rsidRPr="00F56AB1">
        <w:rPr>
          <w:rFonts w:ascii="Century Gothic" w:hAnsi="Century Gothic"/>
          <w:sz w:val="24"/>
          <w:szCs w:val="24"/>
        </w:rPr>
        <w:t xml:space="preserve">ctos </w:t>
      </w:r>
      <w:r w:rsidR="00BD2CAC" w:rsidRPr="00F56AB1">
        <w:rPr>
          <w:rFonts w:ascii="Century Gothic" w:hAnsi="Century Gothic"/>
          <w:sz w:val="24"/>
          <w:szCs w:val="24"/>
        </w:rPr>
        <w:t>fundamentales</w:t>
      </w:r>
      <w:r w:rsidR="008A0408" w:rsidRPr="00F56AB1">
        <w:rPr>
          <w:rFonts w:ascii="Century Gothic" w:hAnsi="Century Gothic"/>
          <w:sz w:val="24"/>
          <w:szCs w:val="24"/>
        </w:rPr>
        <w:t xml:space="preserve"> antes indicados.</w:t>
      </w:r>
      <w:r w:rsidR="007C4C69" w:rsidRPr="00F56AB1">
        <w:rPr>
          <w:rFonts w:ascii="Century Gothic" w:hAnsi="Century Gothic"/>
        </w:rPr>
        <w:t xml:space="preserve"> </w:t>
      </w:r>
    </w:p>
    <w:p w14:paraId="3E8587DE" w14:textId="31BEE0AC" w:rsidR="00C51B72" w:rsidRPr="00F56AB1" w:rsidRDefault="00CE2D88" w:rsidP="00940DE5">
      <w:pPr>
        <w:pStyle w:val="BodyTextIndent"/>
        <w:spacing w:line="276" w:lineRule="auto"/>
        <w:ind w:firstLine="450"/>
        <w:rPr>
          <w:rFonts w:ascii="Century Gothic" w:hAnsi="Century Gothic"/>
          <w:sz w:val="24"/>
          <w:szCs w:val="24"/>
        </w:rPr>
      </w:pPr>
      <w:r w:rsidRPr="00F56AB1">
        <w:rPr>
          <w:rFonts w:ascii="Century Gothic" w:hAnsi="Century Gothic"/>
          <w:sz w:val="24"/>
          <w:szCs w:val="24"/>
        </w:rPr>
        <w:t xml:space="preserve">La agencia o municipio </w:t>
      </w:r>
      <w:r w:rsidR="0075541D" w:rsidRPr="00F56AB1">
        <w:rPr>
          <w:rFonts w:ascii="Century Gothic" w:hAnsi="Century Gothic"/>
          <w:sz w:val="24"/>
          <w:szCs w:val="24"/>
        </w:rPr>
        <w:t>d</w:t>
      </w:r>
      <w:r w:rsidR="00BB63C0" w:rsidRPr="00F56AB1">
        <w:rPr>
          <w:rFonts w:ascii="Century Gothic" w:hAnsi="Century Gothic"/>
          <w:sz w:val="24"/>
          <w:szCs w:val="24"/>
        </w:rPr>
        <w:t>eberá</w:t>
      </w:r>
      <w:r w:rsidR="00AD2FBF" w:rsidRPr="00F56AB1">
        <w:rPr>
          <w:rFonts w:ascii="Century Gothic" w:hAnsi="Century Gothic"/>
          <w:sz w:val="24"/>
          <w:szCs w:val="24"/>
        </w:rPr>
        <w:t>,</w:t>
      </w:r>
      <w:r w:rsidR="00BB63C0" w:rsidRPr="00F56AB1">
        <w:rPr>
          <w:rFonts w:ascii="Century Gothic" w:hAnsi="Century Gothic"/>
          <w:sz w:val="24"/>
          <w:szCs w:val="24"/>
        </w:rPr>
        <w:t xml:space="preserve"> </w:t>
      </w:r>
      <w:r w:rsidR="00AD2FBF" w:rsidRPr="00F56AB1">
        <w:rPr>
          <w:rFonts w:ascii="Century Gothic" w:hAnsi="Century Gothic"/>
          <w:sz w:val="24"/>
          <w:szCs w:val="24"/>
        </w:rPr>
        <w:t>en la siguiente página</w:t>
      </w:r>
      <w:r w:rsidR="004A4096" w:rsidRPr="00F56AB1">
        <w:rPr>
          <w:rFonts w:ascii="Century Gothic" w:hAnsi="Century Gothic"/>
          <w:sz w:val="24"/>
          <w:szCs w:val="24"/>
        </w:rPr>
        <w:t>, incluir la declaración de la política pública</w:t>
      </w:r>
      <w:r w:rsidR="00E15D9D" w:rsidRPr="00F56AB1">
        <w:rPr>
          <w:rFonts w:ascii="Century Gothic" w:hAnsi="Century Gothic"/>
          <w:sz w:val="24"/>
          <w:szCs w:val="24"/>
        </w:rPr>
        <w:t>,</w:t>
      </w:r>
      <w:r w:rsidR="004A4096" w:rsidRPr="00F56AB1">
        <w:rPr>
          <w:rFonts w:ascii="Century Gothic" w:hAnsi="Century Gothic"/>
          <w:sz w:val="24"/>
          <w:szCs w:val="24"/>
        </w:rPr>
        <w:t xml:space="preserve"> debidamente cumplimentada y firmada,</w:t>
      </w:r>
      <w:r w:rsidR="00AD2FBF" w:rsidRPr="00F56AB1">
        <w:rPr>
          <w:rFonts w:ascii="Century Gothic" w:hAnsi="Century Gothic"/>
          <w:sz w:val="24"/>
          <w:szCs w:val="24"/>
        </w:rPr>
        <w:t xml:space="preserve"> sustituyendo el modelo</w:t>
      </w:r>
      <w:r w:rsidR="0046011B" w:rsidRPr="00F56AB1">
        <w:rPr>
          <w:rFonts w:ascii="Century Gothic" w:hAnsi="Century Gothic"/>
          <w:sz w:val="24"/>
          <w:szCs w:val="24"/>
        </w:rPr>
        <w:t>.</w:t>
      </w:r>
    </w:p>
    <w:p w14:paraId="35C5C8B6" w14:textId="66529FA1" w:rsidR="00775CCD" w:rsidRPr="00F56AB1" w:rsidRDefault="00775CCD" w:rsidP="00454505">
      <w:pPr>
        <w:shd w:val="clear" w:color="auto" w:fill="7C9163" w:themeFill="accent1" w:themeFillShade="BF"/>
        <w:jc w:val="center"/>
        <w:rPr>
          <w:rStyle w:val="Emphasis"/>
          <w:b/>
          <w:bCs/>
          <w:sz w:val="24"/>
          <w:szCs w:val="24"/>
        </w:rPr>
      </w:pPr>
      <w:bookmarkStart w:id="20" w:name="_Hlk68601675"/>
      <w:r w:rsidRPr="00F56AB1">
        <w:rPr>
          <w:rStyle w:val="Emphasis"/>
          <w:b/>
          <w:bCs/>
          <w:sz w:val="24"/>
          <w:szCs w:val="24"/>
        </w:rPr>
        <w:lastRenderedPageBreak/>
        <w:t>M</w:t>
      </w:r>
      <w:r w:rsidR="0069038C" w:rsidRPr="00F56AB1">
        <w:rPr>
          <w:rStyle w:val="Emphasis"/>
          <w:b/>
          <w:bCs/>
          <w:sz w:val="24"/>
          <w:szCs w:val="24"/>
        </w:rPr>
        <w:t>odelo</w:t>
      </w:r>
    </w:p>
    <w:p w14:paraId="23BA2525" w14:textId="143F958F" w:rsidR="00CA31A3" w:rsidRPr="00F56AB1" w:rsidRDefault="00CA31A3" w:rsidP="00F72EFE">
      <w:pPr>
        <w:spacing w:line="276" w:lineRule="auto"/>
        <w:ind w:firstLine="450"/>
        <w:rPr>
          <w:rFonts w:ascii="Century Gothic" w:hAnsi="Century Gothic"/>
          <w:b/>
          <w:bCs/>
          <w:sz w:val="24"/>
          <w:szCs w:val="24"/>
        </w:rPr>
      </w:pPr>
      <w:r w:rsidRPr="00F56AB1">
        <w:rPr>
          <w:rFonts w:ascii="Century Gothic" w:hAnsi="Century Gothic"/>
          <w:b/>
          <w:bCs/>
          <w:sz w:val="24"/>
          <w:szCs w:val="24"/>
        </w:rPr>
        <w:t xml:space="preserve">Declaración de política pública sobre la Ley Núm. 212 de 3 de agosto de 1999, </w:t>
      </w:r>
      <w:r w:rsidR="00BA30D6" w:rsidRPr="00F56AB1">
        <w:rPr>
          <w:rFonts w:ascii="Century Gothic" w:hAnsi="Century Gothic"/>
          <w:b/>
          <w:bCs/>
          <w:sz w:val="24"/>
          <w:szCs w:val="24"/>
        </w:rPr>
        <w:t xml:space="preserve">Ley para </w:t>
      </w:r>
      <w:r w:rsidRPr="00F56AB1">
        <w:rPr>
          <w:rFonts w:ascii="Century Gothic" w:hAnsi="Century Gothic"/>
          <w:b/>
          <w:bCs/>
          <w:sz w:val="24"/>
          <w:szCs w:val="24"/>
        </w:rPr>
        <w:t>Garantizar la Igualdad de Oportunidades de Empleo por Género</w:t>
      </w:r>
    </w:p>
    <w:p w14:paraId="1465BDA9" w14:textId="77777777" w:rsidR="00FC6DDD" w:rsidRPr="00F56AB1" w:rsidRDefault="00FC6DDD" w:rsidP="00FC6DDD">
      <w:pPr>
        <w:spacing w:line="276" w:lineRule="auto"/>
        <w:ind w:firstLine="450"/>
        <w:rPr>
          <w:rFonts w:ascii="Century Gothic" w:hAnsi="Century Gothic"/>
          <w:sz w:val="24"/>
          <w:szCs w:val="24"/>
        </w:rPr>
      </w:pPr>
    </w:p>
    <w:p w14:paraId="66D8B78C" w14:textId="4BE30DF2" w:rsidR="00FC6DDD" w:rsidRPr="00F56AB1" w:rsidRDefault="00CA31A3" w:rsidP="00FC6DDD">
      <w:pPr>
        <w:spacing w:line="276" w:lineRule="auto"/>
        <w:ind w:firstLine="450"/>
        <w:rPr>
          <w:rFonts w:ascii="Century Gothic" w:hAnsi="Century Gothic"/>
          <w:sz w:val="21"/>
          <w:szCs w:val="21"/>
        </w:rPr>
      </w:pPr>
      <w:proofErr w:type="gramStart"/>
      <w:r w:rsidRPr="00F56AB1">
        <w:rPr>
          <w:rFonts w:ascii="Century Gothic" w:hAnsi="Century Gothic"/>
          <w:sz w:val="21"/>
          <w:szCs w:val="21"/>
        </w:rPr>
        <w:t>El</w:t>
      </w:r>
      <w:r w:rsidR="000A6611" w:rsidRPr="00F56AB1">
        <w:rPr>
          <w:rFonts w:ascii="Century Gothic" w:hAnsi="Century Gothic"/>
          <w:sz w:val="21"/>
          <w:szCs w:val="21"/>
        </w:rPr>
        <w:t>(</w:t>
      </w:r>
      <w:proofErr w:type="gramEnd"/>
      <w:r w:rsidR="000A6611" w:rsidRPr="00F56AB1">
        <w:rPr>
          <w:rFonts w:ascii="Century Gothic" w:hAnsi="Century Gothic"/>
          <w:sz w:val="21"/>
          <w:szCs w:val="21"/>
        </w:rPr>
        <w:t>La)</w:t>
      </w:r>
      <w:r w:rsidR="007D2E71" w:rsidRPr="00F56AB1">
        <w:rPr>
          <w:rFonts w:ascii="Century Gothic" w:hAnsi="Century Gothic"/>
          <w:sz w:val="21"/>
          <w:szCs w:val="21"/>
        </w:rPr>
        <w:t xml:space="preserve"> </w:t>
      </w:r>
      <w:r w:rsidR="00AF6621" w:rsidRPr="00F56AB1">
        <w:rPr>
          <w:rFonts w:ascii="Century Gothic" w:hAnsi="Century Gothic"/>
          <w:b/>
          <w:bCs/>
          <w:sz w:val="21"/>
          <w:szCs w:val="21"/>
          <w:u w:val="single"/>
        </w:rPr>
        <w:t>(</w:t>
      </w:r>
      <w:r w:rsidRPr="00F56AB1">
        <w:rPr>
          <w:rFonts w:ascii="Century Gothic" w:hAnsi="Century Gothic"/>
          <w:b/>
          <w:bCs/>
          <w:sz w:val="21"/>
          <w:szCs w:val="21"/>
          <w:u w:val="single"/>
        </w:rPr>
        <w:t xml:space="preserve">nombre de </w:t>
      </w:r>
      <w:r w:rsidR="00A36DBC" w:rsidRPr="00F56AB1">
        <w:rPr>
          <w:rFonts w:ascii="Century Gothic" w:hAnsi="Century Gothic"/>
          <w:b/>
          <w:bCs/>
          <w:sz w:val="21"/>
          <w:szCs w:val="21"/>
          <w:u w:val="single"/>
        </w:rPr>
        <w:t xml:space="preserve">la </w:t>
      </w:r>
      <w:r w:rsidRPr="00F56AB1">
        <w:rPr>
          <w:rFonts w:ascii="Century Gothic" w:hAnsi="Century Gothic"/>
          <w:b/>
          <w:bCs/>
          <w:sz w:val="21"/>
          <w:szCs w:val="21"/>
          <w:u w:val="single"/>
        </w:rPr>
        <w:t>agencia, instrumentalidad pública o municipio</w:t>
      </w:r>
      <w:r w:rsidR="00AF6621" w:rsidRPr="00F56AB1">
        <w:rPr>
          <w:rFonts w:ascii="Century Gothic" w:hAnsi="Century Gothic"/>
          <w:b/>
          <w:bCs/>
          <w:sz w:val="21"/>
          <w:szCs w:val="21"/>
          <w:u w:val="single"/>
        </w:rPr>
        <w:t>)</w:t>
      </w:r>
      <w:r w:rsidR="00FC6DDD" w:rsidRPr="00F56AB1">
        <w:rPr>
          <w:rFonts w:ascii="Century Gothic" w:hAnsi="Century Gothic"/>
          <w:b/>
          <w:bCs/>
          <w:sz w:val="21"/>
          <w:szCs w:val="21"/>
        </w:rPr>
        <w:t>,</w:t>
      </w:r>
      <w:r w:rsidRPr="00F56AB1">
        <w:rPr>
          <w:rFonts w:ascii="Century Gothic" w:hAnsi="Century Gothic"/>
          <w:sz w:val="21"/>
          <w:szCs w:val="21"/>
        </w:rPr>
        <w:t xml:space="preserve"> está comprometid</w:t>
      </w:r>
      <w:r w:rsidR="009A274B" w:rsidRPr="00F56AB1">
        <w:rPr>
          <w:rFonts w:ascii="Century Gothic" w:hAnsi="Century Gothic"/>
          <w:sz w:val="21"/>
          <w:szCs w:val="21"/>
        </w:rPr>
        <w:t>o</w:t>
      </w:r>
      <w:r w:rsidRPr="00F56AB1">
        <w:rPr>
          <w:rFonts w:ascii="Century Gothic" w:hAnsi="Century Gothic"/>
          <w:sz w:val="21"/>
          <w:szCs w:val="21"/>
        </w:rPr>
        <w:t xml:space="preserve"> con la política pública del Gobierno de Puerto Rico de que no se discrimine por razón de género contra el personal o solicitante a empleo público.</w:t>
      </w:r>
    </w:p>
    <w:p w14:paraId="1C569992" w14:textId="77777777" w:rsidR="00FC6DDD" w:rsidRPr="00F56AB1" w:rsidRDefault="00CA31A3" w:rsidP="00FC6DDD">
      <w:pPr>
        <w:spacing w:line="276" w:lineRule="auto"/>
        <w:ind w:firstLine="450"/>
        <w:rPr>
          <w:rFonts w:ascii="Century Gothic" w:hAnsi="Century Gothic"/>
          <w:sz w:val="21"/>
          <w:szCs w:val="21"/>
        </w:rPr>
      </w:pPr>
      <w:r w:rsidRPr="00F56AB1">
        <w:rPr>
          <w:rFonts w:ascii="Century Gothic" w:hAnsi="Century Gothic"/>
          <w:sz w:val="21"/>
          <w:szCs w:val="21"/>
        </w:rPr>
        <w:t xml:space="preserve">De conformidad con esta política y en cumplimiento con la </w:t>
      </w:r>
      <w:r w:rsidR="000A6611" w:rsidRPr="00F56AB1">
        <w:rPr>
          <w:rFonts w:ascii="Century Gothic" w:hAnsi="Century Gothic"/>
          <w:sz w:val="21"/>
          <w:szCs w:val="21"/>
        </w:rPr>
        <w:t>Ley Núm. 212 de 3 de agosto de 1999, conocida como “Ley para Garantizar la Igualdad de Oportunidades en el Empleo por Género”</w:t>
      </w:r>
      <w:r w:rsidRPr="00F56AB1">
        <w:rPr>
          <w:rFonts w:ascii="Century Gothic" w:hAnsi="Century Gothic"/>
          <w:sz w:val="21"/>
          <w:szCs w:val="21"/>
        </w:rPr>
        <w:t>,</w:t>
      </w:r>
      <w:r w:rsidRPr="00F56AB1">
        <w:rPr>
          <w:rFonts w:ascii="Century Gothic" w:hAnsi="Century Gothic"/>
          <w:i/>
          <w:sz w:val="21"/>
          <w:szCs w:val="21"/>
        </w:rPr>
        <w:t xml:space="preserve"> </w:t>
      </w:r>
      <w:r w:rsidRPr="00F56AB1">
        <w:rPr>
          <w:rFonts w:ascii="Century Gothic" w:hAnsi="Century Gothic"/>
          <w:sz w:val="21"/>
          <w:szCs w:val="21"/>
        </w:rPr>
        <w:t>el</w:t>
      </w:r>
      <w:r w:rsidR="000A6611" w:rsidRPr="00F56AB1">
        <w:rPr>
          <w:rFonts w:ascii="Century Gothic" w:hAnsi="Century Gothic"/>
          <w:sz w:val="21"/>
          <w:szCs w:val="21"/>
        </w:rPr>
        <w:t>(la)</w:t>
      </w:r>
      <w:r w:rsidRPr="00F56AB1">
        <w:rPr>
          <w:rFonts w:ascii="Century Gothic" w:hAnsi="Century Gothic"/>
          <w:sz w:val="21"/>
          <w:szCs w:val="21"/>
        </w:rPr>
        <w:t xml:space="preserve"> </w:t>
      </w:r>
      <w:r w:rsidR="009A274B" w:rsidRPr="00F56AB1">
        <w:rPr>
          <w:rFonts w:ascii="Century Gothic" w:hAnsi="Century Gothic"/>
          <w:sz w:val="21"/>
          <w:szCs w:val="21"/>
        </w:rPr>
        <w:t>(</w:t>
      </w:r>
      <w:r w:rsidRPr="00F56AB1">
        <w:rPr>
          <w:rFonts w:ascii="Century Gothic" w:hAnsi="Century Gothic"/>
          <w:sz w:val="21"/>
          <w:szCs w:val="21"/>
        </w:rPr>
        <w:t>nombre de la agencia, instrumentalidad o municipio</w:t>
      </w:r>
      <w:r w:rsidR="009A274B" w:rsidRPr="00F56AB1">
        <w:rPr>
          <w:rFonts w:ascii="Century Gothic" w:hAnsi="Century Gothic"/>
          <w:sz w:val="21"/>
          <w:szCs w:val="21"/>
        </w:rPr>
        <w:t>)</w:t>
      </w:r>
      <w:r w:rsidRPr="00F56AB1">
        <w:rPr>
          <w:rFonts w:ascii="Century Gothic" w:hAnsi="Century Gothic"/>
          <w:sz w:val="21"/>
          <w:szCs w:val="21"/>
        </w:rPr>
        <w:t xml:space="preserve"> adoptará un plan que garantice la igualdad de oportunidades en el empleo para la mujer. Nuestra</w:t>
      </w:r>
      <w:r w:rsidR="00E2276F" w:rsidRPr="00F56AB1">
        <w:rPr>
          <w:rFonts w:ascii="Century Gothic" w:hAnsi="Century Gothic"/>
          <w:sz w:val="21"/>
          <w:szCs w:val="21"/>
        </w:rPr>
        <w:t>(o)</w:t>
      </w:r>
      <w:r w:rsidRPr="00F56AB1">
        <w:rPr>
          <w:rFonts w:ascii="Century Gothic" w:hAnsi="Century Gothic"/>
          <w:sz w:val="21"/>
          <w:szCs w:val="21"/>
        </w:rPr>
        <w:t xml:space="preserve"> </w:t>
      </w:r>
      <w:r w:rsidR="00E2276F" w:rsidRPr="00F56AB1">
        <w:rPr>
          <w:rFonts w:ascii="Century Gothic" w:hAnsi="Century Gothic"/>
          <w:sz w:val="21"/>
          <w:szCs w:val="21"/>
        </w:rPr>
        <w:t>(</w:t>
      </w:r>
      <w:r w:rsidRPr="00F56AB1">
        <w:rPr>
          <w:rFonts w:ascii="Century Gothic" w:hAnsi="Century Gothic"/>
          <w:sz w:val="21"/>
          <w:szCs w:val="21"/>
        </w:rPr>
        <w:t>agencia</w:t>
      </w:r>
      <w:r w:rsidR="00E2276F" w:rsidRPr="00F56AB1">
        <w:rPr>
          <w:rFonts w:ascii="Century Gothic" w:hAnsi="Century Gothic"/>
          <w:sz w:val="21"/>
          <w:szCs w:val="21"/>
        </w:rPr>
        <w:t>, municipio)</w:t>
      </w:r>
      <w:r w:rsidRPr="00F56AB1">
        <w:rPr>
          <w:rFonts w:ascii="Century Gothic" w:hAnsi="Century Gothic"/>
          <w:sz w:val="21"/>
          <w:szCs w:val="21"/>
        </w:rPr>
        <w:t xml:space="preserve"> reconoce su obligación de eliminar el discrimen por razón de género en los procedimientos y decisiones de personal que afecten los términos y condiciones de empleo, tales como: reclutamiento, selección, compensación, concesión de beneficios marginales, evaluación, promoción, adiestramiento, traslado, terminación y cesantía, entre otros. Somos responsables de promover oportunidades de empleo significativas para la mujer, particularmente en aquellas áreas donde ha sido tradicionalmente excluida o donde se encuentre inadecuadamente representada.</w:t>
      </w:r>
    </w:p>
    <w:p w14:paraId="2AF09E25" w14:textId="77777777" w:rsidR="00FC6DDD" w:rsidRPr="00F56AB1" w:rsidRDefault="00CA31A3" w:rsidP="00FC6DDD">
      <w:pPr>
        <w:spacing w:line="276" w:lineRule="auto"/>
        <w:ind w:firstLine="450"/>
        <w:rPr>
          <w:sz w:val="21"/>
          <w:szCs w:val="21"/>
        </w:rPr>
      </w:pPr>
      <w:r w:rsidRPr="00F56AB1">
        <w:rPr>
          <w:sz w:val="21"/>
          <w:szCs w:val="21"/>
        </w:rPr>
        <w:t>Esta política protegerá de discrimen por razón de género al personal y aspirantes a empleo, a tenor con las disposiciones de la legislación y reglamentación local y federal aplicable, así como con las de la Ley Núm. 212</w:t>
      </w:r>
      <w:r w:rsidR="00CF3CC7" w:rsidRPr="00F56AB1">
        <w:rPr>
          <w:sz w:val="21"/>
          <w:szCs w:val="21"/>
        </w:rPr>
        <w:t>-1999</w:t>
      </w:r>
      <w:r w:rsidRPr="00F56AB1">
        <w:rPr>
          <w:sz w:val="21"/>
          <w:szCs w:val="21"/>
        </w:rPr>
        <w:t>.</w:t>
      </w:r>
    </w:p>
    <w:p w14:paraId="61A4744F" w14:textId="77777777" w:rsidR="00FC6DDD" w:rsidRPr="00F56AB1" w:rsidRDefault="00CA31A3" w:rsidP="00FC6DDD">
      <w:pPr>
        <w:spacing w:line="276" w:lineRule="auto"/>
        <w:ind w:firstLine="450"/>
        <w:rPr>
          <w:rFonts w:ascii="Century Gothic" w:hAnsi="Century Gothic"/>
          <w:sz w:val="21"/>
          <w:szCs w:val="21"/>
        </w:rPr>
      </w:pPr>
      <w:r w:rsidRPr="00F56AB1">
        <w:rPr>
          <w:sz w:val="21"/>
          <w:szCs w:val="21"/>
        </w:rPr>
        <w:t xml:space="preserve">No se permitirá en el personal ninguna conducta que en su intención y efecto resulte discriminatoria por razón de género. Se tomarán </w:t>
      </w:r>
      <w:r w:rsidR="00A73160" w:rsidRPr="00F56AB1">
        <w:rPr>
          <w:sz w:val="21"/>
          <w:szCs w:val="21"/>
        </w:rPr>
        <w:t>las medidas disciplinarias correspondientes contra</w:t>
      </w:r>
      <w:r w:rsidRPr="00F56AB1">
        <w:rPr>
          <w:sz w:val="21"/>
          <w:szCs w:val="21"/>
        </w:rPr>
        <w:t xml:space="preserve"> el personal que viole las disposiciones contenidas en esta política.</w:t>
      </w:r>
    </w:p>
    <w:p w14:paraId="54F8AB9F" w14:textId="32C7F07A" w:rsidR="00CA31A3" w:rsidRPr="00F56AB1" w:rsidRDefault="00CA31A3" w:rsidP="00FC6DDD">
      <w:pPr>
        <w:spacing w:line="276" w:lineRule="auto"/>
        <w:ind w:firstLine="450"/>
        <w:rPr>
          <w:rFonts w:ascii="Century Gothic" w:hAnsi="Century Gothic"/>
          <w:sz w:val="21"/>
          <w:szCs w:val="21"/>
        </w:rPr>
      </w:pPr>
      <w:r w:rsidRPr="00F56AB1">
        <w:rPr>
          <w:rFonts w:ascii="Century Gothic" w:hAnsi="Century Gothic"/>
          <w:sz w:val="21"/>
          <w:szCs w:val="21"/>
        </w:rPr>
        <w:t xml:space="preserve">El </w:t>
      </w:r>
      <w:r w:rsidR="000567E2" w:rsidRPr="00F56AB1">
        <w:rPr>
          <w:rFonts w:ascii="Century Gothic" w:hAnsi="Century Gothic"/>
          <w:sz w:val="21"/>
          <w:szCs w:val="21"/>
        </w:rPr>
        <w:t>(La</w:t>
      </w:r>
      <w:proofErr w:type="gramStart"/>
      <w:r w:rsidR="000567E2" w:rsidRPr="00F56AB1">
        <w:rPr>
          <w:rFonts w:ascii="Century Gothic" w:hAnsi="Century Gothic"/>
          <w:sz w:val="21"/>
          <w:szCs w:val="21"/>
        </w:rPr>
        <w:t>)</w:t>
      </w:r>
      <w:r w:rsidR="009A274B" w:rsidRPr="00F56AB1">
        <w:rPr>
          <w:rFonts w:ascii="Century Gothic" w:hAnsi="Century Gothic"/>
          <w:b/>
          <w:bCs/>
          <w:sz w:val="21"/>
          <w:szCs w:val="21"/>
          <w:u w:val="single"/>
        </w:rPr>
        <w:t>(</w:t>
      </w:r>
      <w:proofErr w:type="gramEnd"/>
      <w:r w:rsidRPr="00F56AB1">
        <w:rPr>
          <w:rFonts w:ascii="Century Gothic" w:hAnsi="Century Gothic"/>
          <w:b/>
          <w:bCs/>
          <w:sz w:val="21"/>
          <w:szCs w:val="21"/>
          <w:u w:val="single"/>
        </w:rPr>
        <w:t>nombre de agencia, instrumentalidad o municipio</w:t>
      </w:r>
      <w:r w:rsidR="009A274B" w:rsidRPr="00F56AB1">
        <w:rPr>
          <w:rFonts w:ascii="Century Gothic" w:hAnsi="Century Gothic"/>
          <w:b/>
          <w:bCs/>
          <w:sz w:val="21"/>
          <w:szCs w:val="21"/>
          <w:u w:val="single"/>
        </w:rPr>
        <w:t>)</w:t>
      </w:r>
      <w:r w:rsidR="00FC6DDD" w:rsidRPr="00F56AB1">
        <w:rPr>
          <w:rFonts w:ascii="Century Gothic" w:hAnsi="Century Gothic"/>
          <w:sz w:val="21"/>
          <w:szCs w:val="21"/>
        </w:rPr>
        <w:t xml:space="preserve">, </w:t>
      </w:r>
      <w:r w:rsidRPr="00F56AB1">
        <w:rPr>
          <w:rFonts w:ascii="Century Gothic" w:hAnsi="Century Gothic"/>
          <w:sz w:val="21"/>
          <w:szCs w:val="21"/>
        </w:rPr>
        <w:t xml:space="preserve">invita a todo su personal y aspirantes a empleo a que se unan en este esfuerzo para el logro de la igualdad de oportunidades en el empleo. Las dudas, sugerencias, consultas o querellas relacionadas con el cumplimiento de esta política deberán dirigirse verbalmente o por escrito al coordinador o coordinadora </w:t>
      </w:r>
      <w:r w:rsidR="009A274B" w:rsidRPr="00F56AB1">
        <w:rPr>
          <w:rFonts w:ascii="Century Gothic" w:hAnsi="Century Gothic"/>
          <w:b/>
          <w:bCs/>
          <w:sz w:val="21"/>
          <w:szCs w:val="21"/>
          <w:u w:val="single"/>
        </w:rPr>
        <w:t>(</w:t>
      </w:r>
      <w:r w:rsidRPr="00F56AB1">
        <w:rPr>
          <w:rFonts w:ascii="Century Gothic" w:hAnsi="Century Gothic"/>
          <w:b/>
          <w:bCs/>
          <w:sz w:val="21"/>
          <w:szCs w:val="21"/>
          <w:u w:val="single"/>
        </w:rPr>
        <w:t>nombre</w:t>
      </w:r>
      <w:r w:rsidR="008F200F" w:rsidRPr="00F56AB1">
        <w:rPr>
          <w:rFonts w:ascii="Century Gothic" w:hAnsi="Century Gothic"/>
          <w:b/>
          <w:bCs/>
          <w:sz w:val="21"/>
          <w:szCs w:val="21"/>
          <w:u w:val="single"/>
        </w:rPr>
        <w:t>, apellidos</w:t>
      </w:r>
      <w:r w:rsidR="00DB6C5C" w:rsidRPr="00F56AB1">
        <w:rPr>
          <w:rFonts w:ascii="Century Gothic" w:hAnsi="Century Gothic"/>
          <w:b/>
          <w:bCs/>
          <w:sz w:val="21"/>
          <w:szCs w:val="21"/>
          <w:u w:val="single"/>
        </w:rPr>
        <w:t xml:space="preserve"> y puesto</w:t>
      </w:r>
      <w:r w:rsidRPr="00F56AB1">
        <w:rPr>
          <w:rFonts w:ascii="Century Gothic" w:hAnsi="Century Gothic"/>
          <w:b/>
          <w:bCs/>
          <w:sz w:val="21"/>
          <w:szCs w:val="21"/>
          <w:u w:val="single"/>
        </w:rPr>
        <w:t xml:space="preserve"> de la persona designada</w:t>
      </w:r>
      <w:r w:rsidR="009A274B" w:rsidRPr="00F56AB1">
        <w:rPr>
          <w:rFonts w:ascii="Century Gothic" w:hAnsi="Century Gothic"/>
          <w:b/>
          <w:bCs/>
          <w:sz w:val="21"/>
          <w:szCs w:val="21"/>
        </w:rPr>
        <w:t>)</w:t>
      </w:r>
      <w:r w:rsidR="009A274B" w:rsidRPr="00F56AB1">
        <w:rPr>
          <w:rFonts w:ascii="Century Gothic" w:hAnsi="Century Gothic"/>
          <w:sz w:val="21"/>
          <w:szCs w:val="21"/>
        </w:rPr>
        <w:t xml:space="preserve"> </w:t>
      </w:r>
      <w:r w:rsidRPr="00F56AB1">
        <w:rPr>
          <w:rFonts w:ascii="Century Gothic" w:hAnsi="Century Gothic"/>
          <w:sz w:val="21"/>
          <w:szCs w:val="21"/>
        </w:rPr>
        <w:t>o a la auto</w:t>
      </w:r>
      <w:r w:rsidR="003121CE" w:rsidRPr="00F56AB1">
        <w:rPr>
          <w:rFonts w:ascii="Century Gothic" w:hAnsi="Century Gothic"/>
          <w:sz w:val="21"/>
          <w:szCs w:val="21"/>
        </w:rPr>
        <w:t>ridad nominadora de la agencia,</w:t>
      </w:r>
      <w:r w:rsidRPr="00F56AB1">
        <w:rPr>
          <w:rFonts w:ascii="Century Gothic" w:hAnsi="Century Gothic"/>
          <w:sz w:val="21"/>
          <w:szCs w:val="21"/>
        </w:rPr>
        <w:t xml:space="preserve"> el alcalde o la alcaldesa del municipio.</w:t>
      </w:r>
      <w:r w:rsidR="004250B3" w:rsidRPr="00F56AB1">
        <w:rPr>
          <w:rFonts w:ascii="Century Gothic" w:hAnsi="Century Gothic"/>
          <w:sz w:val="21"/>
          <w:szCs w:val="21"/>
        </w:rPr>
        <w:t xml:space="preserve"> La persona coordinadora</w:t>
      </w:r>
      <w:r w:rsidR="00804514" w:rsidRPr="00F56AB1">
        <w:rPr>
          <w:rFonts w:ascii="Century Gothic" w:hAnsi="Century Gothic"/>
          <w:sz w:val="21"/>
          <w:szCs w:val="21"/>
        </w:rPr>
        <w:t xml:space="preserve"> y la </w:t>
      </w:r>
      <w:r w:rsidR="009A274B" w:rsidRPr="00F56AB1">
        <w:rPr>
          <w:rFonts w:ascii="Century Gothic" w:hAnsi="Century Gothic"/>
          <w:sz w:val="21"/>
          <w:szCs w:val="21"/>
        </w:rPr>
        <w:t>O</w:t>
      </w:r>
      <w:r w:rsidR="00804514" w:rsidRPr="00F56AB1">
        <w:rPr>
          <w:rFonts w:ascii="Century Gothic" w:hAnsi="Century Gothic"/>
          <w:sz w:val="21"/>
          <w:szCs w:val="21"/>
        </w:rPr>
        <w:t xml:space="preserve">ficina de </w:t>
      </w:r>
      <w:r w:rsidR="009A274B" w:rsidRPr="00F56AB1">
        <w:rPr>
          <w:rFonts w:ascii="Century Gothic" w:hAnsi="Century Gothic"/>
          <w:sz w:val="21"/>
          <w:szCs w:val="21"/>
        </w:rPr>
        <w:t>R</w:t>
      </w:r>
      <w:r w:rsidR="00804514" w:rsidRPr="00F56AB1">
        <w:rPr>
          <w:rFonts w:ascii="Century Gothic" w:hAnsi="Century Gothic"/>
          <w:sz w:val="21"/>
          <w:szCs w:val="21"/>
        </w:rPr>
        <w:t xml:space="preserve">ecursos </w:t>
      </w:r>
      <w:r w:rsidR="009A274B" w:rsidRPr="00F56AB1">
        <w:rPr>
          <w:rFonts w:ascii="Century Gothic" w:hAnsi="Century Gothic"/>
          <w:sz w:val="21"/>
          <w:szCs w:val="21"/>
        </w:rPr>
        <w:t>H</w:t>
      </w:r>
      <w:r w:rsidR="00804514" w:rsidRPr="00F56AB1">
        <w:rPr>
          <w:rFonts w:ascii="Century Gothic" w:hAnsi="Century Gothic"/>
          <w:sz w:val="21"/>
          <w:szCs w:val="21"/>
        </w:rPr>
        <w:t>umanos</w:t>
      </w:r>
      <w:r w:rsidR="004250B3" w:rsidRPr="00F56AB1">
        <w:rPr>
          <w:rFonts w:ascii="Century Gothic" w:hAnsi="Century Gothic"/>
          <w:sz w:val="21"/>
          <w:szCs w:val="21"/>
        </w:rPr>
        <w:t xml:space="preserve"> tendrá</w:t>
      </w:r>
      <w:r w:rsidR="00804514" w:rsidRPr="00F56AB1">
        <w:rPr>
          <w:rFonts w:ascii="Century Gothic" w:hAnsi="Century Gothic"/>
          <w:sz w:val="21"/>
          <w:szCs w:val="21"/>
        </w:rPr>
        <w:t>n</w:t>
      </w:r>
      <w:r w:rsidR="004250B3" w:rsidRPr="00F56AB1">
        <w:rPr>
          <w:rFonts w:ascii="Century Gothic" w:hAnsi="Century Gothic"/>
          <w:sz w:val="21"/>
          <w:szCs w:val="21"/>
        </w:rPr>
        <w:t xml:space="preserve"> disponible </w:t>
      </w:r>
      <w:r w:rsidR="009D075F" w:rsidRPr="00F56AB1">
        <w:rPr>
          <w:rFonts w:ascii="Century Gothic" w:hAnsi="Century Gothic"/>
          <w:sz w:val="21"/>
          <w:szCs w:val="21"/>
        </w:rPr>
        <w:t xml:space="preserve">copia del Plan de Acción Afirmativa para </w:t>
      </w:r>
      <w:r w:rsidR="00467ED5" w:rsidRPr="00F56AB1">
        <w:rPr>
          <w:rFonts w:ascii="Century Gothic" w:hAnsi="Century Gothic"/>
          <w:sz w:val="21"/>
          <w:szCs w:val="21"/>
        </w:rPr>
        <w:t>el personal y aspirantes a empleo que in</w:t>
      </w:r>
      <w:r w:rsidR="00F0767A" w:rsidRPr="00F56AB1">
        <w:rPr>
          <w:rFonts w:ascii="Century Gothic" w:hAnsi="Century Gothic"/>
          <w:sz w:val="21"/>
          <w:szCs w:val="21"/>
        </w:rPr>
        <w:t>terese</w:t>
      </w:r>
      <w:r w:rsidR="00467ED5" w:rsidRPr="00F56AB1">
        <w:rPr>
          <w:rFonts w:ascii="Century Gothic" w:hAnsi="Century Gothic"/>
          <w:sz w:val="21"/>
          <w:szCs w:val="21"/>
        </w:rPr>
        <w:t>n</w:t>
      </w:r>
      <w:r w:rsidR="00F0767A" w:rsidRPr="00F56AB1">
        <w:rPr>
          <w:rFonts w:ascii="Century Gothic" w:hAnsi="Century Gothic"/>
          <w:sz w:val="21"/>
          <w:szCs w:val="21"/>
        </w:rPr>
        <w:t xml:space="preserve"> hacer</w:t>
      </w:r>
      <w:r w:rsidR="004250B3" w:rsidRPr="00F56AB1">
        <w:rPr>
          <w:rFonts w:ascii="Century Gothic" w:hAnsi="Century Gothic"/>
          <w:sz w:val="21"/>
          <w:szCs w:val="21"/>
        </w:rPr>
        <w:t xml:space="preserve"> </w:t>
      </w:r>
      <w:r w:rsidR="009D075F" w:rsidRPr="00F56AB1">
        <w:rPr>
          <w:rFonts w:ascii="Century Gothic" w:hAnsi="Century Gothic"/>
          <w:sz w:val="21"/>
          <w:szCs w:val="21"/>
        </w:rPr>
        <w:t>lectura</w:t>
      </w:r>
      <w:r w:rsidR="00F0767A" w:rsidRPr="00F56AB1">
        <w:rPr>
          <w:rFonts w:ascii="Century Gothic" w:hAnsi="Century Gothic"/>
          <w:sz w:val="21"/>
          <w:szCs w:val="21"/>
        </w:rPr>
        <w:t xml:space="preserve"> de</w:t>
      </w:r>
      <w:r w:rsidR="003F5F23" w:rsidRPr="00F56AB1">
        <w:rPr>
          <w:rFonts w:ascii="Century Gothic" w:hAnsi="Century Gothic"/>
          <w:sz w:val="21"/>
          <w:szCs w:val="21"/>
        </w:rPr>
        <w:t xml:space="preserve"> este</w:t>
      </w:r>
      <w:r w:rsidR="004250B3" w:rsidRPr="00F56AB1">
        <w:rPr>
          <w:rFonts w:ascii="Century Gothic" w:hAnsi="Century Gothic"/>
          <w:sz w:val="21"/>
          <w:szCs w:val="21"/>
        </w:rPr>
        <w:t>.</w:t>
      </w:r>
    </w:p>
    <w:p w14:paraId="783E3CAE" w14:textId="31A010D4" w:rsidR="00FC6DDD" w:rsidRPr="00F56AB1" w:rsidRDefault="00FC6DDD" w:rsidP="00D40B21">
      <w:pPr>
        <w:spacing w:line="240" w:lineRule="auto"/>
        <w:ind w:firstLine="450"/>
        <w:rPr>
          <w:rFonts w:ascii="Century Gothic" w:hAnsi="Century Gothic"/>
          <w:sz w:val="21"/>
          <w:szCs w:val="21"/>
        </w:rPr>
      </w:pPr>
    </w:p>
    <w:p w14:paraId="64B267CF" w14:textId="77777777" w:rsidR="00D40B21" w:rsidRPr="00F56AB1" w:rsidRDefault="00D40B21" w:rsidP="00D40B21">
      <w:pPr>
        <w:spacing w:line="240" w:lineRule="auto"/>
        <w:ind w:firstLine="450"/>
        <w:rPr>
          <w:rFonts w:ascii="Century Gothic" w:hAnsi="Century Gothic"/>
          <w:sz w:val="21"/>
          <w:szCs w:val="21"/>
        </w:rPr>
      </w:pPr>
    </w:p>
    <w:p w14:paraId="0440430A" w14:textId="57ADCC10" w:rsidR="00F25280" w:rsidRPr="00F56AB1" w:rsidRDefault="00F25280" w:rsidP="00D40B21">
      <w:pPr>
        <w:pStyle w:val="NoSpacing"/>
        <w:rPr>
          <w:sz w:val="21"/>
          <w:szCs w:val="21"/>
        </w:rPr>
      </w:pPr>
      <w:r w:rsidRPr="00F56AB1">
        <w:rPr>
          <w:sz w:val="21"/>
          <w:szCs w:val="21"/>
        </w:rPr>
        <w:t>______________________</w:t>
      </w:r>
      <w:r w:rsidR="00FC6DDD" w:rsidRPr="00F56AB1">
        <w:rPr>
          <w:sz w:val="21"/>
          <w:szCs w:val="21"/>
        </w:rPr>
        <w:t>_____</w:t>
      </w:r>
      <w:r w:rsidRPr="00F56AB1">
        <w:rPr>
          <w:sz w:val="21"/>
          <w:szCs w:val="21"/>
        </w:rPr>
        <w:t>__</w:t>
      </w:r>
      <w:r w:rsidRPr="00F56AB1">
        <w:rPr>
          <w:sz w:val="21"/>
          <w:szCs w:val="21"/>
        </w:rPr>
        <w:tab/>
        <w:t>_</w:t>
      </w:r>
      <w:r w:rsidR="00FC6DDD" w:rsidRPr="00F56AB1">
        <w:rPr>
          <w:sz w:val="21"/>
          <w:szCs w:val="21"/>
        </w:rPr>
        <w:t>___________</w:t>
      </w:r>
      <w:r w:rsidRPr="00F56AB1">
        <w:rPr>
          <w:sz w:val="21"/>
          <w:szCs w:val="21"/>
        </w:rPr>
        <w:t>_</w:t>
      </w:r>
      <w:r w:rsidR="00FC6DDD" w:rsidRPr="00F56AB1">
        <w:rPr>
          <w:sz w:val="21"/>
          <w:szCs w:val="21"/>
        </w:rPr>
        <w:t>__</w:t>
      </w:r>
      <w:r w:rsidRPr="00F56AB1">
        <w:rPr>
          <w:sz w:val="21"/>
          <w:szCs w:val="21"/>
        </w:rPr>
        <w:t>_______________________________________</w:t>
      </w:r>
    </w:p>
    <w:p w14:paraId="49A2588F" w14:textId="12B73014" w:rsidR="00F25280" w:rsidRPr="00F56AB1" w:rsidRDefault="00FC6DDD" w:rsidP="00D40B21">
      <w:pPr>
        <w:pStyle w:val="NoSpacing"/>
        <w:ind w:left="720"/>
        <w:rPr>
          <w:sz w:val="21"/>
          <w:szCs w:val="21"/>
        </w:rPr>
      </w:pPr>
      <w:r w:rsidRPr="00F56AB1">
        <w:rPr>
          <w:sz w:val="21"/>
          <w:szCs w:val="21"/>
        </w:rPr>
        <w:t xml:space="preserve">      </w:t>
      </w:r>
      <w:r w:rsidR="003121CE" w:rsidRPr="00F56AB1">
        <w:rPr>
          <w:sz w:val="21"/>
          <w:szCs w:val="21"/>
        </w:rPr>
        <w:t>F</w:t>
      </w:r>
      <w:r w:rsidR="00CA31A3" w:rsidRPr="00F56AB1">
        <w:rPr>
          <w:sz w:val="21"/>
          <w:szCs w:val="21"/>
        </w:rPr>
        <w:t>ech</w:t>
      </w:r>
      <w:r w:rsidR="003121CE" w:rsidRPr="00F56AB1">
        <w:rPr>
          <w:sz w:val="21"/>
          <w:szCs w:val="21"/>
        </w:rPr>
        <w:t xml:space="preserve">a </w:t>
      </w:r>
      <w:r w:rsidR="00CA31A3" w:rsidRPr="00F56AB1">
        <w:rPr>
          <w:sz w:val="21"/>
          <w:szCs w:val="21"/>
        </w:rPr>
        <w:tab/>
      </w:r>
      <w:r w:rsidR="00CA31A3" w:rsidRPr="00F56AB1">
        <w:rPr>
          <w:sz w:val="21"/>
          <w:szCs w:val="21"/>
        </w:rPr>
        <w:tab/>
      </w:r>
      <w:r w:rsidR="00CA31A3" w:rsidRPr="00F56AB1">
        <w:rPr>
          <w:sz w:val="21"/>
          <w:szCs w:val="21"/>
        </w:rPr>
        <w:tab/>
      </w:r>
      <w:r w:rsidR="003121CE" w:rsidRPr="00F56AB1">
        <w:rPr>
          <w:sz w:val="21"/>
          <w:szCs w:val="21"/>
        </w:rPr>
        <w:t xml:space="preserve"> N</w:t>
      </w:r>
      <w:r w:rsidR="00CA31A3" w:rsidRPr="00F56AB1">
        <w:rPr>
          <w:sz w:val="21"/>
          <w:szCs w:val="21"/>
        </w:rPr>
        <w:t xml:space="preserve">ombre y </w:t>
      </w:r>
      <w:r w:rsidR="00B60913" w:rsidRPr="00F56AB1">
        <w:rPr>
          <w:sz w:val="21"/>
          <w:szCs w:val="21"/>
        </w:rPr>
        <w:t>firma de</w:t>
      </w:r>
      <w:r w:rsidR="00CA31A3" w:rsidRPr="00F56AB1">
        <w:rPr>
          <w:sz w:val="21"/>
          <w:szCs w:val="21"/>
        </w:rPr>
        <w:t xml:space="preserve"> la autoridad </w:t>
      </w:r>
      <w:r w:rsidR="00FE66D2" w:rsidRPr="00F56AB1">
        <w:rPr>
          <w:sz w:val="21"/>
          <w:szCs w:val="21"/>
        </w:rPr>
        <w:t>n</w:t>
      </w:r>
      <w:r w:rsidR="00CA31A3" w:rsidRPr="00F56AB1">
        <w:rPr>
          <w:sz w:val="21"/>
          <w:szCs w:val="21"/>
        </w:rPr>
        <w:t>ominadora</w:t>
      </w:r>
    </w:p>
    <w:p w14:paraId="3379178C" w14:textId="5D881BE0" w:rsidR="00F037DA" w:rsidRPr="00F56AB1" w:rsidRDefault="00F037DA" w:rsidP="00414C47">
      <w:pPr>
        <w:rPr>
          <w:rFonts w:ascii="Century Gothic" w:hAnsi="Century Gothic"/>
        </w:rPr>
      </w:pPr>
      <w:r w:rsidRPr="00F56AB1">
        <w:rPr>
          <w:rFonts w:ascii="Century Gothic" w:hAnsi="Century Gothic"/>
        </w:rPr>
        <w:br w:type="page"/>
      </w:r>
    </w:p>
    <w:p w14:paraId="7046F7BD" w14:textId="16CD7612" w:rsidR="00CA31A3" w:rsidRPr="00F56AB1" w:rsidRDefault="00CA31A3" w:rsidP="00641CA7">
      <w:pPr>
        <w:pStyle w:val="Heading2"/>
        <w:spacing w:line="276" w:lineRule="auto"/>
        <w:rPr>
          <w:rFonts w:ascii="Century Gothic" w:hAnsi="Century Gothic"/>
          <w:b/>
          <w:bCs/>
          <w:color w:val="7C9163" w:themeColor="accent1" w:themeShade="BF"/>
        </w:rPr>
      </w:pPr>
      <w:bookmarkStart w:id="21" w:name="_Toc191551036"/>
      <w:bookmarkEnd w:id="20"/>
      <w:r w:rsidRPr="00F56AB1">
        <w:rPr>
          <w:rFonts w:ascii="Century Gothic" w:hAnsi="Century Gothic"/>
          <w:b/>
          <w:bCs/>
          <w:color w:val="7C9163" w:themeColor="accent1" w:themeShade="BF"/>
        </w:rPr>
        <w:lastRenderedPageBreak/>
        <w:t xml:space="preserve">Divulgación de la Política sobre la Ley Núm. 212 de 3 de agosto de 1999, </w:t>
      </w:r>
      <w:r w:rsidR="002D7B12" w:rsidRPr="00F56AB1">
        <w:rPr>
          <w:rFonts w:ascii="Century Gothic" w:hAnsi="Century Gothic"/>
          <w:b/>
          <w:bCs/>
          <w:color w:val="7C9163" w:themeColor="accent1" w:themeShade="BF"/>
        </w:rPr>
        <w:t>Ley para</w:t>
      </w:r>
      <w:r w:rsidR="00E71258" w:rsidRPr="00F56AB1">
        <w:rPr>
          <w:rFonts w:ascii="Century Gothic" w:hAnsi="Century Gothic"/>
          <w:b/>
          <w:bCs/>
          <w:color w:val="7C9163" w:themeColor="accent1" w:themeShade="BF"/>
        </w:rPr>
        <w:t xml:space="preserve"> Garantizar l</w:t>
      </w:r>
      <w:r w:rsidR="00FE66D2" w:rsidRPr="00F56AB1">
        <w:rPr>
          <w:rFonts w:ascii="Century Gothic" w:hAnsi="Century Gothic"/>
          <w:b/>
          <w:bCs/>
          <w:color w:val="7C9163" w:themeColor="accent1" w:themeShade="BF"/>
        </w:rPr>
        <w:t xml:space="preserve">a </w:t>
      </w:r>
      <w:r w:rsidR="00E71258" w:rsidRPr="00F56AB1">
        <w:rPr>
          <w:rFonts w:ascii="Century Gothic" w:hAnsi="Century Gothic"/>
          <w:b/>
          <w:bCs/>
          <w:color w:val="7C9163" w:themeColor="accent1" w:themeShade="BF"/>
        </w:rPr>
        <w:t>Igualdad de Oportunidades de Empleo por G</w:t>
      </w:r>
      <w:r w:rsidRPr="00F56AB1">
        <w:rPr>
          <w:rFonts w:ascii="Century Gothic" w:hAnsi="Century Gothic"/>
          <w:b/>
          <w:bCs/>
          <w:color w:val="7C9163" w:themeColor="accent1" w:themeShade="BF"/>
        </w:rPr>
        <w:t>énero</w:t>
      </w:r>
      <w:bookmarkEnd w:id="21"/>
    </w:p>
    <w:p w14:paraId="2E4A3356" w14:textId="77777777" w:rsidR="004D4F58" w:rsidRPr="00F56AB1" w:rsidRDefault="00CA31A3" w:rsidP="00581780">
      <w:pPr>
        <w:pStyle w:val="ListParagraph"/>
        <w:numPr>
          <w:ilvl w:val="0"/>
          <w:numId w:val="16"/>
        </w:numPr>
        <w:spacing w:line="276" w:lineRule="auto"/>
        <w:ind w:left="360"/>
        <w:rPr>
          <w:rStyle w:val="Strong"/>
          <w:rFonts w:ascii="Century Gothic" w:hAnsi="Century Gothic"/>
          <w:sz w:val="24"/>
          <w:szCs w:val="24"/>
        </w:rPr>
      </w:pPr>
      <w:r w:rsidRPr="00F56AB1">
        <w:rPr>
          <w:rStyle w:val="Strong"/>
          <w:rFonts w:ascii="Century Gothic" w:hAnsi="Century Gothic"/>
          <w:sz w:val="24"/>
          <w:szCs w:val="24"/>
        </w:rPr>
        <w:t>Divulgación interna</w:t>
      </w:r>
    </w:p>
    <w:p w14:paraId="13CB5655" w14:textId="77777777" w:rsidR="00641CA7" w:rsidRPr="00F56AB1" w:rsidRDefault="00641CA7" w:rsidP="00641CA7">
      <w:pPr>
        <w:pStyle w:val="ListParagraph"/>
        <w:spacing w:line="276" w:lineRule="auto"/>
        <w:rPr>
          <w:rFonts w:ascii="Century Gothic" w:hAnsi="Century Gothic"/>
          <w:sz w:val="16"/>
          <w:szCs w:val="16"/>
        </w:rPr>
      </w:pPr>
    </w:p>
    <w:p w14:paraId="5ED74371" w14:textId="33B8E4C3" w:rsidR="009B43C0" w:rsidRPr="00F56AB1" w:rsidRDefault="00CA31A3" w:rsidP="00D40B21">
      <w:pPr>
        <w:pStyle w:val="ListParagraph"/>
        <w:spacing w:line="276" w:lineRule="auto"/>
        <w:ind w:left="0" w:firstLine="450"/>
        <w:rPr>
          <w:rFonts w:ascii="Century Gothic" w:hAnsi="Century Gothic"/>
          <w:sz w:val="24"/>
          <w:szCs w:val="24"/>
        </w:rPr>
      </w:pPr>
      <w:r w:rsidRPr="00F56AB1">
        <w:rPr>
          <w:rFonts w:ascii="Century Gothic" w:hAnsi="Century Gothic"/>
          <w:sz w:val="24"/>
          <w:szCs w:val="24"/>
        </w:rPr>
        <w:t>La política establecida se divulgará internamente de la siguiente forma:</w:t>
      </w:r>
    </w:p>
    <w:p w14:paraId="572CE807" w14:textId="77777777" w:rsidR="00D40B21" w:rsidRPr="00F56AB1" w:rsidRDefault="00D40B21" w:rsidP="00D40B21">
      <w:pPr>
        <w:pStyle w:val="ListParagraph"/>
        <w:spacing w:line="276" w:lineRule="auto"/>
        <w:ind w:left="0" w:firstLine="450"/>
        <w:rPr>
          <w:rFonts w:ascii="Century Gothic" w:hAnsi="Century Gothic"/>
          <w:sz w:val="16"/>
          <w:szCs w:val="16"/>
        </w:rPr>
      </w:pPr>
    </w:p>
    <w:p w14:paraId="15D9092C" w14:textId="6FBA209D" w:rsidR="009B43C0" w:rsidRPr="00F56AB1" w:rsidRDefault="00CA31A3" w:rsidP="00581780">
      <w:pPr>
        <w:pStyle w:val="ListParagraph"/>
        <w:numPr>
          <w:ilvl w:val="0"/>
          <w:numId w:val="17"/>
        </w:numPr>
        <w:spacing w:line="276" w:lineRule="auto"/>
        <w:ind w:left="810"/>
        <w:rPr>
          <w:rFonts w:ascii="Century Gothic" w:hAnsi="Century Gothic"/>
          <w:sz w:val="24"/>
          <w:szCs w:val="24"/>
        </w:rPr>
      </w:pPr>
      <w:r w:rsidRPr="00F56AB1">
        <w:rPr>
          <w:rFonts w:ascii="Century Gothic" w:hAnsi="Century Gothic"/>
          <w:sz w:val="24"/>
          <w:szCs w:val="24"/>
        </w:rPr>
        <w:t>Se incluirá en los manuales de normas de la agencia, instrumentalidad pública o municipio y en los de sus oficinas regionales o locales cuando aplique.</w:t>
      </w:r>
    </w:p>
    <w:p w14:paraId="0DF7BB24" w14:textId="68171C65" w:rsidR="009B43C0" w:rsidRPr="00F56AB1" w:rsidRDefault="00CA31A3" w:rsidP="00581780">
      <w:pPr>
        <w:pStyle w:val="ListParagraph"/>
        <w:numPr>
          <w:ilvl w:val="0"/>
          <w:numId w:val="17"/>
        </w:numPr>
        <w:spacing w:line="276" w:lineRule="auto"/>
        <w:ind w:left="810"/>
        <w:rPr>
          <w:rFonts w:ascii="Century Gothic" w:hAnsi="Century Gothic"/>
          <w:sz w:val="24"/>
          <w:szCs w:val="24"/>
        </w:rPr>
      </w:pPr>
      <w:r w:rsidRPr="00F56AB1">
        <w:rPr>
          <w:rFonts w:ascii="Century Gothic" w:hAnsi="Century Gothic"/>
          <w:sz w:val="24"/>
          <w:szCs w:val="24"/>
        </w:rPr>
        <w:t xml:space="preserve">Se efectuarán reuniones especiales con el personal gerencial y de supervisión para explicar el propósito de la </w:t>
      </w:r>
      <w:r w:rsidR="00AF373B" w:rsidRPr="00F56AB1">
        <w:rPr>
          <w:rFonts w:ascii="Century Gothic" w:hAnsi="Century Gothic"/>
          <w:sz w:val="24"/>
          <w:szCs w:val="24"/>
        </w:rPr>
        <w:t>política</w:t>
      </w:r>
      <w:r w:rsidRPr="00F56AB1">
        <w:rPr>
          <w:rFonts w:ascii="Century Gothic" w:hAnsi="Century Gothic"/>
          <w:sz w:val="24"/>
          <w:szCs w:val="24"/>
        </w:rPr>
        <w:t>, la responsabilidad individual que tienen en su implantación efectiva y</w:t>
      </w:r>
      <w:r w:rsidR="0012764F" w:rsidRPr="00F56AB1">
        <w:rPr>
          <w:rFonts w:ascii="Century Gothic" w:hAnsi="Century Gothic"/>
          <w:sz w:val="24"/>
          <w:szCs w:val="24"/>
        </w:rPr>
        <w:t>,</w:t>
      </w:r>
      <w:r w:rsidRPr="00F56AB1">
        <w:rPr>
          <w:rFonts w:ascii="Century Gothic" w:hAnsi="Century Gothic"/>
          <w:sz w:val="24"/>
          <w:szCs w:val="24"/>
        </w:rPr>
        <w:t xml:space="preserve"> a </w:t>
      </w:r>
      <w:r w:rsidR="0012764F" w:rsidRPr="00F56AB1">
        <w:rPr>
          <w:rFonts w:ascii="Century Gothic" w:hAnsi="Century Gothic"/>
          <w:sz w:val="24"/>
          <w:szCs w:val="24"/>
        </w:rPr>
        <w:t>su</w:t>
      </w:r>
      <w:r w:rsidRPr="00F56AB1">
        <w:rPr>
          <w:rFonts w:ascii="Century Gothic" w:hAnsi="Century Gothic"/>
          <w:sz w:val="24"/>
          <w:szCs w:val="24"/>
        </w:rPr>
        <w:t xml:space="preserve"> vez</w:t>
      </w:r>
      <w:r w:rsidR="0012764F" w:rsidRPr="00F56AB1">
        <w:rPr>
          <w:rFonts w:ascii="Century Gothic" w:hAnsi="Century Gothic"/>
          <w:sz w:val="24"/>
          <w:szCs w:val="24"/>
        </w:rPr>
        <w:t>,</w:t>
      </w:r>
      <w:r w:rsidRPr="00F56AB1">
        <w:rPr>
          <w:rFonts w:ascii="Century Gothic" w:hAnsi="Century Gothic"/>
          <w:sz w:val="24"/>
          <w:szCs w:val="24"/>
        </w:rPr>
        <w:t xml:space="preserve"> hacer clara la posición de la administración a ese respecto.</w:t>
      </w:r>
    </w:p>
    <w:p w14:paraId="22449227" w14:textId="77777777" w:rsidR="009B43C0" w:rsidRPr="00F56AB1" w:rsidRDefault="00CA31A3" w:rsidP="00581780">
      <w:pPr>
        <w:pStyle w:val="ListParagraph"/>
        <w:numPr>
          <w:ilvl w:val="0"/>
          <w:numId w:val="17"/>
        </w:numPr>
        <w:spacing w:line="276" w:lineRule="auto"/>
        <w:ind w:left="810"/>
        <w:rPr>
          <w:rFonts w:ascii="Century Gothic" w:hAnsi="Century Gothic"/>
          <w:sz w:val="24"/>
          <w:szCs w:val="24"/>
        </w:rPr>
      </w:pPr>
      <w:r w:rsidRPr="00F56AB1">
        <w:rPr>
          <w:rFonts w:ascii="Century Gothic" w:hAnsi="Century Gothic"/>
          <w:sz w:val="24"/>
          <w:szCs w:val="24"/>
        </w:rPr>
        <w:t xml:space="preserve">Se programarán reuniones especiales con el resto del personal para discutir el contenido de </w:t>
      </w:r>
      <w:r w:rsidR="009B43C0" w:rsidRPr="00F56AB1">
        <w:rPr>
          <w:rFonts w:ascii="Century Gothic" w:hAnsi="Century Gothic"/>
          <w:sz w:val="24"/>
          <w:szCs w:val="24"/>
        </w:rPr>
        <w:t>esta</w:t>
      </w:r>
      <w:r w:rsidRPr="00F56AB1">
        <w:rPr>
          <w:rFonts w:ascii="Century Gothic" w:hAnsi="Century Gothic"/>
          <w:sz w:val="24"/>
          <w:szCs w:val="24"/>
        </w:rPr>
        <w:t>. También será discutida en la orientación al personal de nuevo reclutamiento y en los programas de adiestramiento de la agencia o municipio.</w:t>
      </w:r>
    </w:p>
    <w:p w14:paraId="09B74856" w14:textId="2960AAC5" w:rsidR="009B43C0" w:rsidRPr="00F56AB1" w:rsidRDefault="00CA31A3" w:rsidP="00581780">
      <w:pPr>
        <w:pStyle w:val="ListParagraph"/>
        <w:numPr>
          <w:ilvl w:val="0"/>
          <w:numId w:val="17"/>
        </w:numPr>
        <w:spacing w:line="276" w:lineRule="auto"/>
        <w:ind w:left="810"/>
        <w:rPr>
          <w:rFonts w:ascii="Century Gothic" w:hAnsi="Century Gothic"/>
          <w:sz w:val="24"/>
          <w:szCs w:val="24"/>
        </w:rPr>
      </w:pPr>
      <w:r w:rsidRPr="00F56AB1">
        <w:rPr>
          <w:rFonts w:ascii="Century Gothic" w:hAnsi="Century Gothic"/>
          <w:sz w:val="24"/>
          <w:szCs w:val="24"/>
        </w:rPr>
        <w:t>La declaración de la política pública de la agencia, instrumentalidad o municipio se colocará en el tablón de anuncios y otros lugares visibles y frecuentados por el personal y visitantes</w:t>
      </w:r>
      <w:r w:rsidR="00C4310A" w:rsidRPr="00F56AB1">
        <w:rPr>
          <w:rFonts w:ascii="Century Gothic" w:hAnsi="Century Gothic"/>
          <w:sz w:val="24"/>
          <w:szCs w:val="24"/>
        </w:rPr>
        <w:t xml:space="preserve">, </w:t>
      </w:r>
      <w:r w:rsidR="00837517" w:rsidRPr="00F56AB1">
        <w:rPr>
          <w:rFonts w:ascii="Century Gothic" w:hAnsi="Century Gothic"/>
          <w:sz w:val="24"/>
          <w:szCs w:val="24"/>
        </w:rPr>
        <w:t>etc.</w:t>
      </w:r>
    </w:p>
    <w:p w14:paraId="36DB082A" w14:textId="497B4E39" w:rsidR="009B43C0" w:rsidRPr="00F56AB1" w:rsidRDefault="00CA31A3" w:rsidP="00581780">
      <w:pPr>
        <w:pStyle w:val="ListParagraph"/>
        <w:numPr>
          <w:ilvl w:val="0"/>
          <w:numId w:val="17"/>
        </w:numPr>
        <w:spacing w:line="276" w:lineRule="auto"/>
        <w:ind w:left="810"/>
        <w:rPr>
          <w:rFonts w:ascii="Century Gothic" w:hAnsi="Century Gothic"/>
          <w:sz w:val="24"/>
          <w:szCs w:val="24"/>
        </w:rPr>
      </w:pPr>
      <w:r w:rsidRPr="00F56AB1">
        <w:rPr>
          <w:rFonts w:ascii="Century Gothic" w:hAnsi="Century Gothic"/>
          <w:sz w:val="24"/>
          <w:szCs w:val="24"/>
        </w:rPr>
        <w:t xml:space="preserve">Se tendrán disponibles copias de </w:t>
      </w:r>
      <w:r w:rsidR="00C4310A" w:rsidRPr="00F56AB1">
        <w:rPr>
          <w:rFonts w:ascii="Century Gothic" w:hAnsi="Century Gothic"/>
          <w:sz w:val="24"/>
          <w:szCs w:val="24"/>
        </w:rPr>
        <w:t>la política</w:t>
      </w:r>
      <w:r w:rsidRPr="00F56AB1">
        <w:rPr>
          <w:rFonts w:ascii="Century Gothic" w:hAnsi="Century Gothic"/>
          <w:sz w:val="24"/>
          <w:szCs w:val="24"/>
        </w:rPr>
        <w:t xml:space="preserve"> para el personal.</w:t>
      </w:r>
    </w:p>
    <w:p w14:paraId="00672596" w14:textId="77777777" w:rsidR="009B43C0" w:rsidRPr="00F56AB1" w:rsidRDefault="00CA31A3" w:rsidP="00581780">
      <w:pPr>
        <w:pStyle w:val="ListParagraph"/>
        <w:numPr>
          <w:ilvl w:val="0"/>
          <w:numId w:val="17"/>
        </w:numPr>
        <w:spacing w:line="276" w:lineRule="auto"/>
        <w:ind w:left="810"/>
        <w:rPr>
          <w:rFonts w:ascii="Century Gothic" w:hAnsi="Century Gothic"/>
          <w:sz w:val="24"/>
          <w:szCs w:val="24"/>
        </w:rPr>
      </w:pPr>
      <w:r w:rsidRPr="00F56AB1">
        <w:rPr>
          <w:rFonts w:ascii="Century Gothic" w:hAnsi="Century Gothic"/>
          <w:sz w:val="24"/>
          <w:szCs w:val="24"/>
        </w:rPr>
        <w:t>Se divulgará información sobre el contenido de la política pública y de los ascensos del personal femenino en los boletines informativos y hojas sueltas que publica la agencia, instrumentalidad pública o municipio.</w:t>
      </w:r>
    </w:p>
    <w:p w14:paraId="50E97D7C" w14:textId="77777777" w:rsidR="009B43C0" w:rsidRPr="00F56AB1" w:rsidRDefault="00CA31A3" w:rsidP="00581780">
      <w:pPr>
        <w:pStyle w:val="ListParagraph"/>
        <w:numPr>
          <w:ilvl w:val="0"/>
          <w:numId w:val="17"/>
        </w:numPr>
        <w:spacing w:line="276" w:lineRule="auto"/>
        <w:ind w:left="810"/>
        <w:rPr>
          <w:rFonts w:ascii="Century Gothic" w:hAnsi="Century Gothic"/>
          <w:sz w:val="24"/>
          <w:szCs w:val="24"/>
        </w:rPr>
      </w:pPr>
      <w:r w:rsidRPr="00F56AB1">
        <w:rPr>
          <w:rFonts w:ascii="Century Gothic" w:hAnsi="Century Gothic"/>
          <w:sz w:val="24"/>
          <w:szCs w:val="24"/>
        </w:rPr>
        <w:t>Se incluirán mujeres en las fotografías que se tomen al personal, para publicaciones de la agencia, instrumentalidad pública o municipio.</w:t>
      </w:r>
    </w:p>
    <w:p w14:paraId="03DF88AD" w14:textId="08A08C90" w:rsidR="009B43C0" w:rsidRPr="00F56AB1" w:rsidRDefault="00CA31A3" w:rsidP="00581780">
      <w:pPr>
        <w:pStyle w:val="ListParagraph"/>
        <w:numPr>
          <w:ilvl w:val="0"/>
          <w:numId w:val="17"/>
        </w:numPr>
        <w:spacing w:line="276" w:lineRule="auto"/>
        <w:ind w:left="810"/>
        <w:rPr>
          <w:rFonts w:ascii="Century Gothic" w:hAnsi="Century Gothic"/>
          <w:sz w:val="24"/>
          <w:szCs w:val="24"/>
        </w:rPr>
      </w:pPr>
      <w:r w:rsidRPr="00F56AB1">
        <w:rPr>
          <w:rFonts w:ascii="Century Gothic" w:hAnsi="Century Gothic"/>
          <w:sz w:val="24"/>
          <w:szCs w:val="24"/>
        </w:rPr>
        <w:t>Se pueden considerar otros medios incorporando el uso de la tecnología como la página web de la agencia o municipio, comunicaciones por correo electrónico,</w:t>
      </w:r>
      <w:r w:rsidR="00837517" w:rsidRPr="00F56AB1">
        <w:rPr>
          <w:rFonts w:ascii="Century Gothic" w:hAnsi="Century Gothic"/>
          <w:sz w:val="24"/>
          <w:szCs w:val="24"/>
        </w:rPr>
        <w:t xml:space="preserve"> redes sociales de la entidad pública, entre otros.</w:t>
      </w:r>
    </w:p>
    <w:p w14:paraId="67443AAA" w14:textId="5908760C" w:rsidR="00A13EE6" w:rsidRPr="00F56AB1" w:rsidRDefault="00A13EE6" w:rsidP="00581780">
      <w:pPr>
        <w:pStyle w:val="ListParagraph"/>
        <w:numPr>
          <w:ilvl w:val="0"/>
          <w:numId w:val="17"/>
        </w:numPr>
        <w:spacing w:line="276" w:lineRule="auto"/>
        <w:ind w:left="810"/>
        <w:rPr>
          <w:rFonts w:ascii="Century Gothic" w:hAnsi="Century Gothic"/>
          <w:sz w:val="24"/>
          <w:szCs w:val="24"/>
        </w:rPr>
      </w:pPr>
      <w:r w:rsidRPr="00F56AB1">
        <w:rPr>
          <w:rFonts w:ascii="Century Gothic" w:hAnsi="Century Gothic"/>
          <w:sz w:val="24"/>
          <w:szCs w:val="24"/>
        </w:rPr>
        <w:t>Se podrá</w:t>
      </w:r>
      <w:r w:rsidR="00E669C3" w:rsidRPr="00F56AB1">
        <w:rPr>
          <w:rFonts w:ascii="Century Gothic" w:hAnsi="Century Gothic"/>
          <w:sz w:val="24"/>
          <w:szCs w:val="24"/>
        </w:rPr>
        <w:t xml:space="preserve"> coordinar con la OPM para </w:t>
      </w:r>
      <w:r w:rsidR="00652EFE" w:rsidRPr="00F56AB1">
        <w:rPr>
          <w:rFonts w:ascii="Century Gothic" w:hAnsi="Century Gothic"/>
          <w:sz w:val="24"/>
          <w:szCs w:val="24"/>
        </w:rPr>
        <w:t xml:space="preserve">efectuar </w:t>
      </w:r>
      <w:r w:rsidR="00E669C3" w:rsidRPr="00F56AB1">
        <w:rPr>
          <w:rFonts w:ascii="Century Gothic" w:hAnsi="Century Gothic"/>
          <w:sz w:val="24"/>
          <w:szCs w:val="24"/>
        </w:rPr>
        <w:t>adiestramientos al personal.</w:t>
      </w:r>
    </w:p>
    <w:p w14:paraId="38CB85D6" w14:textId="77777777" w:rsidR="00641CA7" w:rsidRPr="00F56AB1" w:rsidRDefault="00641CA7" w:rsidP="00641CA7">
      <w:pPr>
        <w:pStyle w:val="ListParagraph"/>
        <w:spacing w:line="276" w:lineRule="auto"/>
        <w:ind w:left="1440"/>
        <w:rPr>
          <w:rFonts w:ascii="Century Gothic" w:hAnsi="Century Gothic"/>
          <w:sz w:val="16"/>
          <w:szCs w:val="16"/>
        </w:rPr>
      </w:pPr>
    </w:p>
    <w:p w14:paraId="2CB86ACA" w14:textId="54F447FD" w:rsidR="009B43C0" w:rsidRPr="00F56AB1" w:rsidRDefault="00CA31A3" w:rsidP="00581780">
      <w:pPr>
        <w:pStyle w:val="ListParagraph"/>
        <w:numPr>
          <w:ilvl w:val="0"/>
          <w:numId w:val="16"/>
        </w:numPr>
        <w:spacing w:line="276" w:lineRule="auto"/>
        <w:ind w:left="360"/>
        <w:rPr>
          <w:rFonts w:ascii="Century Gothic" w:hAnsi="Century Gothic"/>
          <w:b/>
          <w:bCs/>
          <w:sz w:val="24"/>
          <w:szCs w:val="24"/>
        </w:rPr>
      </w:pPr>
      <w:r w:rsidRPr="00F56AB1">
        <w:rPr>
          <w:rFonts w:ascii="Century Gothic" w:hAnsi="Century Gothic"/>
          <w:b/>
          <w:bCs/>
          <w:sz w:val="24"/>
          <w:szCs w:val="24"/>
        </w:rPr>
        <w:t>Divulgación externa</w:t>
      </w:r>
    </w:p>
    <w:p w14:paraId="383EFE38" w14:textId="77777777" w:rsidR="00641CA7" w:rsidRPr="00F56AB1" w:rsidRDefault="00641CA7" w:rsidP="00D40B21">
      <w:pPr>
        <w:pStyle w:val="ListParagraph"/>
        <w:spacing w:line="276" w:lineRule="auto"/>
        <w:ind w:left="360"/>
        <w:rPr>
          <w:rFonts w:ascii="Century Gothic" w:hAnsi="Century Gothic"/>
          <w:sz w:val="24"/>
          <w:szCs w:val="24"/>
        </w:rPr>
      </w:pPr>
    </w:p>
    <w:p w14:paraId="2F25CEBB" w14:textId="7A75ECF5" w:rsidR="00CA31A3" w:rsidRPr="00F56AB1" w:rsidRDefault="008C503A" w:rsidP="00D40B21">
      <w:pPr>
        <w:pStyle w:val="ListParagraph"/>
        <w:spacing w:line="276" w:lineRule="auto"/>
        <w:ind w:left="0" w:firstLine="450"/>
        <w:rPr>
          <w:rFonts w:ascii="Century Gothic" w:hAnsi="Century Gothic"/>
          <w:sz w:val="24"/>
          <w:szCs w:val="24"/>
        </w:rPr>
      </w:pPr>
      <w:r w:rsidRPr="00F56AB1">
        <w:rPr>
          <w:rFonts w:ascii="Century Gothic" w:hAnsi="Century Gothic"/>
          <w:sz w:val="24"/>
          <w:szCs w:val="24"/>
        </w:rPr>
        <w:t xml:space="preserve">Con el objetivo de cumplir fehacientemente con la Ley Núm. 212, </w:t>
      </w:r>
      <w:r w:rsidRPr="00F56AB1">
        <w:rPr>
          <w:rFonts w:ascii="Century Gothic" w:hAnsi="Century Gothic"/>
          <w:i/>
          <w:iCs/>
          <w:sz w:val="24"/>
          <w:szCs w:val="24"/>
        </w:rPr>
        <w:t>supra</w:t>
      </w:r>
      <w:r w:rsidRPr="00F56AB1">
        <w:rPr>
          <w:rFonts w:ascii="Century Gothic" w:hAnsi="Century Gothic"/>
          <w:sz w:val="24"/>
          <w:szCs w:val="24"/>
        </w:rPr>
        <w:t>,</w:t>
      </w:r>
      <w:r w:rsidR="00CA31A3" w:rsidRPr="00F56AB1">
        <w:rPr>
          <w:rFonts w:ascii="Century Gothic" w:hAnsi="Century Gothic"/>
          <w:sz w:val="24"/>
          <w:szCs w:val="24"/>
        </w:rPr>
        <w:t xml:space="preserve"> </w:t>
      </w:r>
      <w:r w:rsidR="00A247E6" w:rsidRPr="00F56AB1">
        <w:rPr>
          <w:rFonts w:ascii="Century Gothic" w:hAnsi="Century Gothic"/>
          <w:sz w:val="24"/>
          <w:szCs w:val="24"/>
        </w:rPr>
        <w:t xml:space="preserve">y los esfuerzos de divulgación externa </w:t>
      </w:r>
      <w:r w:rsidR="00CA31A3" w:rsidRPr="00F56AB1">
        <w:rPr>
          <w:rFonts w:ascii="Century Gothic" w:hAnsi="Century Gothic"/>
          <w:sz w:val="24"/>
          <w:szCs w:val="24"/>
        </w:rPr>
        <w:t xml:space="preserve">la agencia, instrumentalidad pública o municipio </w:t>
      </w:r>
      <w:r w:rsidRPr="00F56AB1">
        <w:rPr>
          <w:rFonts w:ascii="Century Gothic" w:hAnsi="Century Gothic"/>
          <w:sz w:val="24"/>
          <w:szCs w:val="24"/>
        </w:rPr>
        <w:t xml:space="preserve">procederá </w:t>
      </w:r>
      <w:r w:rsidR="003121CE" w:rsidRPr="00F56AB1">
        <w:rPr>
          <w:rFonts w:ascii="Century Gothic" w:hAnsi="Century Gothic"/>
          <w:sz w:val="24"/>
          <w:szCs w:val="24"/>
        </w:rPr>
        <w:t xml:space="preserve">de la </w:t>
      </w:r>
      <w:r w:rsidR="00CA31A3" w:rsidRPr="00F56AB1">
        <w:rPr>
          <w:rFonts w:ascii="Century Gothic" w:hAnsi="Century Gothic"/>
          <w:sz w:val="24"/>
          <w:szCs w:val="24"/>
        </w:rPr>
        <w:t>siguiente forma:</w:t>
      </w:r>
    </w:p>
    <w:p w14:paraId="19106725" w14:textId="77777777" w:rsidR="00C03BCA" w:rsidRPr="00F56AB1" w:rsidRDefault="00C03BCA" w:rsidP="00641CA7">
      <w:pPr>
        <w:pStyle w:val="ListParagraph"/>
        <w:spacing w:line="276" w:lineRule="auto"/>
        <w:ind w:firstLine="450"/>
        <w:rPr>
          <w:rFonts w:ascii="Century Gothic" w:hAnsi="Century Gothic"/>
          <w:b/>
          <w:sz w:val="24"/>
          <w:szCs w:val="24"/>
        </w:rPr>
      </w:pPr>
    </w:p>
    <w:p w14:paraId="128A13AB" w14:textId="77777777" w:rsidR="009B43C0" w:rsidRPr="00F56AB1" w:rsidRDefault="00715A5F" w:rsidP="00581780">
      <w:pPr>
        <w:pStyle w:val="ListParagraph"/>
        <w:numPr>
          <w:ilvl w:val="0"/>
          <w:numId w:val="18"/>
        </w:numPr>
        <w:spacing w:line="276" w:lineRule="auto"/>
        <w:ind w:left="810"/>
        <w:rPr>
          <w:rFonts w:ascii="Century Gothic" w:hAnsi="Century Gothic"/>
          <w:sz w:val="24"/>
          <w:szCs w:val="24"/>
        </w:rPr>
      </w:pPr>
      <w:r w:rsidRPr="00F56AB1">
        <w:rPr>
          <w:rFonts w:ascii="Century Gothic" w:hAnsi="Century Gothic"/>
          <w:sz w:val="24"/>
          <w:szCs w:val="24"/>
        </w:rPr>
        <w:t>Se</w:t>
      </w:r>
      <w:r w:rsidR="00CA31A3" w:rsidRPr="00F56AB1">
        <w:rPr>
          <w:rFonts w:ascii="Century Gothic" w:hAnsi="Century Gothic"/>
          <w:sz w:val="24"/>
          <w:szCs w:val="24"/>
        </w:rPr>
        <w:t xml:space="preserve"> notificará</w:t>
      </w:r>
      <w:r w:rsidR="004734F8" w:rsidRPr="00F56AB1">
        <w:rPr>
          <w:rFonts w:ascii="Century Gothic" w:hAnsi="Century Gothic"/>
          <w:sz w:val="24"/>
          <w:szCs w:val="24"/>
        </w:rPr>
        <w:t>n</w:t>
      </w:r>
      <w:r w:rsidR="00CA31A3" w:rsidRPr="00F56AB1">
        <w:rPr>
          <w:rFonts w:ascii="Century Gothic" w:hAnsi="Century Gothic"/>
          <w:sz w:val="24"/>
          <w:szCs w:val="24"/>
        </w:rPr>
        <w:t xml:space="preserve"> por escrito a todas las organizaciones de m</w:t>
      </w:r>
      <w:r w:rsidR="004734F8" w:rsidRPr="00F56AB1">
        <w:rPr>
          <w:rFonts w:ascii="Century Gothic" w:hAnsi="Century Gothic"/>
          <w:sz w:val="24"/>
          <w:szCs w:val="24"/>
        </w:rPr>
        <w:t xml:space="preserve">ujeres </w:t>
      </w:r>
      <w:r w:rsidRPr="00F56AB1">
        <w:rPr>
          <w:rFonts w:ascii="Century Gothic" w:hAnsi="Century Gothic"/>
          <w:sz w:val="24"/>
          <w:szCs w:val="24"/>
        </w:rPr>
        <w:t>y al</w:t>
      </w:r>
      <w:r w:rsidR="00CA31A3" w:rsidRPr="00F56AB1">
        <w:rPr>
          <w:rFonts w:ascii="Century Gothic" w:hAnsi="Century Gothic"/>
          <w:sz w:val="24"/>
          <w:szCs w:val="24"/>
        </w:rPr>
        <w:t xml:space="preserve"> sistema</w:t>
      </w:r>
      <w:r w:rsidRPr="00F56AB1">
        <w:rPr>
          <w:rFonts w:ascii="Century Gothic" w:hAnsi="Century Gothic"/>
          <w:sz w:val="24"/>
          <w:szCs w:val="24"/>
        </w:rPr>
        <w:t xml:space="preserve"> de educación pública y privada las oportunidades de empleo </w:t>
      </w:r>
      <w:r w:rsidR="004734F8" w:rsidRPr="00F56AB1">
        <w:rPr>
          <w:rFonts w:ascii="Century Gothic" w:hAnsi="Century Gothic"/>
          <w:sz w:val="24"/>
          <w:szCs w:val="24"/>
        </w:rPr>
        <w:t xml:space="preserve">disponibles </w:t>
      </w:r>
      <w:r w:rsidRPr="00F56AB1">
        <w:rPr>
          <w:rFonts w:ascii="Century Gothic" w:hAnsi="Century Gothic"/>
          <w:sz w:val="24"/>
          <w:szCs w:val="24"/>
        </w:rPr>
        <w:t xml:space="preserve">para promover la participación </w:t>
      </w:r>
      <w:r w:rsidR="004734F8" w:rsidRPr="00F56AB1">
        <w:rPr>
          <w:rFonts w:ascii="Century Gothic" w:hAnsi="Century Gothic"/>
          <w:sz w:val="24"/>
          <w:szCs w:val="24"/>
        </w:rPr>
        <w:t>femenina</w:t>
      </w:r>
      <w:r w:rsidR="00CA31A3" w:rsidRPr="00F56AB1">
        <w:rPr>
          <w:rFonts w:ascii="Century Gothic" w:hAnsi="Century Gothic"/>
          <w:sz w:val="24"/>
          <w:szCs w:val="24"/>
        </w:rPr>
        <w:t xml:space="preserve"> </w:t>
      </w:r>
      <w:r w:rsidRPr="00F56AB1">
        <w:rPr>
          <w:rFonts w:ascii="Century Gothic" w:hAnsi="Century Gothic"/>
          <w:sz w:val="24"/>
          <w:szCs w:val="24"/>
        </w:rPr>
        <w:t>en los procesos de reclutamiento.</w:t>
      </w:r>
    </w:p>
    <w:p w14:paraId="0B978F27" w14:textId="77777777" w:rsidR="00264466" w:rsidRPr="00F56AB1" w:rsidRDefault="00CA31A3" w:rsidP="00581780">
      <w:pPr>
        <w:pStyle w:val="ListParagraph"/>
        <w:numPr>
          <w:ilvl w:val="0"/>
          <w:numId w:val="18"/>
        </w:numPr>
        <w:spacing w:line="276" w:lineRule="auto"/>
        <w:ind w:left="810"/>
        <w:rPr>
          <w:rFonts w:ascii="Century Gothic" w:hAnsi="Century Gothic"/>
          <w:sz w:val="24"/>
          <w:szCs w:val="24"/>
        </w:rPr>
      </w:pPr>
      <w:r w:rsidRPr="00F56AB1">
        <w:rPr>
          <w:rFonts w:ascii="Century Gothic" w:hAnsi="Century Gothic"/>
          <w:sz w:val="24"/>
          <w:szCs w:val="24"/>
        </w:rPr>
        <w:t xml:space="preserve">Se informará a las personas solicitantes a empleo sobre la existencia </w:t>
      </w:r>
      <w:r w:rsidR="002B0EC3" w:rsidRPr="00F56AB1">
        <w:rPr>
          <w:rFonts w:ascii="Century Gothic" w:hAnsi="Century Gothic"/>
          <w:sz w:val="24"/>
          <w:szCs w:val="24"/>
        </w:rPr>
        <w:t xml:space="preserve">del plan de acción afirmativa y de las </w:t>
      </w:r>
      <w:r w:rsidR="00770F73" w:rsidRPr="00F56AB1">
        <w:rPr>
          <w:rFonts w:ascii="Century Gothic" w:hAnsi="Century Gothic"/>
          <w:sz w:val="24"/>
          <w:szCs w:val="24"/>
        </w:rPr>
        <w:t>políticas públicas f</w:t>
      </w:r>
      <w:r w:rsidRPr="00F56AB1">
        <w:rPr>
          <w:rFonts w:ascii="Century Gothic" w:hAnsi="Century Gothic"/>
          <w:sz w:val="24"/>
          <w:szCs w:val="24"/>
        </w:rPr>
        <w:t xml:space="preserve">avorables </w:t>
      </w:r>
      <w:r w:rsidR="00770F73" w:rsidRPr="00F56AB1">
        <w:rPr>
          <w:rFonts w:ascii="Century Gothic" w:hAnsi="Century Gothic"/>
          <w:sz w:val="24"/>
          <w:szCs w:val="24"/>
        </w:rPr>
        <w:t>a las mujeres en el e</w:t>
      </w:r>
      <w:r w:rsidR="002B0EC3" w:rsidRPr="00F56AB1">
        <w:rPr>
          <w:rFonts w:ascii="Century Gothic" w:hAnsi="Century Gothic"/>
          <w:sz w:val="24"/>
          <w:szCs w:val="24"/>
        </w:rPr>
        <w:t>mpleo que se promueven.</w:t>
      </w:r>
    </w:p>
    <w:p w14:paraId="44174E9B" w14:textId="3E6091A5" w:rsidR="00E73C7E" w:rsidRPr="00F56AB1" w:rsidRDefault="00CA31A3" w:rsidP="00581780">
      <w:pPr>
        <w:pStyle w:val="ListParagraph"/>
        <w:numPr>
          <w:ilvl w:val="0"/>
          <w:numId w:val="18"/>
        </w:numPr>
        <w:spacing w:line="276" w:lineRule="auto"/>
        <w:ind w:left="810"/>
        <w:rPr>
          <w:rFonts w:ascii="Century Gothic" w:hAnsi="Century Gothic"/>
          <w:sz w:val="24"/>
          <w:szCs w:val="24"/>
        </w:rPr>
      </w:pPr>
      <w:r w:rsidRPr="00F56AB1">
        <w:rPr>
          <w:rFonts w:ascii="Century Gothic" w:hAnsi="Century Gothic"/>
          <w:sz w:val="24"/>
          <w:szCs w:val="24"/>
        </w:rPr>
        <w:t>Se tendrán co</w:t>
      </w:r>
      <w:r w:rsidR="002B0EC3" w:rsidRPr="00F56AB1">
        <w:rPr>
          <w:rFonts w:ascii="Century Gothic" w:hAnsi="Century Gothic"/>
          <w:sz w:val="24"/>
          <w:szCs w:val="24"/>
        </w:rPr>
        <w:t xml:space="preserve">pias </w:t>
      </w:r>
      <w:r w:rsidR="00A247E6" w:rsidRPr="00F56AB1">
        <w:rPr>
          <w:rFonts w:ascii="Century Gothic" w:hAnsi="Century Gothic"/>
          <w:sz w:val="24"/>
          <w:szCs w:val="24"/>
        </w:rPr>
        <w:t xml:space="preserve">de la política </w:t>
      </w:r>
      <w:r w:rsidR="002B0EC3" w:rsidRPr="00F56AB1">
        <w:rPr>
          <w:rFonts w:ascii="Century Gothic" w:hAnsi="Century Gothic"/>
          <w:sz w:val="24"/>
          <w:szCs w:val="24"/>
        </w:rPr>
        <w:t xml:space="preserve">disponibles </w:t>
      </w:r>
      <w:r w:rsidRPr="00F56AB1">
        <w:rPr>
          <w:rFonts w:ascii="Century Gothic" w:hAnsi="Century Gothic"/>
          <w:sz w:val="24"/>
          <w:szCs w:val="24"/>
        </w:rPr>
        <w:t xml:space="preserve">para solicitantes y público en general. </w:t>
      </w:r>
    </w:p>
    <w:p w14:paraId="2FC89CD0" w14:textId="3FCA5AC5" w:rsidR="00CA31A3" w:rsidRPr="00F56AB1" w:rsidRDefault="00CA31A3" w:rsidP="00581780">
      <w:pPr>
        <w:pStyle w:val="ListParagraph"/>
        <w:numPr>
          <w:ilvl w:val="1"/>
          <w:numId w:val="18"/>
        </w:numPr>
        <w:spacing w:line="276" w:lineRule="auto"/>
        <w:rPr>
          <w:rFonts w:ascii="Century Gothic" w:hAnsi="Century Gothic"/>
          <w:sz w:val="24"/>
          <w:szCs w:val="24"/>
        </w:rPr>
      </w:pPr>
      <w:r w:rsidRPr="00F56AB1">
        <w:rPr>
          <w:rFonts w:ascii="Century Gothic" w:hAnsi="Century Gothic"/>
          <w:sz w:val="24"/>
          <w:szCs w:val="24"/>
        </w:rPr>
        <w:t xml:space="preserve">Es necesario que la agencia, instrumentalidad pública </w:t>
      </w:r>
      <w:r w:rsidR="002D7B12" w:rsidRPr="00F56AB1">
        <w:rPr>
          <w:rFonts w:ascii="Century Gothic" w:hAnsi="Century Gothic"/>
          <w:sz w:val="24"/>
          <w:szCs w:val="24"/>
        </w:rPr>
        <w:t>o municipio lleve</w:t>
      </w:r>
      <w:r w:rsidRPr="00F56AB1">
        <w:rPr>
          <w:rFonts w:ascii="Century Gothic" w:hAnsi="Century Gothic"/>
          <w:sz w:val="24"/>
          <w:szCs w:val="24"/>
        </w:rPr>
        <w:t xml:space="preserve"> constancia de sus esf</w:t>
      </w:r>
      <w:r w:rsidR="00770F73" w:rsidRPr="00F56AB1">
        <w:rPr>
          <w:rFonts w:ascii="Century Gothic" w:hAnsi="Century Gothic"/>
          <w:sz w:val="24"/>
          <w:szCs w:val="24"/>
        </w:rPr>
        <w:t>uerzos de divulgación con res</w:t>
      </w:r>
      <w:r w:rsidR="00BF797C" w:rsidRPr="00F56AB1">
        <w:rPr>
          <w:rFonts w:ascii="Century Gothic" w:hAnsi="Century Gothic"/>
          <w:sz w:val="24"/>
          <w:szCs w:val="24"/>
        </w:rPr>
        <w:t>pecto al tema de la Ley</w:t>
      </w:r>
      <w:r w:rsidR="00770F73" w:rsidRPr="00F56AB1">
        <w:rPr>
          <w:rFonts w:ascii="Century Gothic" w:hAnsi="Century Gothic"/>
          <w:sz w:val="24"/>
          <w:szCs w:val="24"/>
        </w:rPr>
        <w:t xml:space="preserve"> </w:t>
      </w:r>
      <w:r w:rsidR="00A247E6" w:rsidRPr="00F56AB1">
        <w:rPr>
          <w:rFonts w:ascii="Century Gothic" w:hAnsi="Century Gothic"/>
          <w:sz w:val="24"/>
          <w:szCs w:val="24"/>
        </w:rPr>
        <w:t xml:space="preserve">Núm. </w:t>
      </w:r>
      <w:r w:rsidR="00770F73" w:rsidRPr="00F56AB1">
        <w:rPr>
          <w:rFonts w:ascii="Century Gothic" w:hAnsi="Century Gothic"/>
          <w:sz w:val="24"/>
          <w:szCs w:val="24"/>
        </w:rPr>
        <w:t>212</w:t>
      </w:r>
      <w:r w:rsidR="00A247E6" w:rsidRPr="00F56AB1">
        <w:rPr>
          <w:rFonts w:ascii="Century Gothic" w:hAnsi="Century Gothic"/>
          <w:sz w:val="24"/>
          <w:szCs w:val="24"/>
        </w:rPr>
        <w:t xml:space="preserve">, </w:t>
      </w:r>
      <w:r w:rsidR="00A247E6" w:rsidRPr="00F56AB1">
        <w:rPr>
          <w:rFonts w:ascii="Century Gothic" w:hAnsi="Century Gothic"/>
          <w:i/>
          <w:iCs/>
          <w:sz w:val="24"/>
          <w:szCs w:val="24"/>
        </w:rPr>
        <w:t>supra</w:t>
      </w:r>
      <w:r w:rsidR="00770F73" w:rsidRPr="00F56AB1">
        <w:rPr>
          <w:rFonts w:ascii="Century Gothic" w:hAnsi="Century Gothic"/>
          <w:sz w:val="24"/>
          <w:szCs w:val="24"/>
        </w:rPr>
        <w:t>.</w:t>
      </w:r>
      <w:r w:rsidR="00E73C7E" w:rsidRPr="00F56AB1">
        <w:rPr>
          <w:rFonts w:ascii="Century Gothic" w:hAnsi="Century Gothic"/>
          <w:sz w:val="24"/>
          <w:szCs w:val="24"/>
        </w:rPr>
        <w:t xml:space="preserve"> </w:t>
      </w:r>
      <w:r w:rsidR="00770F73" w:rsidRPr="00F56AB1">
        <w:rPr>
          <w:rFonts w:ascii="Century Gothic" w:hAnsi="Century Gothic"/>
          <w:sz w:val="24"/>
          <w:szCs w:val="24"/>
        </w:rPr>
        <w:t xml:space="preserve"> Se recomienda conservar copia de</w:t>
      </w:r>
      <w:r w:rsidRPr="00F56AB1">
        <w:rPr>
          <w:rFonts w:ascii="Century Gothic" w:hAnsi="Century Gothic"/>
          <w:sz w:val="24"/>
          <w:szCs w:val="24"/>
        </w:rPr>
        <w:t xml:space="preserve"> </w:t>
      </w:r>
      <w:r w:rsidR="00770F73" w:rsidRPr="00F56AB1">
        <w:rPr>
          <w:rFonts w:ascii="Century Gothic" w:hAnsi="Century Gothic"/>
          <w:sz w:val="24"/>
          <w:szCs w:val="24"/>
        </w:rPr>
        <w:t xml:space="preserve">las </w:t>
      </w:r>
      <w:r w:rsidRPr="00F56AB1">
        <w:rPr>
          <w:rFonts w:ascii="Century Gothic" w:hAnsi="Century Gothic"/>
          <w:sz w:val="24"/>
          <w:szCs w:val="24"/>
        </w:rPr>
        <w:t>convocatorias</w:t>
      </w:r>
      <w:r w:rsidR="008A0C68" w:rsidRPr="00F56AB1">
        <w:rPr>
          <w:rFonts w:ascii="Century Gothic" w:hAnsi="Century Gothic"/>
          <w:sz w:val="24"/>
          <w:szCs w:val="24"/>
        </w:rPr>
        <w:t xml:space="preserve"> y minutas de</w:t>
      </w:r>
      <w:r w:rsidRPr="00F56AB1">
        <w:rPr>
          <w:rFonts w:ascii="Century Gothic" w:hAnsi="Century Gothic"/>
          <w:sz w:val="24"/>
          <w:szCs w:val="24"/>
        </w:rPr>
        <w:t xml:space="preserve"> </w:t>
      </w:r>
      <w:r w:rsidR="00770F73" w:rsidRPr="00F56AB1">
        <w:rPr>
          <w:rFonts w:ascii="Century Gothic" w:hAnsi="Century Gothic"/>
          <w:sz w:val="24"/>
          <w:szCs w:val="24"/>
        </w:rPr>
        <w:t xml:space="preserve">las </w:t>
      </w:r>
      <w:r w:rsidRPr="00F56AB1">
        <w:rPr>
          <w:rFonts w:ascii="Century Gothic" w:hAnsi="Century Gothic"/>
          <w:sz w:val="24"/>
          <w:szCs w:val="24"/>
        </w:rPr>
        <w:t>reuniones</w:t>
      </w:r>
      <w:r w:rsidR="00770F73" w:rsidRPr="00F56AB1">
        <w:rPr>
          <w:rFonts w:ascii="Century Gothic" w:hAnsi="Century Gothic"/>
          <w:sz w:val="24"/>
          <w:szCs w:val="24"/>
        </w:rPr>
        <w:t xml:space="preserve"> gerenciales</w:t>
      </w:r>
      <w:r w:rsidR="008A0C68" w:rsidRPr="00F56AB1">
        <w:rPr>
          <w:rFonts w:ascii="Century Gothic" w:hAnsi="Century Gothic"/>
          <w:sz w:val="24"/>
          <w:szCs w:val="24"/>
        </w:rPr>
        <w:t>,</w:t>
      </w:r>
      <w:r w:rsidR="00E73C7E" w:rsidRPr="00F56AB1">
        <w:rPr>
          <w:rFonts w:ascii="Century Gothic" w:hAnsi="Century Gothic"/>
          <w:sz w:val="24"/>
          <w:szCs w:val="24"/>
        </w:rPr>
        <w:t xml:space="preserve"> copia de </w:t>
      </w:r>
      <w:r w:rsidR="008A0C68" w:rsidRPr="00F56AB1">
        <w:rPr>
          <w:rFonts w:ascii="Century Gothic" w:hAnsi="Century Gothic"/>
          <w:sz w:val="24"/>
          <w:szCs w:val="24"/>
        </w:rPr>
        <w:t xml:space="preserve">las </w:t>
      </w:r>
      <w:r w:rsidR="00E73C7E" w:rsidRPr="00F56AB1">
        <w:rPr>
          <w:rFonts w:ascii="Century Gothic" w:hAnsi="Century Gothic"/>
          <w:sz w:val="24"/>
          <w:szCs w:val="24"/>
        </w:rPr>
        <w:t>comunicaciones</w:t>
      </w:r>
      <w:r w:rsidRPr="00F56AB1">
        <w:rPr>
          <w:rFonts w:ascii="Century Gothic" w:hAnsi="Century Gothic"/>
          <w:sz w:val="24"/>
          <w:szCs w:val="24"/>
        </w:rPr>
        <w:t xml:space="preserve"> enviadas </w:t>
      </w:r>
      <w:r w:rsidR="008A0C68" w:rsidRPr="00F56AB1">
        <w:rPr>
          <w:rFonts w:ascii="Century Gothic" w:hAnsi="Century Gothic"/>
          <w:sz w:val="24"/>
          <w:szCs w:val="24"/>
        </w:rPr>
        <w:t xml:space="preserve">sobre el tema </w:t>
      </w:r>
      <w:r w:rsidRPr="00F56AB1">
        <w:rPr>
          <w:rFonts w:ascii="Century Gothic" w:hAnsi="Century Gothic"/>
          <w:sz w:val="24"/>
          <w:szCs w:val="24"/>
        </w:rPr>
        <w:t xml:space="preserve">y </w:t>
      </w:r>
      <w:r w:rsidR="008A0C68" w:rsidRPr="00F56AB1">
        <w:rPr>
          <w:rFonts w:ascii="Century Gothic" w:hAnsi="Century Gothic"/>
          <w:sz w:val="24"/>
          <w:szCs w:val="24"/>
        </w:rPr>
        <w:t xml:space="preserve">de </w:t>
      </w:r>
      <w:r w:rsidRPr="00F56AB1">
        <w:rPr>
          <w:rFonts w:ascii="Century Gothic" w:hAnsi="Century Gothic"/>
          <w:sz w:val="24"/>
          <w:szCs w:val="24"/>
        </w:rPr>
        <w:t xml:space="preserve">los planes </w:t>
      </w:r>
      <w:r w:rsidR="00B60913" w:rsidRPr="00F56AB1">
        <w:rPr>
          <w:rFonts w:ascii="Century Gothic" w:hAnsi="Century Gothic"/>
          <w:sz w:val="24"/>
          <w:szCs w:val="24"/>
        </w:rPr>
        <w:t>para la</w:t>
      </w:r>
      <w:r w:rsidRPr="00F56AB1">
        <w:rPr>
          <w:rFonts w:ascii="Century Gothic" w:hAnsi="Century Gothic"/>
          <w:sz w:val="24"/>
          <w:szCs w:val="24"/>
        </w:rPr>
        <w:t xml:space="preserve"> implantación de políticas públicas</w:t>
      </w:r>
      <w:r w:rsidR="00E73C7E" w:rsidRPr="00F56AB1">
        <w:rPr>
          <w:rFonts w:ascii="Century Gothic" w:hAnsi="Century Gothic"/>
          <w:sz w:val="24"/>
          <w:szCs w:val="24"/>
        </w:rPr>
        <w:t xml:space="preserve"> favorables a las mujeres en el</w:t>
      </w:r>
      <w:r w:rsidRPr="00F56AB1">
        <w:rPr>
          <w:rFonts w:ascii="Century Gothic" w:hAnsi="Century Gothic"/>
          <w:sz w:val="24"/>
          <w:szCs w:val="24"/>
        </w:rPr>
        <w:t xml:space="preserve"> </w:t>
      </w:r>
      <w:r w:rsidR="008A0C68" w:rsidRPr="00F56AB1">
        <w:rPr>
          <w:rFonts w:ascii="Century Gothic" w:hAnsi="Century Gothic"/>
          <w:sz w:val="24"/>
          <w:szCs w:val="24"/>
        </w:rPr>
        <w:t xml:space="preserve">empleo. Esta documentación </w:t>
      </w:r>
      <w:r w:rsidRPr="00F56AB1">
        <w:rPr>
          <w:rFonts w:ascii="Century Gothic" w:hAnsi="Century Gothic"/>
          <w:sz w:val="24"/>
          <w:szCs w:val="24"/>
        </w:rPr>
        <w:t xml:space="preserve">será utilizada </w:t>
      </w:r>
      <w:r w:rsidR="00B60913" w:rsidRPr="00F56AB1">
        <w:rPr>
          <w:rFonts w:ascii="Century Gothic" w:hAnsi="Century Gothic"/>
          <w:sz w:val="24"/>
          <w:szCs w:val="24"/>
        </w:rPr>
        <w:t>por la</w:t>
      </w:r>
      <w:r w:rsidRPr="00F56AB1">
        <w:rPr>
          <w:rFonts w:ascii="Century Gothic" w:hAnsi="Century Gothic"/>
          <w:sz w:val="24"/>
          <w:szCs w:val="24"/>
        </w:rPr>
        <w:t xml:space="preserve"> </w:t>
      </w:r>
      <w:r w:rsidR="00A247E6" w:rsidRPr="00F56AB1">
        <w:rPr>
          <w:rFonts w:ascii="Century Gothic" w:hAnsi="Century Gothic"/>
          <w:sz w:val="24"/>
          <w:szCs w:val="24"/>
        </w:rPr>
        <w:t>OPM</w:t>
      </w:r>
      <w:r w:rsidRPr="00F56AB1">
        <w:rPr>
          <w:rFonts w:ascii="Century Gothic" w:hAnsi="Century Gothic"/>
          <w:sz w:val="24"/>
          <w:szCs w:val="24"/>
        </w:rPr>
        <w:t xml:space="preserve"> para evaluar </w:t>
      </w:r>
      <w:r w:rsidR="002D7B12" w:rsidRPr="00F56AB1">
        <w:rPr>
          <w:rFonts w:ascii="Century Gothic" w:hAnsi="Century Gothic"/>
          <w:sz w:val="24"/>
          <w:szCs w:val="24"/>
        </w:rPr>
        <w:t>los esfuerzos</w:t>
      </w:r>
      <w:r w:rsidRPr="00F56AB1">
        <w:rPr>
          <w:rFonts w:ascii="Century Gothic" w:hAnsi="Century Gothic"/>
          <w:sz w:val="24"/>
          <w:szCs w:val="24"/>
        </w:rPr>
        <w:t xml:space="preserve"> de cumplimiento.</w:t>
      </w:r>
      <w:r w:rsidR="00E73C7E" w:rsidRPr="00F56AB1">
        <w:rPr>
          <w:rFonts w:ascii="Century Gothic" w:hAnsi="Century Gothic"/>
          <w:sz w:val="24"/>
          <w:szCs w:val="24"/>
        </w:rPr>
        <w:t xml:space="preserve"> </w:t>
      </w:r>
    </w:p>
    <w:p w14:paraId="62CCA4EA" w14:textId="1B6F315B" w:rsidR="004B5511" w:rsidRPr="00F56AB1" w:rsidRDefault="002E1A80" w:rsidP="00414C47">
      <w:pPr>
        <w:pStyle w:val="Subtitle"/>
        <w:rPr>
          <w:rFonts w:ascii="Century Gothic" w:hAnsi="Century Gothic"/>
          <w:b/>
          <w:bCs/>
          <w:color w:val="7C9163" w:themeColor="accent1" w:themeShade="BF"/>
          <w:sz w:val="28"/>
          <w:szCs w:val="28"/>
        </w:rPr>
      </w:pPr>
      <w:r w:rsidRPr="00F56AB1">
        <w:rPr>
          <w:rFonts w:ascii="Century Gothic" w:hAnsi="Century Gothic"/>
          <w:b/>
          <w:bCs/>
          <w:color w:val="7C9163" w:themeColor="accent1" w:themeShade="BF"/>
          <w:sz w:val="28"/>
          <w:szCs w:val="28"/>
        </w:rPr>
        <w:t xml:space="preserve">Divulgación </w:t>
      </w:r>
      <w:r w:rsidR="0039234D" w:rsidRPr="00F56AB1">
        <w:rPr>
          <w:rFonts w:ascii="Century Gothic" w:hAnsi="Century Gothic"/>
          <w:b/>
          <w:bCs/>
          <w:color w:val="7C9163" w:themeColor="accent1" w:themeShade="BF"/>
          <w:sz w:val="28"/>
          <w:szCs w:val="28"/>
        </w:rPr>
        <w:t xml:space="preserve">de la </w:t>
      </w:r>
      <w:r w:rsidRPr="00F56AB1">
        <w:rPr>
          <w:rFonts w:ascii="Century Gothic" w:hAnsi="Century Gothic"/>
          <w:b/>
          <w:bCs/>
          <w:color w:val="7C9163" w:themeColor="accent1" w:themeShade="BF"/>
          <w:sz w:val="28"/>
          <w:szCs w:val="28"/>
        </w:rPr>
        <w:t>Carta de Derechos de la Mujer Trabajadora, Ley Núm.9-2020</w:t>
      </w:r>
    </w:p>
    <w:p w14:paraId="128F0D3D" w14:textId="77777777" w:rsidR="00C03BCA" w:rsidRPr="00F56AB1" w:rsidRDefault="00362759" w:rsidP="00C03BCA">
      <w:pPr>
        <w:spacing w:line="276" w:lineRule="auto"/>
        <w:ind w:firstLine="450"/>
        <w:rPr>
          <w:rFonts w:ascii="Century Gothic" w:hAnsi="Century Gothic"/>
          <w:sz w:val="24"/>
          <w:szCs w:val="24"/>
        </w:rPr>
      </w:pPr>
      <w:r w:rsidRPr="00F56AB1">
        <w:rPr>
          <w:rFonts w:ascii="Century Gothic" w:hAnsi="Century Gothic"/>
          <w:sz w:val="24"/>
          <w:szCs w:val="24"/>
        </w:rPr>
        <w:t xml:space="preserve">La </w:t>
      </w:r>
      <w:r w:rsidR="00BF1102" w:rsidRPr="00F56AB1">
        <w:rPr>
          <w:rFonts w:ascii="Century Gothic" w:hAnsi="Century Gothic"/>
          <w:sz w:val="24"/>
          <w:szCs w:val="24"/>
        </w:rPr>
        <w:t>C</w:t>
      </w:r>
      <w:r w:rsidRPr="00F56AB1">
        <w:rPr>
          <w:rFonts w:ascii="Century Gothic" w:hAnsi="Century Gothic"/>
          <w:sz w:val="24"/>
          <w:szCs w:val="24"/>
        </w:rPr>
        <w:t xml:space="preserve">arta de </w:t>
      </w:r>
      <w:r w:rsidR="00BF1102" w:rsidRPr="00F56AB1">
        <w:rPr>
          <w:rFonts w:ascii="Century Gothic" w:hAnsi="Century Gothic"/>
          <w:sz w:val="24"/>
          <w:szCs w:val="24"/>
        </w:rPr>
        <w:t>D</w:t>
      </w:r>
      <w:r w:rsidRPr="00F56AB1">
        <w:rPr>
          <w:rFonts w:ascii="Century Gothic" w:hAnsi="Century Gothic"/>
          <w:sz w:val="24"/>
          <w:szCs w:val="24"/>
        </w:rPr>
        <w:t xml:space="preserve">erechos </w:t>
      </w:r>
      <w:r w:rsidR="00BF1102" w:rsidRPr="00F56AB1">
        <w:rPr>
          <w:rFonts w:ascii="Century Gothic" w:hAnsi="Century Gothic"/>
          <w:sz w:val="24"/>
          <w:szCs w:val="24"/>
        </w:rPr>
        <w:t xml:space="preserve">de la Mujer Trabajadora </w:t>
      </w:r>
      <w:r w:rsidRPr="00F56AB1">
        <w:rPr>
          <w:rFonts w:ascii="Century Gothic" w:hAnsi="Century Gothic"/>
          <w:sz w:val="24"/>
          <w:szCs w:val="24"/>
        </w:rPr>
        <w:t xml:space="preserve">es una herramienta </w:t>
      </w:r>
      <w:r w:rsidR="0039234D" w:rsidRPr="00F56AB1">
        <w:rPr>
          <w:rFonts w:ascii="Century Gothic" w:hAnsi="Century Gothic"/>
          <w:sz w:val="24"/>
          <w:szCs w:val="24"/>
        </w:rPr>
        <w:t xml:space="preserve">esencial </w:t>
      </w:r>
      <w:r w:rsidRPr="00F56AB1">
        <w:rPr>
          <w:rFonts w:ascii="Century Gothic" w:hAnsi="Century Gothic"/>
          <w:sz w:val="24"/>
          <w:szCs w:val="24"/>
        </w:rPr>
        <w:t>para educar a la mujer sobre sus derechos en su lugar de empleo. Constitu</w:t>
      </w:r>
      <w:r w:rsidR="0085623F" w:rsidRPr="00F56AB1">
        <w:rPr>
          <w:rFonts w:ascii="Century Gothic" w:hAnsi="Century Gothic"/>
          <w:sz w:val="24"/>
          <w:szCs w:val="24"/>
        </w:rPr>
        <w:t>ye</w:t>
      </w:r>
      <w:r w:rsidRPr="00F56AB1">
        <w:rPr>
          <w:rFonts w:ascii="Century Gothic" w:hAnsi="Century Gothic"/>
          <w:sz w:val="24"/>
          <w:szCs w:val="24"/>
        </w:rPr>
        <w:t xml:space="preserve"> un mecanismo para ayudar a erradicar el discrimen en contra de la mujer.</w:t>
      </w:r>
    </w:p>
    <w:p w14:paraId="2EBA4E0B" w14:textId="4D4AD2AE" w:rsidR="00C03BCA" w:rsidRPr="00F56AB1" w:rsidRDefault="00362759" w:rsidP="00C03BCA">
      <w:pPr>
        <w:spacing w:line="276" w:lineRule="auto"/>
        <w:ind w:firstLine="450"/>
        <w:rPr>
          <w:rFonts w:ascii="Century Gothic" w:hAnsi="Century Gothic"/>
          <w:sz w:val="28"/>
          <w:szCs w:val="28"/>
        </w:rPr>
      </w:pPr>
      <w:r w:rsidRPr="00F56AB1">
        <w:rPr>
          <w:rFonts w:ascii="Century Gothic" w:hAnsi="Century Gothic"/>
          <w:sz w:val="24"/>
          <w:szCs w:val="24"/>
        </w:rPr>
        <w:t>Esta Carta de Derechos es una compilación general</w:t>
      </w:r>
      <w:r w:rsidR="0039234D" w:rsidRPr="00F56AB1">
        <w:rPr>
          <w:rFonts w:ascii="Century Gothic" w:hAnsi="Century Gothic"/>
          <w:sz w:val="24"/>
          <w:szCs w:val="24"/>
        </w:rPr>
        <w:t>,</w:t>
      </w:r>
      <w:r w:rsidRPr="00F56AB1">
        <w:rPr>
          <w:rFonts w:ascii="Century Gothic" w:hAnsi="Century Gothic"/>
          <w:sz w:val="24"/>
          <w:szCs w:val="24"/>
        </w:rPr>
        <w:t xml:space="preserve"> no exhaustiva</w:t>
      </w:r>
      <w:r w:rsidR="0039234D" w:rsidRPr="00F56AB1">
        <w:rPr>
          <w:rFonts w:ascii="Century Gothic" w:hAnsi="Century Gothic"/>
          <w:sz w:val="24"/>
          <w:szCs w:val="24"/>
        </w:rPr>
        <w:t>,</w:t>
      </w:r>
      <w:r w:rsidRPr="00F56AB1">
        <w:rPr>
          <w:rFonts w:ascii="Century Gothic" w:hAnsi="Century Gothic"/>
          <w:sz w:val="24"/>
          <w:szCs w:val="24"/>
        </w:rPr>
        <w:t xml:space="preserve"> de los derechos que le son reconocidos a las mujeres trabajadoras del sector público </w:t>
      </w:r>
      <w:r w:rsidR="0039234D" w:rsidRPr="00F56AB1">
        <w:rPr>
          <w:rFonts w:ascii="Century Gothic" w:hAnsi="Century Gothic"/>
          <w:sz w:val="24"/>
          <w:szCs w:val="24"/>
        </w:rPr>
        <w:t>en</w:t>
      </w:r>
      <w:r w:rsidRPr="00F56AB1">
        <w:rPr>
          <w:rFonts w:ascii="Century Gothic" w:hAnsi="Century Gothic"/>
          <w:sz w:val="24"/>
          <w:szCs w:val="24"/>
        </w:rPr>
        <w:t xml:space="preserve"> Puerto Rico, según corresponda</w:t>
      </w:r>
      <w:r w:rsidR="0039234D" w:rsidRPr="00F56AB1">
        <w:rPr>
          <w:rFonts w:ascii="Century Gothic" w:hAnsi="Century Gothic"/>
          <w:sz w:val="24"/>
          <w:szCs w:val="24"/>
        </w:rPr>
        <w:t>,</w:t>
      </w:r>
      <w:r w:rsidRPr="00F56AB1">
        <w:rPr>
          <w:rFonts w:ascii="Century Gothic" w:hAnsi="Century Gothic"/>
          <w:sz w:val="24"/>
          <w:szCs w:val="24"/>
        </w:rPr>
        <w:t xml:space="preserve"> con el fin de orientar y que se les facilite el conocer todas las protecciones </w:t>
      </w:r>
      <w:r w:rsidR="0039234D" w:rsidRPr="00F56AB1">
        <w:rPr>
          <w:rFonts w:ascii="Century Gothic" w:hAnsi="Century Gothic"/>
          <w:sz w:val="24"/>
          <w:szCs w:val="24"/>
        </w:rPr>
        <w:t>garantizadas</w:t>
      </w:r>
      <w:r w:rsidRPr="00F56AB1">
        <w:rPr>
          <w:rFonts w:ascii="Century Gothic" w:hAnsi="Century Gothic"/>
          <w:sz w:val="24"/>
          <w:szCs w:val="24"/>
        </w:rPr>
        <w:t xml:space="preserve"> ley</w:t>
      </w:r>
      <w:r w:rsidR="0039234D" w:rsidRPr="00F56AB1">
        <w:rPr>
          <w:rFonts w:ascii="Century Gothic" w:hAnsi="Century Gothic"/>
          <w:sz w:val="24"/>
          <w:szCs w:val="24"/>
        </w:rPr>
        <w:t>, en aras de que puedan vindicar sus derechos más efectivamente.</w:t>
      </w:r>
      <w:r w:rsidRPr="00F56AB1">
        <w:rPr>
          <w:rFonts w:ascii="Century Gothic" w:hAnsi="Century Gothic"/>
          <w:sz w:val="24"/>
          <w:szCs w:val="24"/>
        </w:rPr>
        <w:t xml:space="preserve">  </w:t>
      </w:r>
      <w:r w:rsidR="007F0E12" w:rsidRPr="00F56AB1">
        <w:rPr>
          <w:rFonts w:ascii="Century Gothic" w:hAnsi="Century Gothic"/>
          <w:sz w:val="24"/>
          <w:szCs w:val="24"/>
        </w:rPr>
        <w:t xml:space="preserve">Dicha Carta de Derechos en modo alguno </w:t>
      </w:r>
      <w:r w:rsidRPr="00F56AB1">
        <w:rPr>
          <w:rFonts w:ascii="Century Gothic" w:hAnsi="Century Gothic"/>
          <w:sz w:val="24"/>
          <w:szCs w:val="24"/>
        </w:rPr>
        <w:t>se entenderá que menoscaba o limita los derechos concedidos mediante las distintas leyes especiales.</w:t>
      </w:r>
    </w:p>
    <w:p w14:paraId="5F7676F9" w14:textId="7E947CCD" w:rsidR="00C03BCA" w:rsidRPr="00F56AB1" w:rsidRDefault="00362759" w:rsidP="00C03BCA">
      <w:pPr>
        <w:spacing w:line="276" w:lineRule="auto"/>
        <w:ind w:firstLine="450"/>
        <w:rPr>
          <w:rFonts w:ascii="Century Gothic" w:hAnsi="Century Gothic"/>
          <w:sz w:val="28"/>
          <w:szCs w:val="28"/>
        </w:rPr>
      </w:pPr>
      <w:r w:rsidRPr="00F56AB1">
        <w:rPr>
          <w:rFonts w:ascii="Century Gothic" w:hAnsi="Century Gothic"/>
          <w:sz w:val="24"/>
          <w:szCs w:val="24"/>
        </w:rPr>
        <w:t xml:space="preserve">Todas las oficinas, agencias gubernamentales, corporaciones públicas, municipios y patronos privados con dos (2) empleados o más, estarán obligados a exhibir las disposiciones del Artículo 3 </w:t>
      </w:r>
      <w:r w:rsidR="0085623F" w:rsidRPr="00F56AB1">
        <w:rPr>
          <w:rFonts w:ascii="Century Gothic" w:hAnsi="Century Gothic"/>
          <w:sz w:val="24"/>
          <w:szCs w:val="24"/>
        </w:rPr>
        <w:t xml:space="preserve">de la Ley </w:t>
      </w:r>
      <w:r w:rsidR="007F0E12" w:rsidRPr="00F56AB1">
        <w:rPr>
          <w:rFonts w:ascii="Century Gothic" w:hAnsi="Century Gothic"/>
          <w:sz w:val="24"/>
          <w:szCs w:val="24"/>
        </w:rPr>
        <w:t xml:space="preserve">Núm. 9, </w:t>
      </w:r>
      <w:r w:rsidR="007F0E12" w:rsidRPr="00F56AB1">
        <w:rPr>
          <w:rFonts w:ascii="Century Gothic" w:hAnsi="Century Gothic"/>
          <w:i/>
          <w:iCs/>
          <w:sz w:val="24"/>
          <w:szCs w:val="24"/>
        </w:rPr>
        <w:t>supra</w:t>
      </w:r>
      <w:r w:rsidR="007F0E12" w:rsidRPr="00F56AB1">
        <w:rPr>
          <w:rFonts w:ascii="Century Gothic" w:hAnsi="Century Gothic"/>
          <w:sz w:val="24"/>
          <w:szCs w:val="24"/>
        </w:rPr>
        <w:t>,</w:t>
      </w:r>
      <w:r w:rsidR="007F0E12" w:rsidRPr="00F56AB1">
        <w:rPr>
          <w:rFonts w:ascii="Century Gothic" w:hAnsi="Century Gothic"/>
          <w:i/>
          <w:iCs/>
          <w:sz w:val="24"/>
          <w:szCs w:val="24"/>
        </w:rPr>
        <w:t xml:space="preserve"> </w:t>
      </w:r>
      <w:r w:rsidRPr="00F56AB1">
        <w:rPr>
          <w:rFonts w:ascii="Century Gothic" w:hAnsi="Century Gothic"/>
          <w:sz w:val="24"/>
          <w:szCs w:val="24"/>
        </w:rPr>
        <w:t xml:space="preserve">en un lugar accesible a todo su </w:t>
      </w:r>
      <w:r w:rsidR="0085623F" w:rsidRPr="00F56AB1">
        <w:rPr>
          <w:rFonts w:ascii="Century Gothic" w:hAnsi="Century Gothic"/>
          <w:sz w:val="24"/>
          <w:szCs w:val="24"/>
        </w:rPr>
        <w:t>personal</w:t>
      </w:r>
      <w:r w:rsidRPr="00F56AB1">
        <w:rPr>
          <w:rFonts w:ascii="Century Gothic" w:hAnsi="Century Gothic"/>
          <w:sz w:val="24"/>
          <w:szCs w:val="24"/>
        </w:rPr>
        <w:t xml:space="preserve"> y visitantes.  (</w:t>
      </w:r>
      <w:r w:rsidR="00775CCD" w:rsidRPr="00F56AB1">
        <w:rPr>
          <w:rFonts w:ascii="Century Gothic" w:hAnsi="Century Gothic"/>
          <w:b/>
          <w:bCs/>
          <w:sz w:val="24"/>
          <w:szCs w:val="24"/>
        </w:rPr>
        <w:t>Véase,</w:t>
      </w:r>
      <w:r w:rsidRPr="00F56AB1">
        <w:rPr>
          <w:rFonts w:ascii="Century Gothic" w:hAnsi="Century Gothic"/>
          <w:b/>
          <w:bCs/>
          <w:sz w:val="24"/>
          <w:szCs w:val="24"/>
        </w:rPr>
        <w:t xml:space="preserve"> Apéndice </w:t>
      </w:r>
      <w:r w:rsidR="0070706A" w:rsidRPr="00F56AB1">
        <w:rPr>
          <w:rFonts w:ascii="Century Gothic" w:hAnsi="Century Gothic"/>
          <w:b/>
          <w:bCs/>
          <w:sz w:val="24"/>
          <w:szCs w:val="24"/>
        </w:rPr>
        <w:t>2</w:t>
      </w:r>
      <w:r w:rsidRPr="00F56AB1">
        <w:rPr>
          <w:rFonts w:ascii="Century Gothic" w:hAnsi="Century Gothic"/>
          <w:sz w:val="24"/>
          <w:szCs w:val="24"/>
        </w:rPr>
        <w:t>)</w:t>
      </w:r>
    </w:p>
    <w:p w14:paraId="6A7DE0BB" w14:textId="6E2EF6E9" w:rsidR="00E708B4" w:rsidRPr="00F56AB1" w:rsidRDefault="00E708B4" w:rsidP="00C03BCA">
      <w:pPr>
        <w:spacing w:line="276" w:lineRule="auto"/>
        <w:ind w:firstLine="450"/>
        <w:rPr>
          <w:rFonts w:ascii="Century Gothic" w:hAnsi="Century Gothic"/>
          <w:sz w:val="24"/>
          <w:szCs w:val="24"/>
        </w:rPr>
      </w:pPr>
      <w:r w:rsidRPr="00F56AB1">
        <w:rPr>
          <w:rFonts w:ascii="Century Gothic" w:eastAsia="Calibri" w:hAnsi="Century Gothic"/>
          <w:sz w:val="24"/>
          <w:szCs w:val="24"/>
        </w:rPr>
        <w:t>Según la</w:t>
      </w:r>
      <w:r w:rsidR="000F39D1" w:rsidRPr="00F56AB1">
        <w:rPr>
          <w:rFonts w:ascii="Century Gothic" w:eastAsia="Calibri" w:hAnsi="Century Gothic"/>
          <w:sz w:val="24"/>
          <w:szCs w:val="24"/>
        </w:rPr>
        <w:t>s disposiciones de la</w:t>
      </w:r>
      <w:r w:rsidRPr="00F56AB1">
        <w:rPr>
          <w:rFonts w:ascii="Century Gothic" w:eastAsia="Calibri" w:hAnsi="Century Gothic"/>
          <w:sz w:val="24"/>
          <w:szCs w:val="24"/>
        </w:rPr>
        <w:t xml:space="preserve"> Ley </w:t>
      </w:r>
      <w:r w:rsidR="00EA09AB" w:rsidRPr="00F56AB1">
        <w:rPr>
          <w:rFonts w:ascii="Century Gothic" w:eastAsia="Calibri" w:hAnsi="Century Gothic"/>
          <w:sz w:val="24"/>
          <w:szCs w:val="24"/>
        </w:rPr>
        <w:t xml:space="preserve">Núm. </w:t>
      </w:r>
      <w:r w:rsidRPr="00F56AB1">
        <w:rPr>
          <w:rFonts w:ascii="Century Gothic" w:eastAsia="Calibri" w:hAnsi="Century Gothic"/>
          <w:sz w:val="24"/>
          <w:szCs w:val="24"/>
        </w:rPr>
        <w:t>9</w:t>
      </w:r>
      <w:r w:rsidR="000F39D1" w:rsidRPr="00F56AB1">
        <w:rPr>
          <w:rFonts w:ascii="Century Gothic" w:eastAsia="Calibri" w:hAnsi="Century Gothic"/>
          <w:sz w:val="24"/>
          <w:szCs w:val="24"/>
        </w:rPr>
        <w:t xml:space="preserve">, </w:t>
      </w:r>
      <w:r w:rsidR="000F39D1" w:rsidRPr="00F56AB1">
        <w:rPr>
          <w:rFonts w:ascii="Century Gothic" w:eastAsia="Calibri" w:hAnsi="Century Gothic"/>
          <w:i/>
          <w:iCs/>
          <w:sz w:val="24"/>
          <w:szCs w:val="24"/>
        </w:rPr>
        <w:t>supra</w:t>
      </w:r>
      <w:r w:rsidRPr="00F56AB1">
        <w:rPr>
          <w:rFonts w:ascii="Century Gothic" w:eastAsia="Calibri" w:hAnsi="Century Gothic"/>
          <w:sz w:val="24"/>
          <w:szCs w:val="24"/>
        </w:rPr>
        <w:t xml:space="preserve">, una mujer trabajadora es toda aquella que ha sido empleada mediante sueldo, salario, jornal o cualquier </w:t>
      </w:r>
      <w:r w:rsidRPr="00F56AB1">
        <w:rPr>
          <w:rFonts w:ascii="Century Gothic" w:eastAsia="Calibri" w:hAnsi="Century Gothic"/>
          <w:sz w:val="24"/>
          <w:szCs w:val="24"/>
        </w:rPr>
        <w:lastRenderedPageBreak/>
        <w:t xml:space="preserve">otra forma de compensación. </w:t>
      </w:r>
      <w:r w:rsidR="00684621" w:rsidRPr="00F56AB1">
        <w:rPr>
          <w:rFonts w:ascii="Century Gothic" w:eastAsia="Calibri" w:hAnsi="Century Gothic"/>
          <w:sz w:val="24"/>
          <w:szCs w:val="24"/>
        </w:rPr>
        <w:t>Conforme reza la “Carta de Derechos de la Mujer Trabajadora</w:t>
      </w:r>
      <w:r w:rsidR="00565541" w:rsidRPr="00F56AB1">
        <w:rPr>
          <w:rFonts w:ascii="Century Gothic" w:eastAsia="Calibri" w:hAnsi="Century Gothic"/>
          <w:sz w:val="24"/>
          <w:szCs w:val="24"/>
        </w:rPr>
        <w:t xml:space="preserve"> Sector Público</w:t>
      </w:r>
      <w:r w:rsidR="00684621" w:rsidRPr="00F56AB1">
        <w:rPr>
          <w:rFonts w:ascii="Century Gothic" w:eastAsia="Calibri" w:hAnsi="Century Gothic"/>
          <w:sz w:val="24"/>
          <w:szCs w:val="24"/>
        </w:rPr>
        <w:t>”, l</w:t>
      </w:r>
      <w:r w:rsidRPr="00F56AB1">
        <w:rPr>
          <w:rFonts w:ascii="Century Gothic" w:eastAsia="Calibri" w:hAnsi="Century Gothic"/>
          <w:sz w:val="24"/>
          <w:szCs w:val="24"/>
        </w:rPr>
        <w:t xml:space="preserve">as mujeres trabajadoras tendrán derecho a: </w:t>
      </w:r>
    </w:p>
    <w:p w14:paraId="606DE28B" w14:textId="21F07BE9" w:rsidR="00CF486E" w:rsidRPr="00F56AB1" w:rsidRDefault="00CF486E" w:rsidP="00AC440E">
      <w:pPr>
        <w:spacing w:line="276" w:lineRule="auto"/>
        <w:rPr>
          <w:rFonts w:asciiTheme="majorHAnsi" w:hAnsiTheme="majorHAnsi"/>
          <w:sz w:val="24"/>
          <w:szCs w:val="24"/>
        </w:rPr>
      </w:pPr>
      <w:r w:rsidRPr="00F56AB1">
        <w:rPr>
          <w:rFonts w:asciiTheme="majorHAnsi" w:hAnsiTheme="majorHAnsi"/>
          <w:sz w:val="24"/>
          <w:szCs w:val="24"/>
        </w:rPr>
        <w:t>1.</w:t>
      </w:r>
      <w:r w:rsidR="00AC440E" w:rsidRPr="00F56AB1">
        <w:rPr>
          <w:rFonts w:asciiTheme="majorHAnsi" w:hAnsiTheme="majorHAnsi"/>
          <w:sz w:val="24"/>
          <w:szCs w:val="24"/>
        </w:rPr>
        <w:t xml:space="preserve"> </w:t>
      </w:r>
      <w:r w:rsidRPr="00F56AB1">
        <w:rPr>
          <w:rFonts w:asciiTheme="majorHAnsi" w:hAnsiTheme="majorHAnsi"/>
          <w:sz w:val="24"/>
          <w:szCs w:val="24"/>
        </w:rPr>
        <w:t xml:space="preserve">no ser discriminada por su patrono, por agencias de empleo ni por </w:t>
      </w:r>
      <w:r w:rsidR="00CA0249" w:rsidRPr="00F56AB1">
        <w:rPr>
          <w:rFonts w:asciiTheme="majorHAnsi" w:hAnsiTheme="majorHAnsi"/>
          <w:sz w:val="24"/>
          <w:szCs w:val="24"/>
        </w:rPr>
        <w:t xml:space="preserve">  </w:t>
      </w:r>
      <w:r w:rsidRPr="00F56AB1">
        <w:rPr>
          <w:rFonts w:asciiTheme="majorHAnsi" w:hAnsiTheme="majorHAnsi"/>
          <w:sz w:val="24"/>
          <w:szCs w:val="24"/>
        </w:rPr>
        <w:t>organizaciones obreras por razón de su sexo;</w:t>
      </w:r>
    </w:p>
    <w:p w14:paraId="7298E3D5" w14:textId="5B998E65" w:rsidR="00CF486E" w:rsidRPr="00F56AB1" w:rsidRDefault="00CF486E" w:rsidP="00BE0140">
      <w:pPr>
        <w:spacing w:line="276" w:lineRule="auto"/>
        <w:rPr>
          <w:rFonts w:asciiTheme="majorHAnsi" w:hAnsiTheme="majorHAnsi"/>
          <w:sz w:val="24"/>
          <w:szCs w:val="24"/>
        </w:rPr>
      </w:pPr>
      <w:r w:rsidRPr="00F56AB1">
        <w:rPr>
          <w:rFonts w:asciiTheme="majorHAnsi" w:hAnsiTheme="majorHAnsi"/>
          <w:sz w:val="24"/>
          <w:szCs w:val="24"/>
        </w:rPr>
        <w:t>2. ser considerada y empleada sobre la base de sus capacidades individuales sin que los patronos tomen en consideración presunciones o caracterizaciones estereotipadas de su sexo;</w:t>
      </w:r>
    </w:p>
    <w:p w14:paraId="6E694D73" w14:textId="77777777" w:rsidR="00CF486E" w:rsidRPr="00F56AB1" w:rsidRDefault="00CF486E" w:rsidP="00BE0140">
      <w:pPr>
        <w:spacing w:line="276" w:lineRule="auto"/>
        <w:rPr>
          <w:rFonts w:asciiTheme="majorHAnsi" w:hAnsiTheme="majorHAnsi"/>
          <w:sz w:val="24"/>
          <w:szCs w:val="24"/>
        </w:rPr>
      </w:pPr>
      <w:r w:rsidRPr="00F56AB1">
        <w:rPr>
          <w:rFonts w:asciiTheme="majorHAnsi" w:hAnsiTheme="majorHAnsi"/>
          <w:sz w:val="24"/>
          <w:szCs w:val="24"/>
        </w:rPr>
        <w:t>3. que no se le deniegue la colocación en un puesto debido a preferencias de compañeros(as) de trabajo, el patrono o los clientes;</w:t>
      </w:r>
    </w:p>
    <w:p w14:paraId="50F82FA4" w14:textId="41CCEF3E" w:rsidR="00CF486E" w:rsidRPr="00F56AB1" w:rsidRDefault="00CF486E" w:rsidP="00BE0140">
      <w:pPr>
        <w:spacing w:line="276" w:lineRule="auto"/>
        <w:rPr>
          <w:rFonts w:asciiTheme="majorHAnsi" w:hAnsiTheme="majorHAnsi"/>
          <w:sz w:val="24"/>
          <w:szCs w:val="24"/>
        </w:rPr>
      </w:pPr>
      <w:r w:rsidRPr="00F56AB1">
        <w:rPr>
          <w:rFonts w:asciiTheme="majorHAnsi" w:hAnsiTheme="majorHAnsi"/>
          <w:sz w:val="24"/>
          <w:szCs w:val="24"/>
        </w:rPr>
        <w:t xml:space="preserve">4. </w:t>
      </w:r>
      <w:r w:rsidR="00EA6045" w:rsidRPr="00F56AB1">
        <w:rPr>
          <w:rFonts w:asciiTheme="majorHAnsi" w:hAnsiTheme="majorHAnsi"/>
          <w:sz w:val="24"/>
          <w:szCs w:val="24"/>
        </w:rPr>
        <w:t xml:space="preserve"> </w:t>
      </w:r>
      <w:r w:rsidRPr="00F56AB1">
        <w:rPr>
          <w:rFonts w:asciiTheme="majorHAnsi" w:hAnsiTheme="majorHAnsi"/>
          <w:sz w:val="24"/>
          <w:szCs w:val="24"/>
        </w:rPr>
        <w:t>no ser discriminada salarialmente por razón de su sexo, ni que se indague sobre su historial salarial cuando es considerada para un empleo;</w:t>
      </w:r>
    </w:p>
    <w:p w14:paraId="5C488117" w14:textId="3827F68F" w:rsidR="00CF486E" w:rsidRPr="00F56AB1" w:rsidRDefault="00E8658B" w:rsidP="00BE0140">
      <w:pPr>
        <w:spacing w:line="276" w:lineRule="auto"/>
        <w:rPr>
          <w:rFonts w:asciiTheme="majorHAnsi" w:hAnsiTheme="majorHAnsi"/>
          <w:sz w:val="24"/>
          <w:szCs w:val="24"/>
        </w:rPr>
      </w:pPr>
      <w:r w:rsidRPr="00F56AB1">
        <w:rPr>
          <w:rFonts w:asciiTheme="majorHAnsi" w:hAnsiTheme="majorHAnsi"/>
          <w:sz w:val="24"/>
          <w:szCs w:val="24"/>
        </w:rPr>
        <w:t>5</w:t>
      </w:r>
      <w:r w:rsidR="00CF486E" w:rsidRPr="00F56AB1">
        <w:rPr>
          <w:rFonts w:asciiTheme="majorHAnsi" w:hAnsiTheme="majorHAnsi"/>
          <w:sz w:val="24"/>
          <w:szCs w:val="24"/>
        </w:rPr>
        <w:t>.</w:t>
      </w:r>
      <w:r w:rsidR="000F65BC" w:rsidRPr="00F56AB1">
        <w:rPr>
          <w:rFonts w:asciiTheme="majorHAnsi" w:hAnsiTheme="majorHAnsi"/>
          <w:sz w:val="24"/>
          <w:szCs w:val="24"/>
        </w:rPr>
        <w:t xml:space="preserve"> </w:t>
      </w:r>
      <w:r w:rsidRPr="00F56AB1">
        <w:rPr>
          <w:rFonts w:asciiTheme="majorHAnsi" w:hAnsiTheme="majorHAnsi"/>
          <w:sz w:val="24"/>
          <w:szCs w:val="24"/>
        </w:rPr>
        <w:t xml:space="preserve">en el caso de las empleadas del Gobierno en estado grávido, estas tendrán derecho a un periodo de descanso de cuatro (4) semanas antes del alumbramiento y ocho (8) semanas después. Disponiéndose que podrá disfrutar consecutivamente de cuatro (4) semanas adicionales para la atención y el cuido del menor. La empleada podrá optar por tomar hasta solo una (1) semana de descanso prenatal y extender hasta once (11) las semanas de descanso </w:t>
      </w:r>
      <w:proofErr w:type="spellStart"/>
      <w:r w:rsidRPr="00F56AB1">
        <w:rPr>
          <w:rFonts w:asciiTheme="majorHAnsi" w:hAnsiTheme="majorHAnsi"/>
          <w:sz w:val="24"/>
          <w:szCs w:val="24"/>
        </w:rPr>
        <w:t>post-partum</w:t>
      </w:r>
      <w:proofErr w:type="spellEnd"/>
      <w:r w:rsidRPr="00F56AB1">
        <w:rPr>
          <w:rFonts w:asciiTheme="majorHAnsi" w:hAnsiTheme="majorHAnsi"/>
          <w:sz w:val="24"/>
          <w:szCs w:val="24"/>
        </w:rPr>
        <w:t xml:space="preserve"> al que tiene derecho o hasta quince (15) semanas, de incluirse las cuatro (4) semanas adicionales para el cuido y atención del menor cuando adopte un menor de edad preescolar, entiéndase, un menor de cinco (5) años o menos que no esté matriculado en una institución escolar, tendrá derecho a los mismos beneficios de la licencia por maternidad que goza la empleada que da a luz;</w:t>
      </w:r>
      <w:r w:rsidR="00CF486E" w:rsidRPr="00F56AB1">
        <w:rPr>
          <w:rFonts w:asciiTheme="majorHAnsi" w:hAnsiTheme="majorHAnsi"/>
          <w:sz w:val="24"/>
          <w:szCs w:val="24"/>
        </w:rPr>
        <w:t>;</w:t>
      </w:r>
    </w:p>
    <w:p w14:paraId="5AE4A2A8" w14:textId="642FD590" w:rsidR="00FC5A26" w:rsidRPr="00F56AB1" w:rsidRDefault="00FC5A26" w:rsidP="006B6DDC">
      <w:pPr>
        <w:spacing w:line="276" w:lineRule="auto"/>
        <w:rPr>
          <w:rFonts w:asciiTheme="majorHAnsi" w:hAnsiTheme="majorHAnsi"/>
          <w:sz w:val="24"/>
          <w:szCs w:val="24"/>
        </w:rPr>
      </w:pPr>
      <w:r w:rsidRPr="00F56AB1">
        <w:rPr>
          <w:rFonts w:asciiTheme="majorHAnsi" w:hAnsiTheme="majorHAnsi"/>
          <w:sz w:val="24"/>
          <w:szCs w:val="24"/>
        </w:rPr>
        <w:t>6.</w:t>
      </w:r>
      <w:r w:rsidR="006B6DDC" w:rsidRPr="00F56AB1">
        <w:rPr>
          <w:rFonts w:asciiTheme="majorHAnsi" w:hAnsiTheme="majorHAnsi"/>
          <w:sz w:val="24"/>
          <w:szCs w:val="24"/>
        </w:rPr>
        <w:t xml:space="preserve"> </w:t>
      </w:r>
      <w:r w:rsidRPr="00F56AB1">
        <w:rPr>
          <w:rFonts w:asciiTheme="majorHAnsi" w:hAnsiTheme="majorHAnsi"/>
          <w:sz w:val="24"/>
          <w:szCs w:val="24"/>
        </w:rPr>
        <w:t>cuando adopte a un/a menor de seis (6) años en adelante, tendrá derecho a la licencia de maternidad a sueldo completo por el término de cinco (5) semanas;</w:t>
      </w:r>
    </w:p>
    <w:p w14:paraId="1040FE78" w14:textId="77CBFBEE" w:rsidR="00FC5A26" w:rsidRPr="00F56AB1" w:rsidRDefault="00FC5A26" w:rsidP="006B6DDC">
      <w:pPr>
        <w:spacing w:line="276" w:lineRule="auto"/>
        <w:rPr>
          <w:rFonts w:asciiTheme="majorHAnsi" w:hAnsiTheme="majorHAnsi"/>
          <w:sz w:val="24"/>
          <w:szCs w:val="24"/>
        </w:rPr>
      </w:pPr>
      <w:r w:rsidRPr="00F56AB1">
        <w:rPr>
          <w:rFonts w:asciiTheme="majorHAnsi" w:hAnsiTheme="majorHAnsi"/>
          <w:sz w:val="24"/>
          <w:szCs w:val="24"/>
        </w:rPr>
        <w:t>7.</w:t>
      </w:r>
      <w:r w:rsidR="006B6DDC" w:rsidRPr="00F56AB1">
        <w:rPr>
          <w:rFonts w:asciiTheme="majorHAnsi" w:hAnsiTheme="majorHAnsi"/>
          <w:sz w:val="24"/>
          <w:szCs w:val="24"/>
        </w:rPr>
        <w:t xml:space="preserve"> </w:t>
      </w:r>
      <w:r w:rsidRPr="00F56AB1">
        <w:rPr>
          <w:rFonts w:asciiTheme="majorHAnsi" w:hAnsiTheme="majorHAnsi"/>
          <w:sz w:val="24"/>
          <w:szCs w:val="24"/>
        </w:rPr>
        <w:t>recibir la totalidad de su sueldo y que el patrono le reserve su empleo cuando disfrute de la licencia por maternidad;</w:t>
      </w:r>
    </w:p>
    <w:p w14:paraId="286F099A" w14:textId="22E2F0C9" w:rsidR="00FC5A26" w:rsidRPr="00F56AB1" w:rsidRDefault="00FC5A26" w:rsidP="006B6DDC">
      <w:pPr>
        <w:spacing w:line="276" w:lineRule="auto"/>
        <w:rPr>
          <w:rFonts w:asciiTheme="majorHAnsi" w:hAnsiTheme="majorHAnsi"/>
          <w:sz w:val="24"/>
          <w:szCs w:val="24"/>
        </w:rPr>
      </w:pPr>
      <w:r w:rsidRPr="00F56AB1">
        <w:rPr>
          <w:rFonts w:asciiTheme="majorHAnsi" w:hAnsiTheme="majorHAnsi"/>
          <w:sz w:val="24"/>
          <w:szCs w:val="24"/>
        </w:rPr>
        <w:t>8.</w:t>
      </w:r>
      <w:r w:rsidR="006B6DDC" w:rsidRPr="00F56AB1">
        <w:rPr>
          <w:rFonts w:asciiTheme="majorHAnsi" w:hAnsiTheme="majorHAnsi"/>
          <w:sz w:val="24"/>
          <w:szCs w:val="24"/>
        </w:rPr>
        <w:t xml:space="preserve"> </w:t>
      </w:r>
      <w:r w:rsidRPr="00F56AB1">
        <w:rPr>
          <w:rFonts w:asciiTheme="majorHAnsi" w:hAnsiTheme="majorHAnsi"/>
          <w:sz w:val="24"/>
          <w:szCs w:val="24"/>
        </w:rPr>
        <w:t>no ser despedida, suspendida, discriminada ni se le reduzca el salario por su merma en producción debido a que se encuentra en estado de embarazo;</w:t>
      </w:r>
    </w:p>
    <w:p w14:paraId="46D021C7" w14:textId="542A3474" w:rsidR="00FC5A26" w:rsidRPr="00F56AB1" w:rsidRDefault="00FC5A26" w:rsidP="006B6DDC">
      <w:pPr>
        <w:spacing w:line="276" w:lineRule="auto"/>
        <w:rPr>
          <w:rFonts w:asciiTheme="majorHAnsi" w:hAnsiTheme="majorHAnsi"/>
          <w:sz w:val="24"/>
          <w:szCs w:val="24"/>
        </w:rPr>
      </w:pPr>
      <w:r w:rsidRPr="00F56AB1">
        <w:rPr>
          <w:rFonts w:asciiTheme="majorHAnsi" w:hAnsiTheme="majorHAnsi"/>
          <w:sz w:val="24"/>
          <w:szCs w:val="24"/>
        </w:rPr>
        <w:t>9.</w:t>
      </w:r>
      <w:r w:rsidR="006B6DDC" w:rsidRPr="00F56AB1">
        <w:rPr>
          <w:rFonts w:asciiTheme="majorHAnsi" w:hAnsiTheme="majorHAnsi"/>
          <w:sz w:val="24"/>
          <w:szCs w:val="24"/>
        </w:rPr>
        <w:t xml:space="preserve"> </w:t>
      </w:r>
      <w:r w:rsidRPr="00F56AB1">
        <w:rPr>
          <w:rFonts w:asciiTheme="majorHAnsi" w:hAnsiTheme="majorHAnsi"/>
          <w:sz w:val="24"/>
          <w:szCs w:val="24"/>
        </w:rPr>
        <w:t>tener acceso en su taller de trabajo a un área privada, segura, higiénica, con ventilación y energía eléctrica para lactar a su bebé o extraerse la leche materna, y dicha área no podrá coincidir con el área destinada para los servicios sanitarios;</w:t>
      </w:r>
    </w:p>
    <w:p w14:paraId="39AC980D" w14:textId="003D9A77" w:rsidR="00FC5A26" w:rsidRPr="00F56AB1" w:rsidRDefault="00FC5A26" w:rsidP="00EB41BA">
      <w:pPr>
        <w:spacing w:line="276" w:lineRule="auto"/>
        <w:rPr>
          <w:rFonts w:asciiTheme="majorHAnsi" w:hAnsiTheme="majorHAnsi"/>
          <w:sz w:val="24"/>
          <w:szCs w:val="24"/>
        </w:rPr>
      </w:pPr>
      <w:r w:rsidRPr="00F56AB1">
        <w:rPr>
          <w:rFonts w:asciiTheme="majorHAnsi" w:hAnsiTheme="majorHAnsi"/>
          <w:sz w:val="24"/>
          <w:szCs w:val="24"/>
        </w:rPr>
        <w:lastRenderedPageBreak/>
        <w:t>10.</w:t>
      </w:r>
      <w:r w:rsidR="00EA6045" w:rsidRPr="00F56AB1">
        <w:rPr>
          <w:rFonts w:asciiTheme="majorHAnsi" w:hAnsiTheme="majorHAnsi"/>
          <w:sz w:val="24"/>
          <w:szCs w:val="24"/>
        </w:rPr>
        <w:t xml:space="preserve"> </w:t>
      </w:r>
      <w:r w:rsidRPr="00F56AB1">
        <w:rPr>
          <w:rFonts w:asciiTheme="majorHAnsi" w:hAnsiTheme="majorHAnsi"/>
          <w:sz w:val="24"/>
          <w:szCs w:val="24"/>
        </w:rPr>
        <w:t>disfrutar de un periodo de lactancia o extracción de leche materna de una (1) hora por jornada de trabajo a tiempo completo, el cual podrá ser distribuido en dos (2) periodos de treinta (30) minutos o tres (3) periodos de veinte (20) minutos;</w:t>
      </w:r>
    </w:p>
    <w:p w14:paraId="2D51EC83" w14:textId="0E00C91F" w:rsidR="00FC5A26" w:rsidRPr="00F56AB1" w:rsidRDefault="00FC5A26" w:rsidP="00F23468">
      <w:pPr>
        <w:spacing w:line="276" w:lineRule="auto"/>
        <w:rPr>
          <w:rFonts w:asciiTheme="majorHAnsi" w:hAnsiTheme="majorHAnsi"/>
          <w:sz w:val="24"/>
          <w:szCs w:val="24"/>
        </w:rPr>
      </w:pPr>
      <w:r w:rsidRPr="00F56AB1">
        <w:rPr>
          <w:rFonts w:asciiTheme="majorHAnsi" w:hAnsiTheme="majorHAnsi"/>
          <w:sz w:val="24"/>
          <w:szCs w:val="24"/>
        </w:rPr>
        <w:t>11.</w:t>
      </w:r>
      <w:r w:rsidR="00EA6045" w:rsidRPr="00F56AB1">
        <w:rPr>
          <w:rFonts w:asciiTheme="majorHAnsi" w:hAnsiTheme="majorHAnsi"/>
          <w:sz w:val="24"/>
          <w:szCs w:val="24"/>
        </w:rPr>
        <w:t xml:space="preserve"> </w:t>
      </w:r>
      <w:r w:rsidRPr="00F56AB1">
        <w:rPr>
          <w:rFonts w:asciiTheme="majorHAnsi" w:hAnsiTheme="majorHAnsi"/>
          <w:sz w:val="24"/>
          <w:szCs w:val="24"/>
        </w:rPr>
        <w:t>disfrutar de un periodo de treinta (30) minutos de lactancia o extracción de leche materna por cada periodo de cuatro (4) horas consecutivas de trabajo, en caso de que trabaje una jornada de tiempo parcial que sobrepase las cuatro (4) horas;</w:t>
      </w:r>
    </w:p>
    <w:p w14:paraId="3AEB2380" w14:textId="0E0D2763" w:rsidR="00FC5A26" w:rsidRPr="00F56AB1" w:rsidRDefault="00FC5A26" w:rsidP="00F23468">
      <w:pPr>
        <w:spacing w:line="276" w:lineRule="auto"/>
        <w:rPr>
          <w:rFonts w:asciiTheme="majorHAnsi" w:hAnsiTheme="majorHAnsi"/>
          <w:sz w:val="24"/>
          <w:szCs w:val="24"/>
        </w:rPr>
      </w:pPr>
      <w:r w:rsidRPr="00F56AB1">
        <w:rPr>
          <w:rFonts w:asciiTheme="majorHAnsi" w:hAnsiTheme="majorHAnsi"/>
          <w:sz w:val="24"/>
          <w:szCs w:val="24"/>
        </w:rPr>
        <w:t>12.</w:t>
      </w:r>
      <w:r w:rsidR="00EA6045" w:rsidRPr="00F56AB1">
        <w:rPr>
          <w:rFonts w:asciiTheme="majorHAnsi" w:hAnsiTheme="majorHAnsi"/>
          <w:sz w:val="24"/>
          <w:szCs w:val="24"/>
        </w:rPr>
        <w:t xml:space="preserve"> </w:t>
      </w:r>
      <w:r w:rsidRPr="00F56AB1">
        <w:rPr>
          <w:rFonts w:asciiTheme="majorHAnsi" w:hAnsiTheme="majorHAnsi"/>
          <w:sz w:val="24"/>
          <w:szCs w:val="24"/>
        </w:rPr>
        <w:t>extender los periodos de lactancia o extracción de leche materna hasta doce (12) meses contados a partir del regreso a sus funciones laborales;</w:t>
      </w:r>
    </w:p>
    <w:p w14:paraId="69BDAB08" w14:textId="29ACB63E" w:rsidR="00FC5A26" w:rsidRPr="00F56AB1" w:rsidRDefault="00FC5A26" w:rsidP="00F23468">
      <w:pPr>
        <w:spacing w:line="276" w:lineRule="auto"/>
        <w:rPr>
          <w:rFonts w:asciiTheme="majorHAnsi" w:hAnsiTheme="majorHAnsi"/>
          <w:sz w:val="24"/>
          <w:szCs w:val="24"/>
        </w:rPr>
      </w:pPr>
      <w:r w:rsidRPr="00F56AB1">
        <w:rPr>
          <w:rFonts w:asciiTheme="majorHAnsi" w:hAnsiTheme="majorHAnsi"/>
          <w:sz w:val="24"/>
          <w:szCs w:val="24"/>
        </w:rPr>
        <w:t>13. no recibir acercamientos de índole sexual como condición para ser reclutada o retener su empleo;</w:t>
      </w:r>
    </w:p>
    <w:p w14:paraId="2C574153" w14:textId="3B8E93F9" w:rsidR="00FC5A26" w:rsidRPr="00F56AB1" w:rsidRDefault="00FC5A26" w:rsidP="00F23468">
      <w:pPr>
        <w:spacing w:line="276" w:lineRule="auto"/>
        <w:rPr>
          <w:rFonts w:asciiTheme="majorHAnsi" w:hAnsiTheme="majorHAnsi"/>
          <w:sz w:val="24"/>
          <w:szCs w:val="24"/>
        </w:rPr>
      </w:pPr>
      <w:r w:rsidRPr="00F56AB1">
        <w:rPr>
          <w:rFonts w:asciiTheme="majorHAnsi" w:hAnsiTheme="majorHAnsi"/>
          <w:sz w:val="24"/>
          <w:szCs w:val="24"/>
        </w:rPr>
        <w:t>14.</w:t>
      </w:r>
      <w:r w:rsidR="00EA6045" w:rsidRPr="00F56AB1">
        <w:rPr>
          <w:rFonts w:asciiTheme="majorHAnsi" w:hAnsiTheme="majorHAnsi"/>
          <w:sz w:val="24"/>
          <w:szCs w:val="24"/>
        </w:rPr>
        <w:t xml:space="preserve"> </w:t>
      </w:r>
      <w:r w:rsidRPr="00F56AB1">
        <w:rPr>
          <w:rFonts w:asciiTheme="majorHAnsi" w:hAnsiTheme="majorHAnsi"/>
          <w:sz w:val="24"/>
          <w:szCs w:val="24"/>
        </w:rPr>
        <w:t>no tolerar conducta verbal, física o por medios electrónicos mediante la cual de manera explícita o implícita se le realicen acercamientos sexuales no deseados;</w:t>
      </w:r>
    </w:p>
    <w:p w14:paraId="2A71EAD0" w14:textId="20A146CF" w:rsidR="00FC5A26" w:rsidRPr="00F56AB1" w:rsidRDefault="00FC5A26" w:rsidP="00F23468">
      <w:pPr>
        <w:spacing w:line="276" w:lineRule="auto"/>
        <w:rPr>
          <w:rFonts w:asciiTheme="majorHAnsi" w:hAnsiTheme="majorHAnsi"/>
          <w:sz w:val="24"/>
          <w:szCs w:val="24"/>
        </w:rPr>
      </w:pPr>
      <w:r w:rsidRPr="00F56AB1">
        <w:rPr>
          <w:rFonts w:asciiTheme="majorHAnsi" w:hAnsiTheme="majorHAnsi"/>
          <w:sz w:val="24"/>
          <w:szCs w:val="24"/>
        </w:rPr>
        <w:t>15.</w:t>
      </w:r>
      <w:r w:rsidR="00EA6045" w:rsidRPr="00F56AB1">
        <w:rPr>
          <w:rFonts w:asciiTheme="majorHAnsi" w:hAnsiTheme="majorHAnsi"/>
          <w:sz w:val="24"/>
          <w:szCs w:val="24"/>
        </w:rPr>
        <w:t xml:space="preserve"> </w:t>
      </w:r>
      <w:r w:rsidRPr="00F56AB1">
        <w:rPr>
          <w:rFonts w:asciiTheme="majorHAnsi" w:hAnsiTheme="majorHAnsi"/>
          <w:sz w:val="24"/>
          <w:szCs w:val="24"/>
        </w:rPr>
        <w:t>que el patrono mantenga el centro de trabajo libre de hostigamiento sexual, incluyendo comportamiento hostil, ofensivo o intimidante;</w:t>
      </w:r>
    </w:p>
    <w:p w14:paraId="6F4A0959" w14:textId="73F135C4" w:rsidR="00FC5A26" w:rsidRPr="00F56AB1" w:rsidRDefault="00FC5A26" w:rsidP="00F23468">
      <w:pPr>
        <w:spacing w:line="276" w:lineRule="auto"/>
        <w:rPr>
          <w:rFonts w:asciiTheme="majorHAnsi" w:hAnsiTheme="majorHAnsi"/>
          <w:sz w:val="24"/>
          <w:szCs w:val="24"/>
        </w:rPr>
      </w:pPr>
      <w:r w:rsidRPr="00F56AB1">
        <w:rPr>
          <w:rFonts w:asciiTheme="majorHAnsi" w:hAnsiTheme="majorHAnsi"/>
          <w:sz w:val="24"/>
          <w:szCs w:val="24"/>
        </w:rPr>
        <w:t>16.</w:t>
      </w:r>
      <w:r w:rsidR="0060289C" w:rsidRPr="00F56AB1">
        <w:rPr>
          <w:rFonts w:asciiTheme="majorHAnsi" w:hAnsiTheme="majorHAnsi"/>
          <w:sz w:val="24"/>
          <w:szCs w:val="24"/>
        </w:rPr>
        <w:t xml:space="preserve"> </w:t>
      </w:r>
      <w:r w:rsidRPr="00F56AB1">
        <w:rPr>
          <w:rFonts w:asciiTheme="majorHAnsi" w:hAnsiTheme="majorHAnsi"/>
          <w:sz w:val="24"/>
          <w:szCs w:val="24"/>
        </w:rPr>
        <w:t>que el patrono establezca un procedimiento interno adecuado y efectivo para atender querellas de hostigamiento sexual;</w:t>
      </w:r>
    </w:p>
    <w:p w14:paraId="065588BB" w14:textId="7519CEAC" w:rsidR="00FC5A26" w:rsidRPr="00F56AB1" w:rsidRDefault="00FC5A26" w:rsidP="00E10958">
      <w:pPr>
        <w:spacing w:line="276" w:lineRule="auto"/>
        <w:rPr>
          <w:rFonts w:asciiTheme="majorHAnsi" w:hAnsiTheme="majorHAnsi"/>
          <w:sz w:val="24"/>
          <w:szCs w:val="24"/>
        </w:rPr>
      </w:pPr>
      <w:r w:rsidRPr="00F56AB1">
        <w:rPr>
          <w:rFonts w:asciiTheme="majorHAnsi" w:hAnsiTheme="majorHAnsi"/>
          <w:sz w:val="24"/>
          <w:szCs w:val="24"/>
        </w:rPr>
        <w:t>1</w:t>
      </w:r>
      <w:r w:rsidR="00E10958" w:rsidRPr="00F56AB1">
        <w:rPr>
          <w:rFonts w:asciiTheme="majorHAnsi" w:hAnsiTheme="majorHAnsi"/>
          <w:sz w:val="24"/>
          <w:szCs w:val="24"/>
        </w:rPr>
        <w:t xml:space="preserve">7. </w:t>
      </w:r>
      <w:r w:rsidR="0060289C" w:rsidRPr="00F56AB1">
        <w:rPr>
          <w:rFonts w:asciiTheme="majorHAnsi" w:hAnsiTheme="majorHAnsi"/>
          <w:sz w:val="24"/>
          <w:szCs w:val="24"/>
        </w:rPr>
        <w:t xml:space="preserve"> </w:t>
      </w:r>
      <w:r w:rsidRPr="00F56AB1">
        <w:rPr>
          <w:rFonts w:asciiTheme="majorHAnsi" w:hAnsiTheme="majorHAnsi"/>
          <w:sz w:val="24"/>
          <w:szCs w:val="24"/>
        </w:rPr>
        <w:t>ser protegida contra la violencia doméstica en su lugar de empleo;</w:t>
      </w:r>
    </w:p>
    <w:p w14:paraId="1A6B28E8" w14:textId="33133BC6" w:rsidR="00FC5A26" w:rsidRPr="00F56AB1" w:rsidRDefault="00FC5A26" w:rsidP="00E10958">
      <w:pPr>
        <w:spacing w:line="276" w:lineRule="auto"/>
        <w:rPr>
          <w:rFonts w:asciiTheme="majorHAnsi" w:hAnsiTheme="majorHAnsi"/>
          <w:sz w:val="24"/>
          <w:szCs w:val="24"/>
        </w:rPr>
      </w:pPr>
      <w:r w:rsidRPr="00F56AB1">
        <w:rPr>
          <w:rFonts w:asciiTheme="majorHAnsi" w:hAnsiTheme="majorHAnsi"/>
          <w:sz w:val="24"/>
          <w:szCs w:val="24"/>
        </w:rPr>
        <w:t>18.</w:t>
      </w:r>
      <w:r w:rsidR="0060289C" w:rsidRPr="00F56AB1">
        <w:rPr>
          <w:rFonts w:asciiTheme="majorHAnsi" w:hAnsiTheme="majorHAnsi"/>
          <w:sz w:val="24"/>
          <w:szCs w:val="24"/>
        </w:rPr>
        <w:t xml:space="preserve"> </w:t>
      </w:r>
      <w:r w:rsidRPr="00F56AB1">
        <w:rPr>
          <w:rFonts w:asciiTheme="majorHAnsi" w:hAnsiTheme="majorHAnsi"/>
          <w:sz w:val="24"/>
          <w:szCs w:val="24"/>
        </w:rPr>
        <w:t>hacer uso de una licencia especial sin sueldo de hasta quince (15) días laborables anuales para atender situaciones de violencia doméstica o de género, maltrato de menores, hostigamiento sexual en el empleo, agresión sexual, actos lascivos o de acecho en su modalidad grave;</w:t>
      </w:r>
    </w:p>
    <w:p w14:paraId="41CB88A6" w14:textId="77777777" w:rsidR="0060289C" w:rsidRPr="00F56AB1" w:rsidRDefault="00FC5A26" w:rsidP="00E10958">
      <w:pPr>
        <w:spacing w:line="276" w:lineRule="auto"/>
        <w:rPr>
          <w:rFonts w:ascii="Century Gothic" w:hAnsi="Century Gothic"/>
          <w:sz w:val="24"/>
          <w:szCs w:val="24"/>
        </w:rPr>
      </w:pPr>
      <w:r w:rsidRPr="00F56AB1">
        <w:rPr>
          <w:rFonts w:asciiTheme="majorHAnsi" w:hAnsiTheme="majorHAnsi"/>
          <w:sz w:val="24"/>
          <w:szCs w:val="24"/>
        </w:rPr>
        <w:t>19.</w:t>
      </w:r>
      <w:r w:rsidR="0060289C" w:rsidRPr="00F56AB1">
        <w:rPr>
          <w:rFonts w:asciiTheme="majorHAnsi" w:hAnsiTheme="majorHAnsi"/>
          <w:sz w:val="24"/>
          <w:szCs w:val="24"/>
        </w:rPr>
        <w:t xml:space="preserve"> </w:t>
      </w:r>
      <w:r w:rsidRPr="00F56AB1">
        <w:rPr>
          <w:rFonts w:asciiTheme="majorHAnsi" w:hAnsiTheme="majorHAnsi"/>
          <w:sz w:val="24"/>
          <w:szCs w:val="24"/>
        </w:rPr>
        <w:t xml:space="preserve">que no se tomen represalias en su contra por querellarse, testificar o participar en una investigación, proceso o juicio por prácticas discriminatorias en el </w:t>
      </w:r>
      <w:r w:rsidR="0060289C" w:rsidRPr="00F56AB1">
        <w:rPr>
          <w:rFonts w:asciiTheme="majorHAnsi" w:hAnsiTheme="majorHAnsi"/>
          <w:sz w:val="24"/>
          <w:szCs w:val="24"/>
        </w:rPr>
        <w:t>empleo.</w:t>
      </w:r>
      <w:r w:rsidR="0060289C" w:rsidRPr="00F56AB1">
        <w:rPr>
          <w:rFonts w:ascii="Century Gothic" w:hAnsi="Century Gothic"/>
          <w:sz w:val="24"/>
          <w:szCs w:val="24"/>
        </w:rPr>
        <w:t xml:space="preserve"> </w:t>
      </w:r>
    </w:p>
    <w:p w14:paraId="60CEC3EB" w14:textId="554E4746" w:rsidR="002A63B1" w:rsidRPr="00F56AB1" w:rsidRDefault="0060289C" w:rsidP="00A86BBE">
      <w:pPr>
        <w:spacing w:line="276" w:lineRule="auto"/>
        <w:ind w:firstLine="450"/>
        <w:rPr>
          <w:rFonts w:ascii="Century Gothic" w:hAnsi="Century Gothic"/>
        </w:rPr>
      </w:pPr>
      <w:r w:rsidRPr="00F56AB1">
        <w:rPr>
          <w:rFonts w:ascii="Century Gothic" w:hAnsi="Century Gothic"/>
          <w:sz w:val="24"/>
          <w:szCs w:val="24"/>
        </w:rPr>
        <w:t>La</w:t>
      </w:r>
      <w:r w:rsidR="00763CDD" w:rsidRPr="00F56AB1">
        <w:rPr>
          <w:rFonts w:ascii="Century Gothic" w:hAnsi="Century Gothic"/>
          <w:sz w:val="24"/>
          <w:szCs w:val="24"/>
        </w:rPr>
        <w:t>s</w:t>
      </w:r>
      <w:r w:rsidR="00684621" w:rsidRPr="00F56AB1">
        <w:rPr>
          <w:rFonts w:ascii="Century Gothic" w:hAnsi="Century Gothic"/>
          <w:sz w:val="24"/>
          <w:szCs w:val="24"/>
        </w:rPr>
        <w:t xml:space="preserve"> agencia</w:t>
      </w:r>
      <w:r w:rsidR="00763CDD" w:rsidRPr="00F56AB1">
        <w:rPr>
          <w:rFonts w:ascii="Century Gothic" w:hAnsi="Century Gothic"/>
          <w:sz w:val="24"/>
          <w:szCs w:val="24"/>
        </w:rPr>
        <w:t>s</w:t>
      </w:r>
      <w:r w:rsidR="00684621" w:rsidRPr="00F56AB1">
        <w:rPr>
          <w:rFonts w:ascii="Century Gothic" w:hAnsi="Century Gothic"/>
          <w:sz w:val="24"/>
          <w:szCs w:val="24"/>
        </w:rPr>
        <w:t xml:space="preserve"> </w:t>
      </w:r>
      <w:r w:rsidR="00763CDD" w:rsidRPr="00F56AB1">
        <w:rPr>
          <w:rFonts w:ascii="Century Gothic" w:hAnsi="Century Gothic"/>
          <w:sz w:val="24"/>
          <w:szCs w:val="24"/>
        </w:rPr>
        <w:t>y</w:t>
      </w:r>
      <w:r w:rsidR="00684621" w:rsidRPr="00F56AB1">
        <w:rPr>
          <w:rFonts w:ascii="Century Gothic" w:hAnsi="Century Gothic"/>
          <w:sz w:val="24"/>
          <w:szCs w:val="24"/>
        </w:rPr>
        <w:t xml:space="preserve"> municipio</w:t>
      </w:r>
      <w:r w:rsidR="00763CDD" w:rsidRPr="00F56AB1">
        <w:rPr>
          <w:rFonts w:ascii="Century Gothic" w:hAnsi="Century Gothic"/>
          <w:sz w:val="24"/>
          <w:szCs w:val="24"/>
        </w:rPr>
        <w:t>s</w:t>
      </w:r>
      <w:r w:rsidR="00684621" w:rsidRPr="00F56AB1">
        <w:rPr>
          <w:rFonts w:ascii="Century Gothic" w:hAnsi="Century Gothic"/>
          <w:sz w:val="24"/>
          <w:szCs w:val="24"/>
        </w:rPr>
        <w:t xml:space="preserve"> solicitará</w:t>
      </w:r>
      <w:r w:rsidR="00763CDD" w:rsidRPr="00F56AB1">
        <w:rPr>
          <w:rFonts w:ascii="Century Gothic" w:hAnsi="Century Gothic"/>
          <w:sz w:val="24"/>
          <w:szCs w:val="24"/>
        </w:rPr>
        <w:t>n</w:t>
      </w:r>
      <w:r w:rsidR="00684621" w:rsidRPr="00F56AB1">
        <w:rPr>
          <w:rFonts w:ascii="Century Gothic" w:hAnsi="Century Gothic"/>
          <w:sz w:val="24"/>
          <w:szCs w:val="24"/>
        </w:rPr>
        <w:t xml:space="preserve"> a</w:t>
      </w:r>
      <w:r w:rsidR="009B1863" w:rsidRPr="00F56AB1">
        <w:rPr>
          <w:rFonts w:ascii="Century Gothic" w:hAnsi="Century Gothic"/>
          <w:sz w:val="24"/>
          <w:szCs w:val="24"/>
        </w:rPr>
        <w:t xml:space="preserve"> la Oficina de la Procuradora de las Mujeres</w:t>
      </w:r>
      <w:r w:rsidR="006A5532" w:rsidRPr="00F56AB1">
        <w:rPr>
          <w:rFonts w:ascii="Century Gothic" w:hAnsi="Century Gothic"/>
          <w:sz w:val="24"/>
          <w:szCs w:val="24"/>
        </w:rPr>
        <w:t xml:space="preserve"> </w:t>
      </w:r>
      <w:r w:rsidR="00684621" w:rsidRPr="00F56AB1">
        <w:rPr>
          <w:rFonts w:ascii="Century Gothic" w:hAnsi="Century Gothic"/>
          <w:sz w:val="24"/>
          <w:szCs w:val="24"/>
        </w:rPr>
        <w:t>los afiches necesarios para colocarlos en los tablones de edictos, y en lugares públicos dentro de sus facilidades. En esta parte del Plan incluirá copia de la Carta de Derechos de la Mujer Trabajadora</w:t>
      </w:r>
      <w:r w:rsidR="006A5532" w:rsidRPr="00F56AB1">
        <w:rPr>
          <w:rFonts w:ascii="Century Gothic" w:hAnsi="Century Gothic"/>
          <w:sz w:val="24"/>
          <w:szCs w:val="24"/>
        </w:rPr>
        <w:t xml:space="preserve"> del Sector Público</w:t>
      </w:r>
      <w:r w:rsidR="00343160" w:rsidRPr="00F56AB1">
        <w:rPr>
          <w:rFonts w:ascii="Century Gothic" w:hAnsi="Century Gothic"/>
          <w:sz w:val="24"/>
          <w:szCs w:val="24"/>
        </w:rPr>
        <w:t xml:space="preserve"> y certificará </w:t>
      </w:r>
      <w:r w:rsidR="00572BF6" w:rsidRPr="00F56AB1">
        <w:rPr>
          <w:rFonts w:ascii="Century Gothic" w:hAnsi="Century Gothic"/>
          <w:sz w:val="24"/>
          <w:szCs w:val="24"/>
        </w:rPr>
        <w:t xml:space="preserve">su </w:t>
      </w:r>
      <w:r w:rsidR="00001FBD" w:rsidRPr="00F56AB1">
        <w:rPr>
          <w:rFonts w:ascii="Century Gothic" w:hAnsi="Century Gothic"/>
          <w:sz w:val="24"/>
          <w:szCs w:val="24"/>
        </w:rPr>
        <w:t>d</w:t>
      </w:r>
      <w:r w:rsidR="00B850E4" w:rsidRPr="00F56AB1">
        <w:rPr>
          <w:rFonts w:ascii="Century Gothic" w:hAnsi="Century Gothic"/>
          <w:sz w:val="24"/>
          <w:szCs w:val="24"/>
        </w:rPr>
        <w:t>ivulga</w:t>
      </w:r>
      <w:r w:rsidR="00572BF6" w:rsidRPr="00F56AB1">
        <w:rPr>
          <w:rFonts w:ascii="Century Gothic" w:hAnsi="Century Gothic"/>
          <w:sz w:val="24"/>
          <w:szCs w:val="24"/>
        </w:rPr>
        <w:t>ción</w:t>
      </w:r>
      <w:r w:rsidR="00B850E4" w:rsidRPr="00F56AB1">
        <w:rPr>
          <w:rFonts w:ascii="Century Gothic" w:hAnsi="Century Gothic"/>
          <w:sz w:val="24"/>
          <w:szCs w:val="24"/>
        </w:rPr>
        <w:t xml:space="preserve"> y </w:t>
      </w:r>
      <w:r w:rsidR="00572BF6" w:rsidRPr="00F56AB1">
        <w:rPr>
          <w:rFonts w:ascii="Century Gothic" w:hAnsi="Century Gothic"/>
          <w:sz w:val="24"/>
          <w:szCs w:val="24"/>
        </w:rPr>
        <w:t xml:space="preserve">haber </w:t>
      </w:r>
      <w:r w:rsidR="00343160" w:rsidRPr="00F56AB1">
        <w:rPr>
          <w:rFonts w:ascii="Century Gothic" w:hAnsi="Century Gothic"/>
          <w:sz w:val="24"/>
          <w:szCs w:val="24"/>
        </w:rPr>
        <w:t>colocado los afiches en los lugares públicos dentro de sus facilidades</w:t>
      </w:r>
      <w:r w:rsidR="006A5532" w:rsidRPr="00F56AB1">
        <w:rPr>
          <w:rFonts w:ascii="Century Gothic" w:hAnsi="Century Gothic"/>
          <w:sz w:val="24"/>
          <w:szCs w:val="24"/>
        </w:rPr>
        <w:t>.</w:t>
      </w:r>
      <w:r w:rsidR="009D016D">
        <w:rPr>
          <w:rFonts w:ascii="Century Gothic" w:hAnsi="Century Gothic"/>
          <w:sz w:val="24"/>
          <w:szCs w:val="24"/>
        </w:rPr>
        <w:t xml:space="preserve"> Se incluye </w:t>
      </w:r>
      <w:r w:rsidR="006722E8">
        <w:rPr>
          <w:rFonts w:ascii="Century Gothic" w:hAnsi="Century Gothic"/>
          <w:sz w:val="24"/>
          <w:szCs w:val="24"/>
        </w:rPr>
        <w:t xml:space="preserve">enlace </w:t>
      </w:r>
      <w:r w:rsidR="009D016D">
        <w:rPr>
          <w:rFonts w:ascii="Century Gothic" w:hAnsi="Century Gothic"/>
          <w:sz w:val="24"/>
          <w:szCs w:val="24"/>
        </w:rPr>
        <w:t xml:space="preserve">del </w:t>
      </w:r>
      <w:r w:rsidR="001303F4">
        <w:rPr>
          <w:rFonts w:ascii="Century Gothic" w:hAnsi="Century Gothic"/>
          <w:sz w:val="24"/>
          <w:szCs w:val="24"/>
        </w:rPr>
        <w:t>afiche</w:t>
      </w:r>
      <w:r w:rsidR="009D016D">
        <w:rPr>
          <w:rFonts w:ascii="Century Gothic" w:hAnsi="Century Gothic"/>
          <w:sz w:val="24"/>
          <w:szCs w:val="24"/>
        </w:rPr>
        <w:t xml:space="preserve"> para su reproducción.</w:t>
      </w:r>
      <w:r w:rsidR="006722E8">
        <w:rPr>
          <w:rFonts w:ascii="Century Gothic" w:hAnsi="Century Gothic"/>
          <w:sz w:val="24"/>
          <w:szCs w:val="24"/>
        </w:rPr>
        <w:t xml:space="preserve"> </w:t>
      </w:r>
      <w:hyperlink r:id="rId9" w:history="1">
        <w:r w:rsidR="006722E8" w:rsidRPr="006722E8">
          <w:rPr>
            <w:color w:val="0000FF"/>
            <w:u w:val="single"/>
          </w:rPr>
          <w:t>OPM Afiche Ley 9</w:t>
        </w:r>
      </w:hyperlink>
      <w:r w:rsidR="002A63B1" w:rsidRPr="00F56AB1">
        <w:rPr>
          <w:rFonts w:ascii="Century Gothic" w:hAnsi="Century Gothic"/>
        </w:rPr>
        <w:br w:type="page"/>
      </w:r>
    </w:p>
    <w:p w14:paraId="634E00C4" w14:textId="264AE4F1" w:rsidR="00CA31A3" w:rsidRPr="00F56AB1" w:rsidRDefault="00406008" w:rsidP="00414C47">
      <w:pPr>
        <w:pStyle w:val="Heading1"/>
        <w:rPr>
          <w:rFonts w:ascii="Century Gothic" w:hAnsi="Century Gothic"/>
          <w:b/>
          <w:bCs/>
          <w:sz w:val="28"/>
          <w:szCs w:val="28"/>
        </w:rPr>
      </w:pPr>
      <w:bookmarkStart w:id="22" w:name="_Toc191551037"/>
      <w:bookmarkStart w:id="23" w:name="_Hlk67571947"/>
      <w:r w:rsidRPr="00F56AB1">
        <w:rPr>
          <w:rFonts w:ascii="Century Gothic" w:hAnsi="Century Gothic"/>
          <w:b/>
          <w:bCs/>
          <w:sz w:val="28"/>
          <w:szCs w:val="28"/>
        </w:rPr>
        <w:lastRenderedPageBreak/>
        <w:t xml:space="preserve">Asignación de </w:t>
      </w:r>
      <w:r w:rsidR="002A63B1" w:rsidRPr="00F56AB1">
        <w:rPr>
          <w:rFonts w:ascii="Century Gothic" w:hAnsi="Century Gothic"/>
          <w:b/>
          <w:bCs/>
          <w:sz w:val="28"/>
          <w:szCs w:val="28"/>
        </w:rPr>
        <w:t>responsabilidades</w:t>
      </w:r>
      <w:bookmarkEnd w:id="22"/>
    </w:p>
    <w:bookmarkEnd w:id="23"/>
    <w:p w14:paraId="613DABB3" w14:textId="77777777" w:rsidR="00A86BBE" w:rsidRPr="00F56AB1" w:rsidRDefault="00C54C6B" w:rsidP="0035762F">
      <w:pPr>
        <w:pStyle w:val="BodyText"/>
      </w:pPr>
      <w:r w:rsidRPr="00F56AB1">
        <w:t>El éxito de la implantación del Plan</w:t>
      </w:r>
      <w:r w:rsidR="00992FEE" w:rsidRPr="00F56AB1">
        <w:t xml:space="preserve"> de Acción Afirmativa</w:t>
      </w:r>
      <w:r w:rsidRPr="00F56AB1">
        <w:t xml:space="preserve"> dependerá</w:t>
      </w:r>
      <w:r w:rsidR="00516A45" w:rsidRPr="00F56AB1">
        <w:t>,</w:t>
      </w:r>
      <w:r w:rsidRPr="00F56AB1">
        <w:t xml:space="preserve"> en gran</w:t>
      </w:r>
      <w:r w:rsidR="002737AB" w:rsidRPr="00F56AB1">
        <w:t xml:space="preserve"> </w:t>
      </w:r>
      <w:r w:rsidRPr="00F56AB1">
        <w:t>medida</w:t>
      </w:r>
      <w:r w:rsidR="00516A45" w:rsidRPr="00F56AB1">
        <w:t>,</w:t>
      </w:r>
      <w:r w:rsidRPr="00F56AB1">
        <w:t xml:space="preserve"> del</w:t>
      </w:r>
      <w:r w:rsidR="00516A45" w:rsidRPr="00F56AB1">
        <w:t xml:space="preserve"> compromiso con su cumplimiento </w:t>
      </w:r>
      <w:r w:rsidR="009D1B31" w:rsidRPr="00F56AB1">
        <w:t>por parte</w:t>
      </w:r>
      <w:r w:rsidR="0084244B" w:rsidRPr="00F56AB1">
        <w:t xml:space="preserve"> de </w:t>
      </w:r>
      <w:r w:rsidR="00857DE0" w:rsidRPr="00F56AB1">
        <w:t xml:space="preserve">la </w:t>
      </w:r>
      <w:r w:rsidR="00516A45" w:rsidRPr="00F56AB1">
        <w:t>autoridad nominadora</w:t>
      </w:r>
      <w:r w:rsidR="00F239DE" w:rsidRPr="00F56AB1">
        <w:t>,</w:t>
      </w:r>
      <w:r w:rsidR="00516A45" w:rsidRPr="00F56AB1">
        <w:t xml:space="preserve"> </w:t>
      </w:r>
      <w:r w:rsidR="0084244B" w:rsidRPr="00F56AB1">
        <w:t xml:space="preserve">de la </w:t>
      </w:r>
      <w:r w:rsidR="00516A45" w:rsidRPr="00F56AB1">
        <w:t>persona designada como coordinadora de acción afirmativa</w:t>
      </w:r>
      <w:r w:rsidR="008F3C32" w:rsidRPr="00F56AB1">
        <w:t>,</w:t>
      </w:r>
      <w:r w:rsidR="00A65167" w:rsidRPr="00F56AB1">
        <w:t xml:space="preserve"> </w:t>
      </w:r>
      <w:r w:rsidR="0084244B" w:rsidRPr="00F56AB1">
        <w:t xml:space="preserve">así como del </w:t>
      </w:r>
      <w:r w:rsidR="00516A45" w:rsidRPr="00F56AB1">
        <w:t>personal gerencial y de supervisión</w:t>
      </w:r>
      <w:r w:rsidR="00A65167" w:rsidRPr="00F56AB1">
        <w:t xml:space="preserve"> de la agencia o municipio</w:t>
      </w:r>
      <w:r w:rsidR="00516A45" w:rsidRPr="00F56AB1">
        <w:t>. Para ello</w:t>
      </w:r>
      <w:r w:rsidR="0084244B" w:rsidRPr="00F56AB1">
        <w:t xml:space="preserve">, </w:t>
      </w:r>
      <w:r w:rsidR="00516A45" w:rsidRPr="00F56AB1">
        <w:t xml:space="preserve">es necesario que </w:t>
      </w:r>
      <w:r w:rsidR="0084244B" w:rsidRPr="00F56AB1">
        <w:t xml:space="preserve">estos funcionarios </w:t>
      </w:r>
      <w:r w:rsidR="00516A45" w:rsidRPr="00F56AB1">
        <w:t xml:space="preserve">conozcan </w:t>
      </w:r>
      <w:r w:rsidR="0084244B" w:rsidRPr="00F56AB1">
        <w:t xml:space="preserve">a la saciedad </w:t>
      </w:r>
      <w:r w:rsidR="00992FEE" w:rsidRPr="00F56AB1">
        <w:t>las responsabilidades asignada</w:t>
      </w:r>
      <w:r w:rsidR="00F239DE" w:rsidRPr="00F56AB1">
        <w:t>s</w:t>
      </w:r>
      <w:r w:rsidR="0084244B" w:rsidRPr="00F56AB1">
        <w:t xml:space="preserve"> que aquí de detallan</w:t>
      </w:r>
      <w:r w:rsidR="001B0D9C" w:rsidRPr="00F56AB1">
        <w:t xml:space="preserve">, </w:t>
      </w:r>
      <w:r w:rsidR="00E6071B" w:rsidRPr="00F56AB1">
        <w:t>los resultados del análisis</w:t>
      </w:r>
      <w:r w:rsidR="00992FEE" w:rsidRPr="00F56AB1">
        <w:t xml:space="preserve"> de las áreas problemáticas cualitativas y cuantitativas,</w:t>
      </w:r>
      <w:r w:rsidR="0084244B" w:rsidRPr="00F56AB1">
        <w:t xml:space="preserve"> y</w:t>
      </w:r>
      <w:r w:rsidR="001B0D9C" w:rsidRPr="00F56AB1">
        <w:t xml:space="preserve"> </w:t>
      </w:r>
      <w:r w:rsidR="00E6071B" w:rsidRPr="00F56AB1">
        <w:t>las metas</w:t>
      </w:r>
      <w:r w:rsidR="00F37A25" w:rsidRPr="00F56AB1">
        <w:t xml:space="preserve"> </w:t>
      </w:r>
      <w:r w:rsidR="00E6071B" w:rsidRPr="00F56AB1">
        <w:t>propuestas</w:t>
      </w:r>
      <w:r w:rsidR="00857DE0" w:rsidRPr="00F56AB1">
        <w:t xml:space="preserve"> para </w:t>
      </w:r>
      <w:r w:rsidR="00F37A25" w:rsidRPr="00F56AB1">
        <w:t xml:space="preserve">corregir </w:t>
      </w:r>
      <w:r w:rsidR="009D1B31" w:rsidRPr="00F56AB1">
        <w:t xml:space="preserve">o </w:t>
      </w:r>
      <w:r w:rsidR="00857DE0" w:rsidRPr="00F56AB1">
        <w:t>atend</w:t>
      </w:r>
      <w:r w:rsidR="004D206A" w:rsidRPr="00F56AB1">
        <w:t>er las deficiencias identificas</w:t>
      </w:r>
      <w:r w:rsidR="009D1B31" w:rsidRPr="00F56AB1">
        <w:t xml:space="preserve"> en el análisis</w:t>
      </w:r>
      <w:r w:rsidR="00857DE0" w:rsidRPr="00F56AB1">
        <w:t>.</w:t>
      </w:r>
      <w:bookmarkStart w:id="24" w:name="_Hlk69380361"/>
    </w:p>
    <w:p w14:paraId="15033B70" w14:textId="7078B17B" w:rsidR="00B51CDC" w:rsidRPr="00F56AB1" w:rsidRDefault="00C54C6B" w:rsidP="0035762F">
      <w:pPr>
        <w:pStyle w:val="BodyText"/>
      </w:pPr>
      <w:r w:rsidRPr="00F56AB1">
        <w:t xml:space="preserve">En esta parte del Plan la coordinadora o coordinador entregará </w:t>
      </w:r>
      <w:r w:rsidR="000B0106" w:rsidRPr="00F56AB1">
        <w:t xml:space="preserve">o </w:t>
      </w:r>
      <w:r w:rsidR="00CF3FEA" w:rsidRPr="00F56AB1">
        <w:t>enviará</w:t>
      </w:r>
      <w:r w:rsidR="000B0106" w:rsidRPr="00F56AB1">
        <w:t xml:space="preserve"> </w:t>
      </w:r>
      <w:r w:rsidR="00F37A25" w:rsidRPr="00F56AB1">
        <w:t xml:space="preserve">por correo electrónico </w:t>
      </w:r>
      <w:r w:rsidR="000B0106" w:rsidRPr="00F56AB1">
        <w:t xml:space="preserve">una comunicación que incluya </w:t>
      </w:r>
      <w:r w:rsidR="00D717DC" w:rsidRPr="00F56AB1">
        <w:t xml:space="preserve">las </w:t>
      </w:r>
      <w:r w:rsidRPr="00F56AB1">
        <w:t xml:space="preserve">responsabilidades </w:t>
      </w:r>
      <w:r w:rsidR="00D717DC" w:rsidRPr="00F56AB1">
        <w:t>asignadas a</w:t>
      </w:r>
      <w:r w:rsidR="000B0106" w:rsidRPr="00F56AB1">
        <w:t xml:space="preserve">: </w:t>
      </w:r>
      <w:r w:rsidR="00433BF3" w:rsidRPr="00F56AB1">
        <w:t xml:space="preserve">(i) </w:t>
      </w:r>
      <w:r w:rsidR="000B0106" w:rsidRPr="00F56AB1">
        <w:t>la autoridad nominadora</w:t>
      </w:r>
      <w:r w:rsidR="00433BF3" w:rsidRPr="00F56AB1">
        <w:t>; y,</w:t>
      </w:r>
      <w:r w:rsidR="000B0106" w:rsidRPr="00F56AB1">
        <w:t xml:space="preserve"> </w:t>
      </w:r>
      <w:r w:rsidR="00433BF3" w:rsidRPr="00F56AB1">
        <w:t>(</w:t>
      </w:r>
      <w:proofErr w:type="spellStart"/>
      <w:r w:rsidR="00433BF3" w:rsidRPr="00F56AB1">
        <w:t>ii</w:t>
      </w:r>
      <w:proofErr w:type="spellEnd"/>
      <w:r w:rsidR="00433BF3" w:rsidRPr="00F56AB1">
        <w:t xml:space="preserve">) </w:t>
      </w:r>
      <w:r w:rsidR="00F37A25" w:rsidRPr="00F56AB1">
        <w:t xml:space="preserve">al </w:t>
      </w:r>
      <w:r w:rsidR="000B0106" w:rsidRPr="00F56AB1">
        <w:t>personal gerencial y de supervisión de la agencia o municipio</w:t>
      </w:r>
      <w:r w:rsidR="00E6071B" w:rsidRPr="00F56AB1">
        <w:t>.</w:t>
      </w:r>
      <w:r w:rsidR="00E228DA" w:rsidRPr="00F56AB1">
        <w:t xml:space="preserve"> </w:t>
      </w:r>
      <w:r w:rsidR="00B061D7" w:rsidRPr="00F56AB1">
        <w:t xml:space="preserve">Para el </w:t>
      </w:r>
      <w:r w:rsidR="00B04E36" w:rsidRPr="00F56AB1">
        <w:t xml:space="preserve">puesto de </w:t>
      </w:r>
      <w:r w:rsidR="00B061D7" w:rsidRPr="00F56AB1">
        <w:t xml:space="preserve">coordinador o coordinadora de acción afirmativa </w:t>
      </w:r>
      <w:r w:rsidR="00E228DA" w:rsidRPr="00F56AB1">
        <w:t>mediará una comunicación escrita por parte de la autoridad nominadora donde expresará su designación</w:t>
      </w:r>
      <w:r w:rsidR="00F37A25" w:rsidRPr="00F56AB1">
        <w:t xml:space="preserve"> y responsabilidades</w:t>
      </w:r>
      <w:r w:rsidR="00E228DA" w:rsidRPr="00F56AB1">
        <w:t>.</w:t>
      </w:r>
      <w:r w:rsidR="004D206A" w:rsidRPr="00F56AB1">
        <w:t xml:space="preserve"> </w:t>
      </w:r>
    </w:p>
    <w:p w14:paraId="3B6F1CC3" w14:textId="4D7357F9" w:rsidR="00A16CDD" w:rsidRPr="00F56AB1" w:rsidRDefault="00905ADD" w:rsidP="0035762F">
      <w:pPr>
        <w:pStyle w:val="BodyText"/>
      </w:pPr>
      <w:r w:rsidRPr="00F56AB1">
        <w:t>La e</w:t>
      </w:r>
      <w:r w:rsidR="00A16CDD" w:rsidRPr="00F56AB1">
        <w:t xml:space="preserve">videncia de estas </w:t>
      </w:r>
      <w:r w:rsidRPr="00F56AB1">
        <w:t>comunicaciones,</w:t>
      </w:r>
      <w:r w:rsidR="00A16CDD" w:rsidRPr="00F56AB1">
        <w:t xml:space="preserve"> </w:t>
      </w:r>
      <w:r w:rsidR="00B061D7" w:rsidRPr="00F56AB1">
        <w:t>así como del acuse de recibo</w:t>
      </w:r>
      <w:r w:rsidRPr="00F56AB1">
        <w:t>,</w:t>
      </w:r>
      <w:r w:rsidR="00B061D7" w:rsidRPr="00F56AB1">
        <w:t xml:space="preserve"> </w:t>
      </w:r>
      <w:r w:rsidR="00A16CDD" w:rsidRPr="00F56AB1">
        <w:t xml:space="preserve">deberán </w:t>
      </w:r>
      <w:r w:rsidR="00B51CDC" w:rsidRPr="00F56AB1">
        <w:t>estar</w:t>
      </w:r>
      <w:r w:rsidR="00A16CDD" w:rsidRPr="00F56AB1">
        <w:t xml:space="preserve"> incluid</w:t>
      </w:r>
      <w:r w:rsidR="00B061D7" w:rsidRPr="00F56AB1">
        <w:t>o</w:t>
      </w:r>
      <w:r w:rsidR="00A16CDD" w:rsidRPr="00F56AB1">
        <w:t xml:space="preserve">s en el </w:t>
      </w:r>
      <w:r w:rsidR="00A16CDD" w:rsidRPr="00F56AB1">
        <w:rPr>
          <w:b/>
        </w:rPr>
        <w:t>Anejo I</w:t>
      </w:r>
      <w:r w:rsidR="00A16CDD" w:rsidRPr="00F56AB1">
        <w:t xml:space="preserve">. </w:t>
      </w:r>
    </w:p>
    <w:p w14:paraId="4D88D071" w14:textId="6A78DE03" w:rsidR="00B04E36" w:rsidRPr="00F56AB1" w:rsidRDefault="00B04E36" w:rsidP="00A86BBE">
      <w:pPr>
        <w:pStyle w:val="Heading2"/>
        <w:spacing w:line="276" w:lineRule="auto"/>
        <w:rPr>
          <w:rFonts w:ascii="Century Gothic" w:hAnsi="Century Gothic"/>
          <w:b/>
          <w:bCs/>
          <w:color w:val="7C9163" w:themeColor="accent1" w:themeShade="BF"/>
        </w:rPr>
      </w:pPr>
      <w:bookmarkStart w:id="25" w:name="_Toc191551038"/>
      <w:bookmarkEnd w:id="24"/>
      <w:r w:rsidRPr="00F56AB1">
        <w:rPr>
          <w:rFonts w:ascii="Century Gothic" w:hAnsi="Century Gothic"/>
          <w:b/>
          <w:bCs/>
          <w:color w:val="7C9163" w:themeColor="accent1" w:themeShade="BF"/>
        </w:rPr>
        <w:t>Puestos y Responsabilidades</w:t>
      </w:r>
      <w:bookmarkEnd w:id="25"/>
    </w:p>
    <w:p w14:paraId="695F1595" w14:textId="7A0256D1" w:rsidR="00D15624" w:rsidRPr="00F56AB1" w:rsidRDefault="00CA31A3" w:rsidP="00A86BBE">
      <w:pPr>
        <w:pStyle w:val="Heading3"/>
        <w:spacing w:line="276" w:lineRule="auto"/>
        <w:rPr>
          <w:rFonts w:ascii="Century Gothic" w:hAnsi="Century Gothic"/>
          <w:b/>
          <w:bCs/>
          <w:color w:val="auto"/>
        </w:rPr>
      </w:pPr>
      <w:bookmarkStart w:id="26" w:name="_Toc191551039"/>
      <w:r w:rsidRPr="00F56AB1">
        <w:rPr>
          <w:rFonts w:ascii="Century Gothic" w:hAnsi="Century Gothic"/>
          <w:b/>
          <w:bCs/>
          <w:color w:val="auto"/>
        </w:rPr>
        <w:t>Autoridad nominadora de la agencia pública, alcalde o alcaldesa</w:t>
      </w:r>
      <w:bookmarkEnd w:id="26"/>
    </w:p>
    <w:p w14:paraId="0152A4B8" w14:textId="73475421" w:rsidR="00D15624" w:rsidRPr="00F56AB1" w:rsidRDefault="00D15624" w:rsidP="0035762F">
      <w:pPr>
        <w:pStyle w:val="BodyText"/>
      </w:pPr>
      <w:r w:rsidRPr="00F56AB1">
        <w:t>La responsabilidad de la autoridad nominadora de la agencia pública</w:t>
      </w:r>
      <w:r w:rsidR="00182296" w:rsidRPr="00F56AB1">
        <w:t xml:space="preserve">, del </w:t>
      </w:r>
      <w:r w:rsidRPr="00F56AB1">
        <w:t>alcalde o alcaldesa</w:t>
      </w:r>
      <w:r w:rsidR="001D5255" w:rsidRPr="00F56AB1">
        <w:t xml:space="preserve"> </w:t>
      </w:r>
      <w:r w:rsidRPr="00F56AB1">
        <w:t>incluirá lo siguiente:</w:t>
      </w:r>
    </w:p>
    <w:p w14:paraId="5E31B526" w14:textId="01E080BC" w:rsidR="00D15624" w:rsidRPr="00F56AB1" w:rsidRDefault="00D15624" w:rsidP="00581780">
      <w:pPr>
        <w:pStyle w:val="p19"/>
        <w:numPr>
          <w:ilvl w:val="0"/>
          <w:numId w:val="19"/>
        </w:numPr>
        <w:spacing w:line="276" w:lineRule="auto"/>
        <w:rPr>
          <w:rFonts w:ascii="Century Gothic" w:hAnsi="Century Gothic"/>
          <w:sz w:val="24"/>
          <w:szCs w:val="24"/>
          <w:lang w:val="es-PR"/>
        </w:rPr>
      </w:pPr>
      <w:r w:rsidRPr="00F56AB1">
        <w:rPr>
          <w:rFonts w:ascii="Century Gothic" w:hAnsi="Century Gothic"/>
          <w:sz w:val="24"/>
          <w:szCs w:val="24"/>
          <w:lang w:val="es-PR"/>
        </w:rPr>
        <w:t xml:space="preserve">Establecer y dirigir la </w:t>
      </w:r>
      <w:r w:rsidRPr="00F56AB1">
        <w:rPr>
          <w:rFonts w:ascii="Century Gothic" w:hAnsi="Century Gothic"/>
          <w:iCs/>
          <w:sz w:val="24"/>
          <w:szCs w:val="24"/>
          <w:lang w:val="es-PR"/>
        </w:rPr>
        <w:t>implantación del Plan de Acción Afirmativa para</w:t>
      </w:r>
      <w:r w:rsidRPr="00F56AB1">
        <w:rPr>
          <w:rFonts w:ascii="Century Gothic" w:hAnsi="Century Gothic"/>
          <w:sz w:val="24"/>
          <w:szCs w:val="24"/>
          <w:lang w:val="es-PR"/>
        </w:rPr>
        <w:t xml:space="preserve"> el logro de </w:t>
      </w:r>
      <w:r w:rsidR="002134C5" w:rsidRPr="00F56AB1">
        <w:rPr>
          <w:rFonts w:ascii="Century Gothic" w:hAnsi="Century Gothic"/>
          <w:sz w:val="24"/>
          <w:szCs w:val="24"/>
          <w:lang w:val="es-PR"/>
        </w:rPr>
        <w:t>las</w:t>
      </w:r>
      <w:r w:rsidRPr="00F56AB1">
        <w:rPr>
          <w:rFonts w:ascii="Century Gothic" w:hAnsi="Century Gothic"/>
          <w:sz w:val="24"/>
          <w:szCs w:val="24"/>
          <w:lang w:val="es-PR"/>
        </w:rPr>
        <w:t xml:space="preserve"> metas</w:t>
      </w:r>
      <w:r w:rsidR="002134C5" w:rsidRPr="00F56AB1">
        <w:rPr>
          <w:rFonts w:ascii="Century Gothic" w:hAnsi="Century Gothic"/>
          <w:sz w:val="24"/>
          <w:szCs w:val="24"/>
          <w:lang w:val="es-PR"/>
        </w:rPr>
        <w:t xml:space="preserve"> trazadas</w:t>
      </w:r>
      <w:r w:rsidRPr="00F56AB1">
        <w:rPr>
          <w:rFonts w:ascii="Century Gothic" w:hAnsi="Century Gothic"/>
          <w:sz w:val="24"/>
          <w:szCs w:val="24"/>
          <w:lang w:val="es-PR"/>
        </w:rPr>
        <w:t>.</w:t>
      </w:r>
    </w:p>
    <w:p w14:paraId="64B34188" w14:textId="77777777" w:rsidR="00D15624" w:rsidRPr="00F56AB1" w:rsidRDefault="00D15624" w:rsidP="00581780">
      <w:pPr>
        <w:pStyle w:val="p19"/>
        <w:numPr>
          <w:ilvl w:val="0"/>
          <w:numId w:val="19"/>
        </w:numPr>
        <w:spacing w:line="276" w:lineRule="auto"/>
        <w:rPr>
          <w:rFonts w:ascii="Century Gothic" w:hAnsi="Century Gothic"/>
          <w:sz w:val="24"/>
          <w:szCs w:val="24"/>
          <w:lang w:val="es-PR"/>
        </w:rPr>
      </w:pPr>
      <w:r w:rsidRPr="00F56AB1">
        <w:rPr>
          <w:rFonts w:ascii="Century Gothic" w:hAnsi="Century Gothic"/>
          <w:sz w:val="24"/>
          <w:szCs w:val="24"/>
          <w:lang w:val="es-PR"/>
        </w:rPr>
        <w:t>Desarrollar y reafirmar la política de la agencia, instrumentalidad pública o municipio respecto a la Ley Núm. 212-1999 para garantizar la igualdad de oportunidades en el empleo por género.</w:t>
      </w:r>
    </w:p>
    <w:p w14:paraId="510C5C5A" w14:textId="77777777" w:rsidR="00D15624" w:rsidRPr="00F56AB1" w:rsidRDefault="00D15624" w:rsidP="00581780">
      <w:pPr>
        <w:pStyle w:val="p19"/>
        <w:numPr>
          <w:ilvl w:val="0"/>
          <w:numId w:val="19"/>
        </w:numPr>
        <w:spacing w:line="276" w:lineRule="auto"/>
        <w:rPr>
          <w:rFonts w:ascii="Century Gothic" w:hAnsi="Century Gothic"/>
          <w:sz w:val="24"/>
          <w:szCs w:val="24"/>
          <w:lang w:val="es-PR"/>
        </w:rPr>
      </w:pPr>
      <w:r w:rsidRPr="00F56AB1">
        <w:rPr>
          <w:rFonts w:ascii="Century Gothic" w:hAnsi="Century Gothic"/>
          <w:sz w:val="24"/>
          <w:szCs w:val="24"/>
          <w:lang w:val="es-PR"/>
        </w:rPr>
        <w:t>Propiciar una actitud activa entre el personal gerencial para la divulgación formal de la política de la agencia pública o municipio sobre la Ley Núm. 212-1999.</w:t>
      </w:r>
    </w:p>
    <w:p w14:paraId="44EB5E5C" w14:textId="4F8FDC3C" w:rsidR="00D15624" w:rsidRPr="00F56AB1" w:rsidRDefault="00E22C4B" w:rsidP="00581780">
      <w:pPr>
        <w:pStyle w:val="p19"/>
        <w:numPr>
          <w:ilvl w:val="0"/>
          <w:numId w:val="19"/>
        </w:numPr>
        <w:spacing w:line="276" w:lineRule="auto"/>
        <w:rPr>
          <w:rFonts w:ascii="Century Gothic" w:hAnsi="Century Gothic"/>
          <w:sz w:val="24"/>
          <w:szCs w:val="24"/>
          <w:lang w:val="es-PR"/>
        </w:rPr>
      </w:pPr>
      <w:r w:rsidRPr="00F56AB1">
        <w:rPr>
          <w:rFonts w:ascii="Century Gothic" w:hAnsi="Century Gothic"/>
          <w:sz w:val="24"/>
          <w:szCs w:val="24"/>
          <w:lang w:val="es-PR"/>
        </w:rPr>
        <w:t>Efectuar reuniones</w:t>
      </w:r>
      <w:r w:rsidR="00D15624" w:rsidRPr="00F56AB1">
        <w:rPr>
          <w:rFonts w:ascii="Century Gothic" w:hAnsi="Century Gothic"/>
          <w:sz w:val="24"/>
          <w:szCs w:val="24"/>
          <w:lang w:val="es-PR"/>
        </w:rPr>
        <w:t xml:space="preserve"> con el personal gerencial y de supervisión para exponer el propósito de la política de la agencia, instrumentalidad pública o municipio con relación a la Ley Núm. 212-1999 e informar de su </w:t>
      </w:r>
      <w:r w:rsidR="00D15624" w:rsidRPr="00F56AB1">
        <w:rPr>
          <w:rFonts w:ascii="Century Gothic" w:hAnsi="Century Gothic"/>
          <w:sz w:val="24"/>
          <w:szCs w:val="24"/>
          <w:lang w:val="es-PR"/>
        </w:rPr>
        <w:lastRenderedPageBreak/>
        <w:t>responsabilidad en el desarrollo e implantación del Plan de Acción Afirmativa.</w:t>
      </w:r>
    </w:p>
    <w:p w14:paraId="6DE92153" w14:textId="77777777" w:rsidR="00D15624" w:rsidRPr="00F56AB1" w:rsidRDefault="00D15624" w:rsidP="00581780">
      <w:pPr>
        <w:pStyle w:val="p19"/>
        <w:numPr>
          <w:ilvl w:val="0"/>
          <w:numId w:val="19"/>
        </w:numPr>
        <w:spacing w:line="276" w:lineRule="auto"/>
        <w:rPr>
          <w:rFonts w:ascii="Century Gothic" w:hAnsi="Century Gothic"/>
          <w:sz w:val="24"/>
          <w:szCs w:val="24"/>
          <w:lang w:val="es-PR"/>
        </w:rPr>
      </w:pPr>
      <w:r w:rsidRPr="00F56AB1">
        <w:rPr>
          <w:rFonts w:ascii="Century Gothic" w:hAnsi="Century Gothic"/>
          <w:sz w:val="24"/>
          <w:szCs w:val="24"/>
          <w:lang w:val="es-PR"/>
        </w:rPr>
        <w:t>Celebrar reuniones con el personal gerencial para dar seguimiento al plan de trabajo.</w:t>
      </w:r>
    </w:p>
    <w:p w14:paraId="407A43BD" w14:textId="77777777" w:rsidR="00D15624" w:rsidRPr="00F56AB1" w:rsidRDefault="00D15624" w:rsidP="00581780">
      <w:pPr>
        <w:pStyle w:val="p19"/>
        <w:numPr>
          <w:ilvl w:val="0"/>
          <w:numId w:val="19"/>
        </w:numPr>
        <w:spacing w:line="276" w:lineRule="auto"/>
        <w:rPr>
          <w:rFonts w:ascii="Century Gothic" w:hAnsi="Century Gothic"/>
          <w:sz w:val="24"/>
          <w:szCs w:val="24"/>
          <w:lang w:val="es-PR"/>
        </w:rPr>
      </w:pPr>
      <w:r w:rsidRPr="00F56AB1">
        <w:rPr>
          <w:rFonts w:ascii="Century Gothic" w:hAnsi="Century Gothic"/>
          <w:sz w:val="24"/>
          <w:szCs w:val="24"/>
          <w:lang w:val="es-PR"/>
        </w:rPr>
        <w:t>Revisar y aprobar anualmente las metas propuestas en el Plan de Acción Afirmativa y asegurarse que se lleven a cabo las actividades según el calendario o itinerario de cumplimiento.</w:t>
      </w:r>
    </w:p>
    <w:p w14:paraId="733B57E3" w14:textId="77777777" w:rsidR="00D15624" w:rsidRPr="00F56AB1" w:rsidRDefault="00D15624" w:rsidP="00581780">
      <w:pPr>
        <w:pStyle w:val="p19"/>
        <w:numPr>
          <w:ilvl w:val="0"/>
          <w:numId w:val="19"/>
        </w:numPr>
        <w:spacing w:line="276" w:lineRule="auto"/>
        <w:rPr>
          <w:rFonts w:ascii="Century Gothic" w:hAnsi="Century Gothic"/>
          <w:sz w:val="24"/>
          <w:szCs w:val="24"/>
          <w:lang w:val="es-PR"/>
        </w:rPr>
      </w:pPr>
      <w:r w:rsidRPr="00F56AB1">
        <w:rPr>
          <w:rFonts w:ascii="Century Gothic" w:hAnsi="Century Gothic"/>
          <w:sz w:val="24"/>
          <w:szCs w:val="24"/>
          <w:lang w:val="es-PR"/>
        </w:rPr>
        <w:t>Uno de los criterios que se utilizará para la evaluación del trabajo de la gerencia será su desempeño en desarrollo e implantación del Plan.</w:t>
      </w:r>
    </w:p>
    <w:p w14:paraId="289989CD" w14:textId="77777777" w:rsidR="00D15624" w:rsidRPr="00F56AB1" w:rsidRDefault="00D15624" w:rsidP="00581780">
      <w:pPr>
        <w:pStyle w:val="p19"/>
        <w:numPr>
          <w:ilvl w:val="0"/>
          <w:numId w:val="19"/>
        </w:numPr>
        <w:spacing w:line="276" w:lineRule="auto"/>
        <w:rPr>
          <w:rFonts w:ascii="Century Gothic" w:hAnsi="Century Gothic"/>
          <w:sz w:val="24"/>
          <w:szCs w:val="24"/>
          <w:lang w:val="es-PR"/>
        </w:rPr>
      </w:pPr>
      <w:r w:rsidRPr="00F56AB1">
        <w:rPr>
          <w:rFonts w:ascii="Century Gothic" w:hAnsi="Century Gothic"/>
          <w:sz w:val="24"/>
          <w:szCs w:val="24"/>
          <w:lang w:val="es-PR"/>
        </w:rPr>
        <w:t>Evaluar periódicamente el progreso de las metas propuestas por la agencia, instrumentalidad pública o municipio para disminuir o eliminar la subutilización de la mujer en los distintos puestos.</w:t>
      </w:r>
    </w:p>
    <w:p w14:paraId="6278932C" w14:textId="77777777" w:rsidR="00D15624" w:rsidRPr="00F56AB1" w:rsidRDefault="00D15624" w:rsidP="00581780">
      <w:pPr>
        <w:pStyle w:val="p19"/>
        <w:numPr>
          <w:ilvl w:val="0"/>
          <w:numId w:val="19"/>
        </w:numPr>
        <w:spacing w:line="276" w:lineRule="auto"/>
        <w:rPr>
          <w:rFonts w:ascii="Century Gothic" w:hAnsi="Century Gothic"/>
          <w:sz w:val="24"/>
          <w:szCs w:val="24"/>
          <w:lang w:val="es-PR"/>
        </w:rPr>
      </w:pPr>
      <w:r w:rsidRPr="00F56AB1">
        <w:rPr>
          <w:rFonts w:ascii="Century Gothic" w:hAnsi="Century Gothic"/>
          <w:sz w:val="24"/>
          <w:szCs w:val="24"/>
          <w:lang w:val="es-PR"/>
        </w:rPr>
        <w:t>Nombrar un coordinador o coordinadora de acción afirmativa y hacer la designación oficial a través de un comunicado.</w:t>
      </w:r>
    </w:p>
    <w:p w14:paraId="5AFA915C" w14:textId="152B297C" w:rsidR="00D15624" w:rsidRPr="00F56AB1" w:rsidRDefault="00D15624" w:rsidP="00581780">
      <w:pPr>
        <w:pStyle w:val="p19"/>
        <w:numPr>
          <w:ilvl w:val="0"/>
          <w:numId w:val="19"/>
        </w:numPr>
        <w:spacing w:line="276" w:lineRule="auto"/>
        <w:rPr>
          <w:rFonts w:ascii="Century Gothic" w:hAnsi="Century Gothic"/>
          <w:sz w:val="24"/>
          <w:szCs w:val="24"/>
          <w:lang w:val="es-PR"/>
        </w:rPr>
      </w:pPr>
      <w:r w:rsidRPr="00F56AB1">
        <w:rPr>
          <w:rFonts w:ascii="Century Gothic" w:hAnsi="Century Gothic"/>
          <w:sz w:val="24"/>
          <w:szCs w:val="24"/>
          <w:lang w:val="es-PR"/>
        </w:rPr>
        <w:t>Dar respaldo moral y presupuestario al coordinador o coordinadora para que pueda realizar sus funciones con la eficiencia que amerita la Ley Núm. 212-1999. E</w:t>
      </w:r>
      <w:r w:rsidR="004917A8" w:rsidRPr="00F56AB1">
        <w:rPr>
          <w:rFonts w:ascii="Century Gothic" w:hAnsi="Century Gothic"/>
          <w:sz w:val="24"/>
          <w:szCs w:val="24"/>
          <w:lang w:val="es-PR"/>
        </w:rPr>
        <w:t>llo</w:t>
      </w:r>
      <w:r w:rsidRPr="00F56AB1">
        <w:rPr>
          <w:rFonts w:ascii="Century Gothic" w:hAnsi="Century Gothic"/>
          <w:sz w:val="24"/>
          <w:szCs w:val="24"/>
          <w:lang w:val="es-PR"/>
        </w:rPr>
        <w:t xml:space="preserve"> implica que se le asignará presupuesto, personal y autoridad necesaria para lograr su cumplimiento a todos los niveles de la agencia, instrumentalidad pública o municipio.</w:t>
      </w:r>
    </w:p>
    <w:p w14:paraId="04AA75E7" w14:textId="1FB103BD" w:rsidR="00D15624" w:rsidRPr="00F56AB1" w:rsidRDefault="00D15624" w:rsidP="00581780">
      <w:pPr>
        <w:pStyle w:val="p19"/>
        <w:numPr>
          <w:ilvl w:val="0"/>
          <w:numId w:val="19"/>
        </w:numPr>
        <w:spacing w:line="276" w:lineRule="auto"/>
        <w:rPr>
          <w:rFonts w:ascii="Century Gothic" w:hAnsi="Century Gothic"/>
          <w:sz w:val="24"/>
          <w:szCs w:val="24"/>
          <w:lang w:val="es-PR"/>
        </w:rPr>
      </w:pPr>
      <w:r w:rsidRPr="00F56AB1">
        <w:rPr>
          <w:rFonts w:ascii="Century Gothic" w:hAnsi="Century Gothic"/>
          <w:sz w:val="24"/>
          <w:szCs w:val="24"/>
          <w:lang w:val="es-PR"/>
        </w:rPr>
        <w:t xml:space="preserve">Enviar </w:t>
      </w:r>
      <w:r w:rsidR="004917A8" w:rsidRPr="00F56AB1">
        <w:rPr>
          <w:rFonts w:ascii="Century Gothic" w:hAnsi="Century Gothic"/>
          <w:sz w:val="24"/>
          <w:szCs w:val="24"/>
          <w:lang w:val="es-PR"/>
        </w:rPr>
        <w:t xml:space="preserve">a la OPM un </w:t>
      </w:r>
      <w:r w:rsidRPr="00F56AB1">
        <w:rPr>
          <w:rFonts w:ascii="Century Gothic" w:hAnsi="Century Gothic"/>
          <w:sz w:val="24"/>
          <w:szCs w:val="24"/>
          <w:lang w:val="es-PR"/>
        </w:rPr>
        <w:t>Informe anual de la agencia, instrumentalidad pública o municipio sobre el progreso en el cumplimiento de la Ley Núm. 212 -1999 y del Plan de Acción Afirmativa</w:t>
      </w:r>
      <w:r w:rsidR="004917A8" w:rsidRPr="00F56AB1">
        <w:rPr>
          <w:rFonts w:ascii="Century Gothic" w:hAnsi="Century Gothic"/>
          <w:sz w:val="24"/>
          <w:szCs w:val="24"/>
          <w:lang w:val="es-PR"/>
        </w:rPr>
        <w:t>.</w:t>
      </w:r>
    </w:p>
    <w:p w14:paraId="289D6751" w14:textId="6526E7AE" w:rsidR="00D15624" w:rsidRPr="00F56AB1" w:rsidRDefault="00D15624" w:rsidP="004E6B24">
      <w:pPr>
        <w:pStyle w:val="Heading3"/>
        <w:rPr>
          <w:rFonts w:ascii="Century Gothic" w:hAnsi="Century Gothic"/>
          <w:b/>
          <w:bCs/>
          <w:sz w:val="28"/>
          <w:szCs w:val="28"/>
        </w:rPr>
      </w:pPr>
      <w:bookmarkStart w:id="27" w:name="_Toc191551040"/>
      <w:r w:rsidRPr="00F56AB1">
        <w:rPr>
          <w:rFonts w:ascii="Century Gothic" w:hAnsi="Century Gothic"/>
          <w:b/>
          <w:bCs/>
          <w:sz w:val="28"/>
          <w:szCs w:val="28"/>
        </w:rPr>
        <w:t>Coordinador o Coordinadora de Acción Afirmativa</w:t>
      </w:r>
      <w:bookmarkEnd w:id="27"/>
    </w:p>
    <w:p w14:paraId="150173D2" w14:textId="77777777" w:rsidR="006B7920" w:rsidRPr="00F56AB1" w:rsidRDefault="00ED6A04" w:rsidP="00747F95">
      <w:pPr>
        <w:spacing w:line="276" w:lineRule="auto"/>
        <w:ind w:firstLine="450"/>
        <w:rPr>
          <w:rFonts w:ascii="Century Gothic" w:hAnsi="Century Gothic"/>
          <w:sz w:val="24"/>
          <w:szCs w:val="24"/>
        </w:rPr>
      </w:pPr>
      <w:r w:rsidRPr="00F56AB1">
        <w:rPr>
          <w:rFonts w:ascii="Century Gothic" w:hAnsi="Century Gothic"/>
          <w:sz w:val="24"/>
          <w:szCs w:val="24"/>
        </w:rPr>
        <w:t xml:space="preserve">La designación de un Coordinador o Coordinadora de Acción Afirmativa se refiere a la selección de una persona a nivel gerencial a cargo de </w:t>
      </w:r>
      <w:r w:rsidR="007154C9" w:rsidRPr="00F56AB1">
        <w:rPr>
          <w:rFonts w:ascii="Century Gothic" w:hAnsi="Century Gothic"/>
          <w:sz w:val="24"/>
          <w:szCs w:val="24"/>
        </w:rPr>
        <w:t>organizar</w:t>
      </w:r>
      <w:r w:rsidRPr="00F56AB1">
        <w:rPr>
          <w:rFonts w:ascii="Century Gothic" w:hAnsi="Century Gothic"/>
          <w:sz w:val="24"/>
          <w:szCs w:val="24"/>
        </w:rPr>
        <w:t xml:space="preserve"> los aspectos relacionados con el cumplimiento de la Ley Núm. 212-1999. Est</w:t>
      </w:r>
      <w:r w:rsidR="007154C9" w:rsidRPr="00F56AB1">
        <w:rPr>
          <w:rFonts w:ascii="Century Gothic" w:hAnsi="Century Gothic"/>
          <w:sz w:val="24"/>
          <w:szCs w:val="24"/>
        </w:rPr>
        <w:t xml:space="preserve">a persona </w:t>
      </w:r>
      <w:r w:rsidRPr="00F56AB1">
        <w:rPr>
          <w:rFonts w:ascii="Century Gothic" w:hAnsi="Century Gothic"/>
          <w:sz w:val="24"/>
          <w:szCs w:val="24"/>
        </w:rPr>
        <w:t>necesita</w:t>
      </w:r>
      <w:r w:rsidR="007154C9" w:rsidRPr="00F56AB1">
        <w:rPr>
          <w:rFonts w:ascii="Century Gothic" w:hAnsi="Century Gothic"/>
          <w:sz w:val="24"/>
          <w:szCs w:val="24"/>
        </w:rPr>
        <w:t>rá</w:t>
      </w:r>
      <w:r w:rsidRPr="00F56AB1">
        <w:rPr>
          <w:rFonts w:ascii="Century Gothic" w:hAnsi="Century Gothic"/>
          <w:sz w:val="24"/>
          <w:szCs w:val="24"/>
        </w:rPr>
        <w:t xml:space="preserve"> tener acceso continuo a todos los componentes organizacionales que están relacionados con los recursos humanos incluyendo a la alta gerencia.</w:t>
      </w:r>
    </w:p>
    <w:p w14:paraId="0BDE930F" w14:textId="77777777" w:rsidR="006B7920" w:rsidRPr="00F56AB1" w:rsidRDefault="00ED6A04" w:rsidP="00747F95">
      <w:pPr>
        <w:spacing w:line="276" w:lineRule="auto"/>
        <w:ind w:firstLine="450"/>
        <w:rPr>
          <w:rFonts w:ascii="Century Gothic" w:hAnsi="Century Gothic"/>
          <w:sz w:val="24"/>
          <w:szCs w:val="24"/>
        </w:rPr>
      </w:pPr>
      <w:r w:rsidRPr="00F56AB1">
        <w:rPr>
          <w:rFonts w:ascii="Century Gothic" w:hAnsi="Century Gothic"/>
          <w:sz w:val="24"/>
          <w:szCs w:val="24"/>
        </w:rPr>
        <w:t xml:space="preserve">Dependiendo del tamaño y de la ubicación geográfica de las oficinas de la agencia o municipio pudiera ser necesario más de un coordinador o coordinadora, auxiliares o asistentes. Las agencias o instrumentalidades públicas que tengan oficinas regionales o locales en los municipios o áreas geográficas determinadas deberán tener una Oficina de Acción Afirmativa en el nivel central </w:t>
      </w:r>
      <w:r w:rsidRPr="00F56AB1">
        <w:rPr>
          <w:rFonts w:ascii="Century Gothic" w:hAnsi="Century Gothic"/>
          <w:sz w:val="24"/>
          <w:szCs w:val="24"/>
        </w:rPr>
        <w:lastRenderedPageBreak/>
        <w:t>y coordinadores auxiliares o sus representantes en los niveles regionales o locales. Esto facilitará la labor de cumplimiento.</w:t>
      </w:r>
    </w:p>
    <w:p w14:paraId="4317A506" w14:textId="591814B0" w:rsidR="00ED6A04" w:rsidRPr="00F56AB1" w:rsidRDefault="00ED6A04" w:rsidP="00747F95">
      <w:pPr>
        <w:spacing w:line="276" w:lineRule="auto"/>
        <w:ind w:firstLine="450"/>
        <w:rPr>
          <w:rFonts w:ascii="Century Gothic" w:hAnsi="Century Gothic"/>
          <w:sz w:val="24"/>
          <w:szCs w:val="24"/>
        </w:rPr>
      </w:pPr>
      <w:r w:rsidRPr="00F56AB1">
        <w:rPr>
          <w:rFonts w:ascii="Century Gothic" w:hAnsi="Century Gothic"/>
          <w:sz w:val="24"/>
          <w:szCs w:val="24"/>
        </w:rPr>
        <w:t>Al designar al Coordinador o Coordinadora, se deberán considerar los siguientes criterios:</w:t>
      </w:r>
    </w:p>
    <w:p w14:paraId="3669A470" w14:textId="1139ABF2" w:rsidR="00ED6A04" w:rsidRPr="00F56AB1" w:rsidRDefault="00ED6A04" w:rsidP="00581780">
      <w:pPr>
        <w:pStyle w:val="ListParagraph"/>
        <w:numPr>
          <w:ilvl w:val="0"/>
          <w:numId w:val="20"/>
        </w:numPr>
        <w:spacing w:line="276" w:lineRule="auto"/>
        <w:rPr>
          <w:rFonts w:ascii="Century Gothic" w:hAnsi="Century Gothic"/>
          <w:sz w:val="24"/>
          <w:szCs w:val="24"/>
        </w:rPr>
      </w:pPr>
      <w:r w:rsidRPr="00F56AB1">
        <w:rPr>
          <w:rFonts w:ascii="Century Gothic" w:hAnsi="Century Gothic"/>
          <w:sz w:val="24"/>
          <w:szCs w:val="24"/>
        </w:rPr>
        <w:t>Preferiblemente</w:t>
      </w:r>
      <w:r w:rsidR="007154C9" w:rsidRPr="00F56AB1">
        <w:rPr>
          <w:rFonts w:ascii="Century Gothic" w:hAnsi="Century Gothic"/>
          <w:sz w:val="24"/>
          <w:szCs w:val="24"/>
        </w:rPr>
        <w:t>,</w:t>
      </w:r>
      <w:r w:rsidRPr="00F56AB1">
        <w:rPr>
          <w:rFonts w:ascii="Century Gothic" w:hAnsi="Century Gothic"/>
          <w:sz w:val="24"/>
          <w:szCs w:val="24"/>
        </w:rPr>
        <w:t xml:space="preserve"> deberá tener experiencia en tareas de recursos humanos.</w:t>
      </w:r>
    </w:p>
    <w:p w14:paraId="6D8F2F5E" w14:textId="77777777" w:rsidR="00ED6A04" w:rsidRPr="00F56AB1" w:rsidRDefault="00ED6A04" w:rsidP="00581780">
      <w:pPr>
        <w:pStyle w:val="ListParagraph"/>
        <w:numPr>
          <w:ilvl w:val="0"/>
          <w:numId w:val="20"/>
        </w:numPr>
        <w:spacing w:line="276" w:lineRule="auto"/>
        <w:rPr>
          <w:rFonts w:ascii="Century Gothic" w:hAnsi="Century Gothic"/>
          <w:sz w:val="24"/>
          <w:szCs w:val="24"/>
        </w:rPr>
      </w:pPr>
      <w:r w:rsidRPr="00F56AB1">
        <w:rPr>
          <w:rFonts w:ascii="Century Gothic" w:hAnsi="Century Gothic"/>
          <w:sz w:val="24"/>
          <w:szCs w:val="24"/>
        </w:rPr>
        <w:t>Es indispensable que tenga una actitud afirmativa hacia los derechos y asuntos de las mujeres.</w:t>
      </w:r>
    </w:p>
    <w:p w14:paraId="73FD83C7" w14:textId="77777777" w:rsidR="00BF1828" w:rsidRPr="00F56AB1" w:rsidRDefault="00ED6A04" w:rsidP="00581780">
      <w:pPr>
        <w:pStyle w:val="ListParagraph"/>
        <w:numPr>
          <w:ilvl w:val="0"/>
          <w:numId w:val="20"/>
        </w:numPr>
        <w:spacing w:line="276" w:lineRule="auto"/>
        <w:rPr>
          <w:rFonts w:ascii="Century Gothic" w:hAnsi="Century Gothic"/>
          <w:sz w:val="24"/>
          <w:szCs w:val="24"/>
        </w:rPr>
      </w:pPr>
      <w:r w:rsidRPr="00F56AB1">
        <w:rPr>
          <w:rFonts w:ascii="Century Gothic" w:hAnsi="Century Gothic"/>
          <w:sz w:val="24"/>
          <w:szCs w:val="24"/>
        </w:rPr>
        <w:t>Deberá tener la capacidad para analizar y describir cuantitativa y cualitativamente los datos que se obtengan sobre la situación de la mujer en la agencia, instrumentalidad pública o municipio.</w:t>
      </w:r>
    </w:p>
    <w:p w14:paraId="135E953F" w14:textId="5ED02288" w:rsidR="00ED6A04" w:rsidRPr="00F56AB1" w:rsidRDefault="00ED6A04" w:rsidP="00747F95">
      <w:pPr>
        <w:spacing w:line="276" w:lineRule="auto"/>
        <w:ind w:firstLine="450"/>
        <w:rPr>
          <w:rFonts w:ascii="Century Gothic" w:hAnsi="Century Gothic"/>
          <w:sz w:val="24"/>
          <w:szCs w:val="24"/>
        </w:rPr>
      </w:pPr>
      <w:r w:rsidRPr="00F56AB1">
        <w:rPr>
          <w:rFonts w:ascii="Century Gothic" w:hAnsi="Century Gothic"/>
          <w:sz w:val="24"/>
          <w:szCs w:val="24"/>
        </w:rPr>
        <w:t>La</w:t>
      </w:r>
      <w:r w:rsidR="007154C9" w:rsidRPr="00F56AB1">
        <w:rPr>
          <w:rFonts w:ascii="Century Gothic" w:hAnsi="Century Gothic"/>
          <w:sz w:val="24"/>
          <w:szCs w:val="24"/>
        </w:rPr>
        <w:t xml:space="preserve">s </w:t>
      </w:r>
      <w:r w:rsidRPr="00F56AB1">
        <w:rPr>
          <w:rFonts w:ascii="Century Gothic" w:hAnsi="Century Gothic"/>
          <w:sz w:val="24"/>
          <w:szCs w:val="24"/>
        </w:rPr>
        <w:t>responsabilidad</w:t>
      </w:r>
      <w:r w:rsidR="007154C9" w:rsidRPr="00F56AB1">
        <w:rPr>
          <w:rFonts w:ascii="Century Gothic" w:hAnsi="Century Gothic"/>
          <w:sz w:val="24"/>
          <w:szCs w:val="24"/>
        </w:rPr>
        <w:t>es</w:t>
      </w:r>
      <w:r w:rsidRPr="00F56AB1">
        <w:rPr>
          <w:rFonts w:ascii="Century Gothic" w:hAnsi="Century Gothic"/>
          <w:sz w:val="24"/>
          <w:szCs w:val="24"/>
        </w:rPr>
        <w:t xml:space="preserve"> del Coordinador o Coordinadora </w:t>
      </w:r>
      <w:r w:rsidR="00BF1828" w:rsidRPr="00F56AB1">
        <w:rPr>
          <w:rFonts w:ascii="Century Gothic" w:hAnsi="Century Gothic"/>
          <w:sz w:val="24"/>
          <w:szCs w:val="24"/>
        </w:rPr>
        <w:t>incluirán</w:t>
      </w:r>
      <w:r w:rsidRPr="00F56AB1">
        <w:rPr>
          <w:rFonts w:ascii="Century Gothic" w:hAnsi="Century Gothic"/>
          <w:sz w:val="24"/>
          <w:szCs w:val="24"/>
        </w:rPr>
        <w:t xml:space="preserve"> lo siguiente: </w:t>
      </w:r>
    </w:p>
    <w:p w14:paraId="7242D59D" w14:textId="77777777" w:rsidR="00ED6A04" w:rsidRPr="00F56AB1" w:rsidRDefault="00ED6A04" w:rsidP="00581780">
      <w:pPr>
        <w:pStyle w:val="p19"/>
        <w:numPr>
          <w:ilvl w:val="0"/>
          <w:numId w:val="21"/>
        </w:numPr>
        <w:spacing w:line="276" w:lineRule="auto"/>
        <w:ind w:left="990" w:hanging="450"/>
        <w:rPr>
          <w:rFonts w:ascii="Century Gothic" w:hAnsi="Century Gothic"/>
          <w:sz w:val="24"/>
          <w:szCs w:val="24"/>
          <w:lang w:val="es-PR"/>
        </w:rPr>
      </w:pPr>
      <w:r w:rsidRPr="00F56AB1">
        <w:rPr>
          <w:rFonts w:ascii="Century Gothic" w:hAnsi="Century Gothic"/>
          <w:sz w:val="24"/>
          <w:szCs w:val="24"/>
          <w:lang w:val="es-PR"/>
        </w:rPr>
        <w:t>Desarrollar el plan para el desarrollo e implantación de políticas públicas favorables a las mujeres en el empleo.</w:t>
      </w:r>
    </w:p>
    <w:p w14:paraId="5C501BA2" w14:textId="77777777" w:rsidR="00ED6A04" w:rsidRPr="00F56AB1" w:rsidRDefault="00ED6A04" w:rsidP="00581780">
      <w:pPr>
        <w:pStyle w:val="p19"/>
        <w:numPr>
          <w:ilvl w:val="0"/>
          <w:numId w:val="21"/>
        </w:numPr>
        <w:spacing w:line="276" w:lineRule="auto"/>
        <w:ind w:left="990" w:hanging="450"/>
        <w:rPr>
          <w:rFonts w:ascii="Century Gothic" w:hAnsi="Century Gothic"/>
          <w:sz w:val="24"/>
          <w:szCs w:val="24"/>
          <w:lang w:val="es-PR"/>
        </w:rPr>
      </w:pPr>
      <w:r w:rsidRPr="00F56AB1">
        <w:rPr>
          <w:rFonts w:ascii="Century Gothic" w:hAnsi="Century Gothic"/>
          <w:sz w:val="24"/>
          <w:szCs w:val="24"/>
          <w:lang w:val="es-PR"/>
        </w:rPr>
        <w:t>Asesorar a la autoridad nominadora de la agencia, al alcalde o alcaldesa en lo relacionado con el cumplimiento de la Ley Núm. 212-1999 y en la implantación del Plan de Acción Afirmativa.</w:t>
      </w:r>
    </w:p>
    <w:p w14:paraId="3F26C03D" w14:textId="77777777" w:rsidR="00ED6A04" w:rsidRPr="00F56AB1" w:rsidRDefault="00ED6A04" w:rsidP="00581780">
      <w:pPr>
        <w:pStyle w:val="p19"/>
        <w:numPr>
          <w:ilvl w:val="0"/>
          <w:numId w:val="21"/>
        </w:numPr>
        <w:spacing w:line="276" w:lineRule="auto"/>
        <w:ind w:left="990" w:hanging="450"/>
        <w:rPr>
          <w:rFonts w:ascii="Century Gothic" w:hAnsi="Century Gothic"/>
          <w:sz w:val="24"/>
          <w:szCs w:val="24"/>
          <w:lang w:val="es-PR"/>
        </w:rPr>
      </w:pPr>
      <w:r w:rsidRPr="00F56AB1">
        <w:rPr>
          <w:rFonts w:ascii="Century Gothic" w:hAnsi="Century Gothic"/>
          <w:sz w:val="24"/>
          <w:szCs w:val="24"/>
          <w:lang w:val="es-PR"/>
        </w:rPr>
        <w:t>Desarrollar estrategias para la divulgación interna y externa de la política pública de la agencia, o municipio.</w:t>
      </w:r>
    </w:p>
    <w:p w14:paraId="275532E3" w14:textId="77777777" w:rsidR="00ED6A04" w:rsidRPr="00F56AB1" w:rsidRDefault="00ED6A04" w:rsidP="00581780">
      <w:pPr>
        <w:pStyle w:val="p19"/>
        <w:numPr>
          <w:ilvl w:val="0"/>
          <w:numId w:val="21"/>
        </w:numPr>
        <w:spacing w:line="276" w:lineRule="auto"/>
        <w:ind w:left="990" w:hanging="450"/>
        <w:rPr>
          <w:rFonts w:ascii="Century Gothic" w:hAnsi="Century Gothic"/>
          <w:sz w:val="24"/>
          <w:szCs w:val="24"/>
          <w:lang w:val="es-PR"/>
        </w:rPr>
      </w:pPr>
      <w:r w:rsidRPr="00F56AB1">
        <w:rPr>
          <w:rFonts w:ascii="Century Gothic" w:hAnsi="Century Gothic"/>
          <w:sz w:val="24"/>
          <w:szCs w:val="24"/>
          <w:lang w:val="es-PR"/>
        </w:rPr>
        <w:t>Identificar las áreas problemáticas cualitativas y cuantitativas que presentan subutilización de la mujer y que requieren acción correctiva.</w:t>
      </w:r>
    </w:p>
    <w:p w14:paraId="05F5891B" w14:textId="77777777" w:rsidR="00ED6A04" w:rsidRPr="00F56AB1" w:rsidRDefault="00ED6A04" w:rsidP="00581780">
      <w:pPr>
        <w:pStyle w:val="p19"/>
        <w:numPr>
          <w:ilvl w:val="0"/>
          <w:numId w:val="21"/>
        </w:numPr>
        <w:spacing w:line="276" w:lineRule="auto"/>
        <w:ind w:left="990" w:hanging="450"/>
        <w:rPr>
          <w:rFonts w:ascii="Century Gothic" w:hAnsi="Century Gothic"/>
          <w:sz w:val="24"/>
          <w:szCs w:val="24"/>
          <w:lang w:val="es-PR"/>
        </w:rPr>
      </w:pPr>
      <w:r w:rsidRPr="00F56AB1">
        <w:rPr>
          <w:rFonts w:ascii="Century Gothic" w:hAnsi="Century Gothic"/>
          <w:sz w:val="24"/>
          <w:szCs w:val="24"/>
          <w:lang w:val="es-PR"/>
        </w:rPr>
        <w:t>Proponer metas a corto y largo plazo para corregir las deficiencias identificadas.</w:t>
      </w:r>
    </w:p>
    <w:p w14:paraId="18D0868C" w14:textId="77777777" w:rsidR="00ED6A04" w:rsidRPr="00F56AB1" w:rsidRDefault="00ED6A04" w:rsidP="00581780">
      <w:pPr>
        <w:pStyle w:val="p19"/>
        <w:numPr>
          <w:ilvl w:val="0"/>
          <w:numId w:val="21"/>
        </w:numPr>
        <w:spacing w:line="276" w:lineRule="auto"/>
        <w:ind w:left="990" w:hanging="450"/>
        <w:rPr>
          <w:rFonts w:ascii="Century Gothic" w:hAnsi="Century Gothic"/>
          <w:sz w:val="24"/>
          <w:szCs w:val="24"/>
          <w:lang w:val="es-PR"/>
        </w:rPr>
      </w:pPr>
      <w:r w:rsidRPr="00F56AB1">
        <w:rPr>
          <w:rFonts w:ascii="Century Gothic" w:hAnsi="Century Gothic"/>
          <w:sz w:val="24"/>
          <w:szCs w:val="24"/>
          <w:lang w:val="es-PR"/>
        </w:rPr>
        <w:t>Diseñar e implantar estrategias para dar seguimiento y evaluar esfuerzos realizados con el propósito de implantar y cumplir con la Ley Núm. 212-1999.</w:t>
      </w:r>
    </w:p>
    <w:p w14:paraId="5EC2C18F" w14:textId="77777777" w:rsidR="00ED6A04" w:rsidRPr="00F56AB1" w:rsidRDefault="00ED6A04" w:rsidP="00581780">
      <w:pPr>
        <w:pStyle w:val="p19"/>
        <w:numPr>
          <w:ilvl w:val="0"/>
          <w:numId w:val="21"/>
        </w:numPr>
        <w:spacing w:line="276" w:lineRule="auto"/>
        <w:ind w:left="990" w:hanging="450"/>
        <w:rPr>
          <w:rFonts w:ascii="Century Gothic" w:hAnsi="Century Gothic"/>
          <w:sz w:val="24"/>
          <w:szCs w:val="24"/>
          <w:lang w:val="es-PR"/>
        </w:rPr>
      </w:pPr>
      <w:r w:rsidRPr="00F56AB1">
        <w:rPr>
          <w:rFonts w:ascii="Century Gothic" w:hAnsi="Century Gothic"/>
          <w:sz w:val="24"/>
          <w:szCs w:val="24"/>
          <w:lang w:val="es-PR"/>
        </w:rPr>
        <w:t>Requerir informes periódicos al personal designado en la agencia pública o municipio que tienen la responsabilidad para el cumplimiento del plan de trabajo.</w:t>
      </w:r>
    </w:p>
    <w:p w14:paraId="3E94A844" w14:textId="4EE410AA" w:rsidR="00ED6A04" w:rsidRPr="00F56AB1" w:rsidRDefault="00ED6A04" w:rsidP="00581780">
      <w:pPr>
        <w:pStyle w:val="p19"/>
        <w:numPr>
          <w:ilvl w:val="0"/>
          <w:numId w:val="21"/>
        </w:numPr>
        <w:spacing w:line="276" w:lineRule="auto"/>
        <w:ind w:left="990" w:hanging="450"/>
        <w:rPr>
          <w:rFonts w:ascii="Century Gothic" w:hAnsi="Century Gothic"/>
          <w:sz w:val="24"/>
          <w:szCs w:val="24"/>
          <w:lang w:val="es-PR"/>
        </w:rPr>
      </w:pPr>
      <w:r w:rsidRPr="00F56AB1">
        <w:rPr>
          <w:rFonts w:ascii="Century Gothic" w:hAnsi="Century Gothic"/>
          <w:sz w:val="24"/>
          <w:szCs w:val="24"/>
          <w:lang w:val="es-PR"/>
        </w:rPr>
        <w:t xml:space="preserve">Preparar y someter informes anuales a la autoridad nominadora de la agencia pública, al alcalde o alcaldesa sobre el progreso logrado en el cumplimiento del </w:t>
      </w:r>
      <w:r w:rsidRPr="00F56AB1">
        <w:rPr>
          <w:rFonts w:ascii="Century Gothic" w:hAnsi="Century Gothic"/>
          <w:iCs/>
          <w:sz w:val="24"/>
          <w:szCs w:val="24"/>
          <w:lang w:val="es-PR"/>
        </w:rPr>
        <w:t>Plan de Acción Afirmativa</w:t>
      </w:r>
      <w:r w:rsidRPr="00F56AB1">
        <w:rPr>
          <w:rFonts w:ascii="Century Gothic" w:hAnsi="Century Gothic"/>
          <w:sz w:val="24"/>
          <w:szCs w:val="24"/>
          <w:lang w:val="es-PR"/>
        </w:rPr>
        <w:t>.</w:t>
      </w:r>
      <w:r w:rsidR="00D066E2" w:rsidRPr="00F56AB1">
        <w:rPr>
          <w:rFonts w:ascii="Century Gothic" w:hAnsi="Century Gothic"/>
          <w:sz w:val="24"/>
          <w:szCs w:val="24"/>
          <w:lang w:val="es-PR"/>
        </w:rPr>
        <w:t xml:space="preserve"> </w:t>
      </w:r>
    </w:p>
    <w:p w14:paraId="194629F7" w14:textId="77777777" w:rsidR="00ED6A04" w:rsidRPr="00F56AB1" w:rsidRDefault="00ED6A04" w:rsidP="00581780">
      <w:pPr>
        <w:pStyle w:val="p19"/>
        <w:numPr>
          <w:ilvl w:val="0"/>
          <w:numId w:val="21"/>
        </w:numPr>
        <w:spacing w:line="276" w:lineRule="auto"/>
        <w:ind w:left="990" w:hanging="450"/>
        <w:rPr>
          <w:rFonts w:ascii="Century Gothic" w:hAnsi="Century Gothic"/>
          <w:sz w:val="24"/>
          <w:szCs w:val="24"/>
          <w:lang w:val="es-PR"/>
        </w:rPr>
      </w:pPr>
      <w:r w:rsidRPr="00F56AB1">
        <w:rPr>
          <w:rFonts w:ascii="Century Gothic" w:hAnsi="Century Gothic"/>
          <w:sz w:val="24"/>
          <w:szCs w:val="24"/>
          <w:lang w:val="es-PR"/>
        </w:rPr>
        <w:t xml:space="preserve">Servir de enlace con otras agencias, organizaciones de mujeres, grupos que tengan relación directa con mujeres, universidades, institutos </w:t>
      </w:r>
      <w:r w:rsidRPr="00F56AB1">
        <w:rPr>
          <w:rFonts w:ascii="Century Gothic" w:hAnsi="Century Gothic"/>
          <w:sz w:val="24"/>
          <w:szCs w:val="24"/>
          <w:lang w:val="es-PR"/>
        </w:rPr>
        <w:lastRenderedPageBreak/>
        <w:t>vocacionales para lograr el cumplimiento del Plan.</w:t>
      </w:r>
    </w:p>
    <w:p w14:paraId="17B23A0D" w14:textId="51585BCA" w:rsidR="00ED6A04" w:rsidRPr="00F56AB1" w:rsidRDefault="00ED6A04" w:rsidP="00581780">
      <w:pPr>
        <w:pStyle w:val="p19"/>
        <w:numPr>
          <w:ilvl w:val="0"/>
          <w:numId w:val="21"/>
        </w:numPr>
        <w:spacing w:line="276" w:lineRule="auto"/>
        <w:ind w:left="990" w:hanging="450"/>
        <w:rPr>
          <w:rFonts w:ascii="Century Gothic" w:hAnsi="Century Gothic"/>
          <w:sz w:val="24"/>
          <w:szCs w:val="24"/>
          <w:lang w:val="es-PR"/>
        </w:rPr>
      </w:pPr>
      <w:r w:rsidRPr="00F56AB1">
        <w:rPr>
          <w:rFonts w:ascii="Century Gothic" w:hAnsi="Century Gothic"/>
          <w:sz w:val="24"/>
          <w:szCs w:val="24"/>
          <w:lang w:val="es-PR"/>
        </w:rPr>
        <w:t>Servir de enlace entre la agencia pública o municipio y la O</w:t>
      </w:r>
      <w:r w:rsidR="00BC7A99" w:rsidRPr="00F56AB1">
        <w:rPr>
          <w:rFonts w:ascii="Century Gothic" w:hAnsi="Century Gothic"/>
          <w:sz w:val="24"/>
          <w:szCs w:val="24"/>
          <w:lang w:val="es-PR"/>
        </w:rPr>
        <w:t>PM</w:t>
      </w:r>
      <w:r w:rsidRPr="00F56AB1">
        <w:rPr>
          <w:rFonts w:ascii="Century Gothic" w:hAnsi="Century Gothic"/>
          <w:sz w:val="24"/>
          <w:szCs w:val="24"/>
          <w:lang w:val="es-PR"/>
        </w:rPr>
        <w:t xml:space="preserve"> con respecto al cumplimiento de la Ley Núm. 212-1999.</w:t>
      </w:r>
    </w:p>
    <w:p w14:paraId="1319BF33" w14:textId="77777777" w:rsidR="00ED6A04" w:rsidRPr="00F56AB1" w:rsidRDefault="00ED6A04" w:rsidP="00581780">
      <w:pPr>
        <w:pStyle w:val="p19"/>
        <w:numPr>
          <w:ilvl w:val="0"/>
          <w:numId w:val="21"/>
        </w:numPr>
        <w:spacing w:line="276" w:lineRule="auto"/>
        <w:ind w:left="990" w:hanging="450"/>
        <w:rPr>
          <w:rFonts w:ascii="Century Gothic" w:hAnsi="Century Gothic"/>
          <w:sz w:val="24"/>
          <w:szCs w:val="24"/>
          <w:lang w:val="es-PR"/>
        </w:rPr>
      </w:pPr>
      <w:r w:rsidRPr="00F56AB1">
        <w:rPr>
          <w:rFonts w:ascii="Century Gothic" w:hAnsi="Century Gothic"/>
          <w:sz w:val="24"/>
          <w:szCs w:val="24"/>
          <w:lang w:val="es-PR"/>
        </w:rPr>
        <w:t>Mantener informados a la autoridad nominadora de la agencia pública, al alcalde o alcaldesa, gerentes y personal de supervisión sobre los últimos adelantos en materia de igualdad de oportunidad en el empleo de la mujer y planes de acción afirmativa.</w:t>
      </w:r>
    </w:p>
    <w:p w14:paraId="7BC3041D" w14:textId="77777777" w:rsidR="00ED6A04" w:rsidRPr="00F56AB1" w:rsidRDefault="00ED6A04" w:rsidP="00581780">
      <w:pPr>
        <w:pStyle w:val="p19"/>
        <w:numPr>
          <w:ilvl w:val="0"/>
          <w:numId w:val="21"/>
        </w:numPr>
        <w:spacing w:line="276" w:lineRule="auto"/>
        <w:ind w:left="990" w:hanging="450"/>
        <w:rPr>
          <w:rFonts w:ascii="Century Gothic" w:hAnsi="Century Gothic"/>
          <w:sz w:val="24"/>
          <w:szCs w:val="24"/>
          <w:lang w:val="es-PR"/>
        </w:rPr>
      </w:pPr>
      <w:r w:rsidRPr="00F56AB1">
        <w:rPr>
          <w:rFonts w:ascii="Century Gothic" w:hAnsi="Century Gothic"/>
          <w:sz w:val="24"/>
          <w:szCs w:val="24"/>
          <w:lang w:val="es-PR"/>
        </w:rPr>
        <w:t>Evaluar y hacer recomendaciones a los formularios y otros documentos que se utilizan en la administración de los recursos humanos para eliminar preguntas que puedan ser discriminatorias por razón de género.</w:t>
      </w:r>
    </w:p>
    <w:p w14:paraId="6AFD2256" w14:textId="525CF703" w:rsidR="003F50F3" w:rsidRPr="00F56AB1" w:rsidRDefault="003F50F3" w:rsidP="00581780">
      <w:pPr>
        <w:pStyle w:val="p19"/>
        <w:numPr>
          <w:ilvl w:val="0"/>
          <w:numId w:val="21"/>
        </w:numPr>
        <w:spacing w:line="276" w:lineRule="auto"/>
        <w:ind w:left="990" w:hanging="450"/>
        <w:rPr>
          <w:rFonts w:ascii="Century Gothic" w:hAnsi="Century Gothic"/>
          <w:sz w:val="24"/>
          <w:szCs w:val="24"/>
          <w:lang w:val="es-PR"/>
        </w:rPr>
      </w:pPr>
      <w:r w:rsidRPr="00F56AB1">
        <w:rPr>
          <w:rFonts w:ascii="Century Gothic" w:hAnsi="Century Gothic"/>
          <w:sz w:val="24"/>
          <w:szCs w:val="24"/>
          <w:lang w:val="es-PR"/>
        </w:rPr>
        <w:t xml:space="preserve">Crear </w:t>
      </w:r>
      <w:r w:rsidR="00261218" w:rsidRPr="00F56AB1">
        <w:rPr>
          <w:rFonts w:ascii="Century Gothic" w:hAnsi="Century Gothic"/>
          <w:sz w:val="24"/>
          <w:szCs w:val="24"/>
          <w:lang w:val="es-PR"/>
        </w:rPr>
        <w:t xml:space="preserve">el </w:t>
      </w:r>
      <w:r w:rsidR="00261218" w:rsidRPr="00F56AB1">
        <w:rPr>
          <w:rFonts w:ascii="Century Gothic" w:hAnsi="Century Gothic"/>
          <w:i/>
          <w:iCs/>
          <w:sz w:val="24"/>
          <w:szCs w:val="24"/>
          <w:lang w:val="es-PR"/>
        </w:rPr>
        <w:t>Archivo del Plan de Acción Afirmativa</w:t>
      </w:r>
      <w:r w:rsidR="00261218" w:rsidRPr="00F56AB1">
        <w:rPr>
          <w:rFonts w:ascii="Century Gothic" w:hAnsi="Century Gothic"/>
          <w:sz w:val="24"/>
          <w:szCs w:val="24"/>
          <w:lang w:val="es-PR"/>
        </w:rPr>
        <w:t xml:space="preserve"> </w:t>
      </w:r>
      <w:r w:rsidRPr="00F56AB1">
        <w:rPr>
          <w:rFonts w:ascii="Century Gothic" w:hAnsi="Century Gothic"/>
          <w:sz w:val="24"/>
          <w:szCs w:val="24"/>
          <w:lang w:val="es-PR"/>
        </w:rPr>
        <w:t>y mantener</w:t>
      </w:r>
      <w:r w:rsidR="008718D0" w:rsidRPr="00F56AB1">
        <w:rPr>
          <w:rFonts w:ascii="Century Gothic" w:hAnsi="Century Gothic"/>
          <w:sz w:val="24"/>
          <w:szCs w:val="24"/>
          <w:lang w:val="es-PR"/>
        </w:rPr>
        <w:t>lo</w:t>
      </w:r>
      <w:r w:rsidRPr="00F56AB1">
        <w:rPr>
          <w:rFonts w:ascii="Century Gothic" w:hAnsi="Century Gothic"/>
          <w:sz w:val="24"/>
          <w:szCs w:val="24"/>
          <w:lang w:val="es-PR"/>
        </w:rPr>
        <w:t xml:space="preserve"> actualizado </w:t>
      </w:r>
      <w:r w:rsidR="00261218" w:rsidRPr="00F56AB1">
        <w:rPr>
          <w:rFonts w:ascii="Century Gothic" w:hAnsi="Century Gothic"/>
          <w:sz w:val="24"/>
          <w:szCs w:val="24"/>
          <w:lang w:val="es-PR"/>
        </w:rPr>
        <w:t xml:space="preserve">con </w:t>
      </w:r>
      <w:r w:rsidR="007F6B91" w:rsidRPr="00F56AB1">
        <w:rPr>
          <w:rFonts w:ascii="Century Gothic" w:hAnsi="Century Gothic"/>
          <w:sz w:val="24"/>
          <w:szCs w:val="24"/>
          <w:lang w:val="es-PR"/>
        </w:rPr>
        <w:t>l</w:t>
      </w:r>
      <w:r w:rsidR="001A5702" w:rsidRPr="00F56AB1">
        <w:rPr>
          <w:rFonts w:ascii="Century Gothic" w:hAnsi="Century Gothic"/>
          <w:sz w:val="24"/>
          <w:szCs w:val="24"/>
          <w:lang w:val="es-PR"/>
        </w:rPr>
        <w:t>os</w:t>
      </w:r>
      <w:r w:rsidR="007F6B91" w:rsidRPr="00F56AB1">
        <w:rPr>
          <w:rFonts w:ascii="Century Gothic" w:hAnsi="Century Gothic"/>
          <w:sz w:val="24"/>
          <w:szCs w:val="24"/>
          <w:lang w:val="es-PR"/>
        </w:rPr>
        <w:t xml:space="preserve"> document</w:t>
      </w:r>
      <w:r w:rsidR="00C30C4D" w:rsidRPr="00F56AB1">
        <w:rPr>
          <w:rFonts w:ascii="Century Gothic" w:hAnsi="Century Gothic"/>
          <w:sz w:val="24"/>
          <w:szCs w:val="24"/>
          <w:lang w:val="es-PR"/>
        </w:rPr>
        <w:t>os</w:t>
      </w:r>
      <w:r w:rsidR="009B4EDA" w:rsidRPr="00F56AB1">
        <w:rPr>
          <w:rFonts w:ascii="Century Gothic" w:hAnsi="Century Gothic"/>
          <w:sz w:val="24"/>
          <w:szCs w:val="24"/>
          <w:lang w:val="es-PR"/>
        </w:rPr>
        <w:t xml:space="preserve"> que</w:t>
      </w:r>
      <w:r w:rsidR="007F6B91" w:rsidRPr="00F56AB1">
        <w:rPr>
          <w:rFonts w:ascii="Century Gothic" w:hAnsi="Century Gothic"/>
          <w:sz w:val="24"/>
          <w:szCs w:val="24"/>
          <w:lang w:val="es-PR"/>
        </w:rPr>
        <w:t xml:space="preserve"> </w:t>
      </w:r>
      <w:r w:rsidR="00576CE4" w:rsidRPr="00F56AB1">
        <w:rPr>
          <w:rFonts w:ascii="Century Gothic" w:hAnsi="Century Gothic"/>
          <w:sz w:val="24"/>
          <w:szCs w:val="24"/>
          <w:lang w:val="es-PR"/>
        </w:rPr>
        <w:t>evidencia</w:t>
      </w:r>
      <w:r w:rsidR="009B4EDA" w:rsidRPr="00F56AB1">
        <w:rPr>
          <w:rFonts w:ascii="Century Gothic" w:hAnsi="Century Gothic"/>
          <w:sz w:val="24"/>
          <w:szCs w:val="24"/>
          <w:lang w:val="es-PR"/>
        </w:rPr>
        <w:t>n</w:t>
      </w:r>
      <w:r w:rsidRPr="00F56AB1">
        <w:rPr>
          <w:rFonts w:ascii="Century Gothic" w:hAnsi="Century Gothic"/>
          <w:sz w:val="24"/>
          <w:szCs w:val="24"/>
          <w:lang w:val="es-PR"/>
        </w:rPr>
        <w:t xml:space="preserve"> l</w:t>
      </w:r>
      <w:r w:rsidR="00554595" w:rsidRPr="00F56AB1">
        <w:rPr>
          <w:rFonts w:ascii="Century Gothic" w:hAnsi="Century Gothic"/>
          <w:sz w:val="24"/>
          <w:szCs w:val="24"/>
          <w:lang w:val="es-PR"/>
        </w:rPr>
        <w:t>as</w:t>
      </w:r>
      <w:r w:rsidRPr="00F56AB1">
        <w:rPr>
          <w:rFonts w:ascii="Century Gothic" w:hAnsi="Century Gothic"/>
          <w:sz w:val="24"/>
          <w:szCs w:val="24"/>
          <w:lang w:val="es-PR"/>
        </w:rPr>
        <w:t xml:space="preserve"> actividades </w:t>
      </w:r>
      <w:r w:rsidR="00576CE4" w:rsidRPr="00F56AB1">
        <w:rPr>
          <w:rFonts w:ascii="Century Gothic" w:hAnsi="Century Gothic"/>
          <w:sz w:val="24"/>
          <w:szCs w:val="24"/>
          <w:lang w:val="es-PR"/>
        </w:rPr>
        <w:t>realizad</w:t>
      </w:r>
      <w:r w:rsidR="00554595" w:rsidRPr="00F56AB1">
        <w:rPr>
          <w:rFonts w:ascii="Century Gothic" w:hAnsi="Century Gothic"/>
          <w:sz w:val="24"/>
          <w:szCs w:val="24"/>
          <w:lang w:val="es-PR"/>
        </w:rPr>
        <w:t>a</w:t>
      </w:r>
      <w:r w:rsidR="00576CE4" w:rsidRPr="00F56AB1">
        <w:rPr>
          <w:rFonts w:ascii="Century Gothic" w:hAnsi="Century Gothic"/>
          <w:sz w:val="24"/>
          <w:szCs w:val="24"/>
          <w:lang w:val="es-PR"/>
        </w:rPr>
        <w:t xml:space="preserve">s </w:t>
      </w:r>
      <w:r w:rsidRPr="00F56AB1">
        <w:rPr>
          <w:rFonts w:ascii="Century Gothic" w:hAnsi="Century Gothic"/>
          <w:sz w:val="24"/>
          <w:szCs w:val="24"/>
          <w:lang w:val="es-PR"/>
        </w:rPr>
        <w:t>para cumplir con la implantación del Plan</w:t>
      </w:r>
      <w:r w:rsidR="00554595" w:rsidRPr="00F56AB1">
        <w:rPr>
          <w:rFonts w:ascii="Century Gothic" w:hAnsi="Century Gothic"/>
          <w:sz w:val="24"/>
          <w:szCs w:val="24"/>
          <w:lang w:val="es-PR"/>
        </w:rPr>
        <w:t xml:space="preserve">. </w:t>
      </w:r>
    </w:p>
    <w:p w14:paraId="75B97397" w14:textId="54148DA8" w:rsidR="00ED6A04" w:rsidRPr="00F56AB1" w:rsidRDefault="00ED6A04" w:rsidP="004E6B24">
      <w:pPr>
        <w:pStyle w:val="Heading3"/>
        <w:rPr>
          <w:rFonts w:ascii="Century Gothic" w:hAnsi="Century Gothic"/>
          <w:b/>
          <w:bCs/>
        </w:rPr>
      </w:pPr>
      <w:bookmarkStart w:id="28" w:name="_Toc191551041"/>
      <w:r w:rsidRPr="00F56AB1">
        <w:rPr>
          <w:rFonts w:ascii="Century Gothic" w:hAnsi="Century Gothic"/>
          <w:b/>
          <w:bCs/>
        </w:rPr>
        <w:t>Gerentes y personal de supervisión</w:t>
      </w:r>
      <w:bookmarkEnd w:id="28"/>
    </w:p>
    <w:p w14:paraId="7C993E7D" w14:textId="2FE8C734" w:rsidR="00ED6A04" w:rsidRPr="00F56AB1" w:rsidRDefault="00CA31A3" w:rsidP="00747F95">
      <w:pPr>
        <w:pStyle w:val="BodyTextIndent"/>
        <w:spacing w:line="276" w:lineRule="auto"/>
        <w:ind w:firstLine="450"/>
        <w:rPr>
          <w:rFonts w:ascii="Century Gothic" w:hAnsi="Century Gothic"/>
          <w:sz w:val="24"/>
          <w:szCs w:val="24"/>
        </w:rPr>
      </w:pPr>
      <w:r w:rsidRPr="00F56AB1">
        <w:rPr>
          <w:rFonts w:ascii="Century Gothic" w:hAnsi="Century Gothic"/>
          <w:sz w:val="24"/>
          <w:szCs w:val="24"/>
        </w:rPr>
        <w:t>Este personal trabajará con el Coordinador o Coordinadora</w:t>
      </w:r>
      <w:r w:rsidR="00BC7A99" w:rsidRPr="00F56AB1">
        <w:rPr>
          <w:rFonts w:ascii="Century Gothic" w:hAnsi="Century Gothic"/>
          <w:sz w:val="24"/>
          <w:szCs w:val="24"/>
        </w:rPr>
        <w:t xml:space="preserve"> de Acción Afirmativa para</w:t>
      </w:r>
      <w:r w:rsidRPr="00F56AB1">
        <w:rPr>
          <w:rFonts w:ascii="Century Gothic" w:hAnsi="Century Gothic"/>
          <w:sz w:val="24"/>
          <w:szCs w:val="24"/>
        </w:rPr>
        <w:t xml:space="preserve"> asegurar </w:t>
      </w:r>
      <w:r w:rsidR="003D5775" w:rsidRPr="00F56AB1">
        <w:rPr>
          <w:rFonts w:ascii="Century Gothic" w:hAnsi="Century Gothic"/>
          <w:sz w:val="24"/>
          <w:szCs w:val="24"/>
        </w:rPr>
        <w:t>la efectividad del Plan</w:t>
      </w:r>
      <w:r w:rsidRPr="00F56AB1">
        <w:rPr>
          <w:rFonts w:ascii="Century Gothic" w:hAnsi="Century Gothic"/>
          <w:sz w:val="24"/>
          <w:szCs w:val="24"/>
        </w:rPr>
        <w:t>. A tal</w:t>
      </w:r>
      <w:r w:rsidR="00BC7A99" w:rsidRPr="00F56AB1">
        <w:rPr>
          <w:rFonts w:ascii="Century Gothic" w:hAnsi="Century Gothic"/>
          <w:sz w:val="24"/>
          <w:szCs w:val="24"/>
        </w:rPr>
        <w:t>es</w:t>
      </w:r>
      <w:r w:rsidRPr="00F56AB1">
        <w:rPr>
          <w:rFonts w:ascii="Century Gothic" w:hAnsi="Century Gothic"/>
          <w:sz w:val="24"/>
          <w:szCs w:val="24"/>
        </w:rPr>
        <w:t xml:space="preserve"> efecto</w:t>
      </w:r>
      <w:r w:rsidR="00BC7A99" w:rsidRPr="00F56AB1">
        <w:rPr>
          <w:rFonts w:ascii="Century Gothic" w:hAnsi="Century Gothic"/>
          <w:sz w:val="24"/>
          <w:szCs w:val="24"/>
        </w:rPr>
        <w:t>s</w:t>
      </w:r>
      <w:r w:rsidRPr="00F56AB1">
        <w:rPr>
          <w:rFonts w:ascii="Century Gothic" w:hAnsi="Century Gothic"/>
          <w:sz w:val="24"/>
          <w:szCs w:val="24"/>
        </w:rPr>
        <w:t>, sus responsabilidades serán</w:t>
      </w:r>
      <w:r w:rsidR="00D61F3A" w:rsidRPr="00F56AB1">
        <w:rPr>
          <w:rFonts w:ascii="Century Gothic" w:hAnsi="Century Gothic"/>
          <w:sz w:val="24"/>
          <w:szCs w:val="24"/>
        </w:rPr>
        <w:t xml:space="preserve"> las siguientes</w:t>
      </w:r>
      <w:r w:rsidRPr="00F56AB1">
        <w:rPr>
          <w:rFonts w:ascii="Century Gothic" w:hAnsi="Century Gothic"/>
          <w:sz w:val="24"/>
          <w:szCs w:val="24"/>
        </w:rPr>
        <w:t xml:space="preserve">: </w:t>
      </w:r>
    </w:p>
    <w:p w14:paraId="1605CBD9" w14:textId="144312E2" w:rsidR="00CC51D7" w:rsidRPr="00F56AB1" w:rsidRDefault="00CA31A3" w:rsidP="00581780">
      <w:pPr>
        <w:pStyle w:val="BodyTextIndent"/>
        <w:numPr>
          <w:ilvl w:val="0"/>
          <w:numId w:val="22"/>
        </w:numPr>
        <w:spacing w:line="276" w:lineRule="auto"/>
        <w:rPr>
          <w:rFonts w:ascii="Century Gothic" w:hAnsi="Century Gothic"/>
          <w:sz w:val="24"/>
          <w:szCs w:val="24"/>
        </w:rPr>
      </w:pPr>
      <w:r w:rsidRPr="00F56AB1">
        <w:rPr>
          <w:rFonts w:ascii="Century Gothic" w:hAnsi="Century Gothic"/>
          <w:sz w:val="24"/>
          <w:szCs w:val="24"/>
        </w:rPr>
        <w:t>Cola</w:t>
      </w:r>
      <w:r w:rsidR="003D5775" w:rsidRPr="00F56AB1">
        <w:rPr>
          <w:rFonts w:ascii="Century Gothic" w:hAnsi="Century Gothic"/>
          <w:sz w:val="24"/>
          <w:szCs w:val="24"/>
        </w:rPr>
        <w:t>borar en la identificación de la</w:t>
      </w:r>
      <w:r w:rsidRPr="00F56AB1">
        <w:rPr>
          <w:rFonts w:ascii="Century Gothic" w:hAnsi="Century Gothic"/>
          <w:sz w:val="24"/>
          <w:szCs w:val="24"/>
        </w:rPr>
        <w:t xml:space="preserve">s áreas </w:t>
      </w:r>
      <w:r w:rsidR="003D5775" w:rsidRPr="00F56AB1">
        <w:rPr>
          <w:rFonts w:ascii="Century Gothic" w:hAnsi="Century Gothic"/>
          <w:sz w:val="24"/>
          <w:szCs w:val="24"/>
        </w:rPr>
        <w:t xml:space="preserve">problemáticas cualitativas </w:t>
      </w:r>
      <w:r w:rsidR="00CC51D7" w:rsidRPr="00F56AB1">
        <w:rPr>
          <w:rFonts w:ascii="Century Gothic" w:hAnsi="Century Gothic"/>
          <w:sz w:val="24"/>
          <w:szCs w:val="24"/>
        </w:rPr>
        <w:t xml:space="preserve">y cuantitativas </w:t>
      </w:r>
      <w:r w:rsidR="003D5775" w:rsidRPr="00F56AB1">
        <w:rPr>
          <w:rFonts w:ascii="Century Gothic" w:hAnsi="Century Gothic"/>
          <w:sz w:val="24"/>
          <w:szCs w:val="24"/>
        </w:rPr>
        <w:t xml:space="preserve">que limitan el desarrollo de las mujeres y </w:t>
      </w:r>
      <w:r w:rsidR="00CC51D7" w:rsidRPr="00F56AB1">
        <w:rPr>
          <w:rFonts w:ascii="Century Gothic" w:hAnsi="Century Gothic"/>
          <w:sz w:val="24"/>
          <w:szCs w:val="24"/>
        </w:rPr>
        <w:t xml:space="preserve">contribuyen a la subutilización de la mujer en los grupos ocupacionales. </w:t>
      </w:r>
    </w:p>
    <w:p w14:paraId="4C7205FE" w14:textId="77777777" w:rsidR="00ED6A04" w:rsidRPr="00F56AB1" w:rsidRDefault="00CC51D7" w:rsidP="00581780">
      <w:pPr>
        <w:pStyle w:val="BodyTextIndent"/>
        <w:numPr>
          <w:ilvl w:val="0"/>
          <w:numId w:val="22"/>
        </w:numPr>
        <w:spacing w:line="276" w:lineRule="auto"/>
        <w:rPr>
          <w:rFonts w:ascii="Century Gothic" w:hAnsi="Century Gothic"/>
          <w:sz w:val="24"/>
          <w:szCs w:val="24"/>
        </w:rPr>
      </w:pPr>
      <w:r w:rsidRPr="00F56AB1">
        <w:rPr>
          <w:rFonts w:ascii="Century Gothic" w:hAnsi="Century Gothic"/>
          <w:sz w:val="24"/>
          <w:szCs w:val="24"/>
        </w:rPr>
        <w:t xml:space="preserve">Contribuir </w:t>
      </w:r>
      <w:r w:rsidR="00CA31A3" w:rsidRPr="00F56AB1">
        <w:rPr>
          <w:rFonts w:ascii="Century Gothic" w:hAnsi="Century Gothic"/>
          <w:sz w:val="24"/>
          <w:szCs w:val="24"/>
        </w:rPr>
        <w:t xml:space="preserve">en el establecimiento de metas para disminuir o eliminar </w:t>
      </w:r>
      <w:r w:rsidRPr="00F56AB1">
        <w:rPr>
          <w:rFonts w:ascii="Century Gothic" w:hAnsi="Century Gothic"/>
          <w:sz w:val="24"/>
          <w:szCs w:val="24"/>
        </w:rPr>
        <w:t>las áreas problemáticas o deficiencias encontradas.</w:t>
      </w:r>
    </w:p>
    <w:p w14:paraId="129FC50D" w14:textId="0CE2262A" w:rsidR="00ED6A04" w:rsidRPr="00F56AB1" w:rsidRDefault="00C1392E" w:rsidP="00581780">
      <w:pPr>
        <w:pStyle w:val="BodyTextIndent"/>
        <w:numPr>
          <w:ilvl w:val="0"/>
          <w:numId w:val="22"/>
        </w:numPr>
        <w:spacing w:line="276" w:lineRule="auto"/>
        <w:rPr>
          <w:rFonts w:ascii="Century Gothic" w:hAnsi="Century Gothic"/>
          <w:sz w:val="24"/>
          <w:szCs w:val="24"/>
        </w:rPr>
      </w:pPr>
      <w:r w:rsidRPr="00F56AB1">
        <w:rPr>
          <w:rFonts w:ascii="Century Gothic" w:hAnsi="Century Gothic"/>
          <w:sz w:val="24"/>
          <w:szCs w:val="24"/>
        </w:rPr>
        <w:t>Garantizar</w:t>
      </w:r>
      <w:r w:rsidR="007613EC" w:rsidRPr="00F56AB1">
        <w:rPr>
          <w:rFonts w:ascii="Century Gothic" w:hAnsi="Century Gothic"/>
          <w:sz w:val="24"/>
          <w:szCs w:val="24"/>
        </w:rPr>
        <w:t xml:space="preserve"> que </w:t>
      </w:r>
      <w:r w:rsidR="008D5353" w:rsidRPr="00F56AB1">
        <w:rPr>
          <w:rFonts w:ascii="Century Gothic" w:hAnsi="Century Gothic"/>
          <w:sz w:val="24"/>
          <w:szCs w:val="24"/>
        </w:rPr>
        <w:t>el personal de supervisión</w:t>
      </w:r>
      <w:r w:rsidR="00CA31A3" w:rsidRPr="00F56AB1">
        <w:rPr>
          <w:rFonts w:ascii="Century Gothic" w:hAnsi="Century Gothic"/>
          <w:sz w:val="24"/>
          <w:szCs w:val="24"/>
        </w:rPr>
        <w:t xml:space="preserve"> y </w:t>
      </w:r>
      <w:r w:rsidR="00ED6A04" w:rsidRPr="00F56AB1">
        <w:rPr>
          <w:rFonts w:ascii="Century Gothic" w:hAnsi="Century Gothic"/>
          <w:sz w:val="24"/>
          <w:szCs w:val="24"/>
        </w:rPr>
        <w:t>los empleados</w:t>
      </w:r>
      <w:r w:rsidR="007613EC" w:rsidRPr="00F56AB1">
        <w:rPr>
          <w:rFonts w:ascii="Century Gothic" w:hAnsi="Century Gothic"/>
          <w:sz w:val="24"/>
          <w:szCs w:val="24"/>
        </w:rPr>
        <w:t xml:space="preserve"> </w:t>
      </w:r>
      <w:r w:rsidR="00CA31A3" w:rsidRPr="00F56AB1">
        <w:rPr>
          <w:rFonts w:ascii="Century Gothic" w:hAnsi="Century Gothic"/>
          <w:sz w:val="24"/>
          <w:szCs w:val="24"/>
        </w:rPr>
        <w:t>está</w:t>
      </w:r>
      <w:r w:rsidR="007613EC" w:rsidRPr="00F56AB1">
        <w:rPr>
          <w:rFonts w:ascii="Century Gothic" w:hAnsi="Century Gothic"/>
          <w:sz w:val="24"/>
          <w:szCs w:val="24"/>
        </w:rPr>
        <w:t>n</w:t>
      </w:r>
      <w:r w:rsidR="00CA31A3" w:rsidRPr="00F56AB1">
        <w:rPr>
          <w:rFonts w:ascii="Century Gothic" w:hAnsi="Century Gothic"/>
          <w:sz w:val="24"/>
          <w:szCs w:val="24"/>
        </w:rPr>
        <w:t xml:space="preserve"> cumpliendo con la política de la agencia, instrumentalidad pública o municipio.</w:t>
      </w:r>
    </w:p>
    <w:p w14:paraId="6D040684" w14:textId="77777777" w:rsidR="00ED6A04" w:rsidRPr="00F56AB1" w:rsidRDefault="00CA31A3" w:rsidP="00581780">
      <w:pPr>
        <w:pStyle w:val="BodyTextIndent"/>
        <w:numPr>
          <w:ilvl w:val="0"/>
          <w:numId w:val="22"/>
        </w:numPr>
        <w:spacing w:line="276" w:lineRule="auto"/>
        <w:rPr>
          <w:rFonts w:ascii="Century Gothic" w:hAnsi="Century Gothic"/>
          <w:sz w:val="24"/>
          <w:szCs w:val="24"/>
        </w:rPr>
      </w:pPr>
      <w:r w:rsidRPr="00F56AB1">
        <w:rPr>
          <w:rFonts w:ascii="Century Gothic" w:hAnsi="Century Gothic"/>
          <w:sz w:val="24"/>
          <w:szCs w:val="24"/>
        </w:rPr>
        <w:t xml:space="preserve">Revisar las calificaciones del personal a su cargo para </w:t>
      </w:r>
      <w:r w:rsidR="007613EC" w:rsidRPr="00F56AB1">
        <w:rPr>
          <w:rFonts w:ascii="Century Gothic" w:hAnsi="Century Gothic"/>
          <w:sz w:val="24"/>
          <w:szCs w:val="24"/>
        </w:rPr>
        <w:t>garantizar</w:t>
      </w:r>
      <w:r w:rsidRPr="00F56AB1">
        <w:rPr>
          <w:rFonts w:ascii="Century Gothic" w:hAnsi="Century Gothic"/>
          <w:sz w:val="24"/>
          <w:szCs w:val="24"/>
        </w:rPr>
        <w:t xml:space="preserve"> qu</w:t>
      </w:r>
      <w:r w:rsidR="007613EC" w:rsidRPr="00F56AB1">
        <w:rPr>
          <w:rFonts w:ascii="Century Gothic" w:hAnsi="Century Gothic"/>
          <w:sz w:val="24"/>
          <w:szCs w:val="24"/>
        </w:rPr>
        <w:t>e las mujeres están recibiendo las</w:t>
      </w:r>
      <w:r w:rsidRPr="00F56AB1">
        <w:rPr>
          <w:rFonts w:ascii="Century Gothic" w:hAnsi="Century Gothic"/>
          <w:sz w:val="24"/>
          <w:szCs w:val="24"/>
        </w:rPr>
        <w:t xml:space="preserve"> oportunidades </w:t>
      </w:r>
      <w:r w:rsidR="00B60913" w:rsidRPr="00F56AB1">
        <w:rPr>
          <w:rFonts w:ascii="Century Gothic" w:hAnsi="Century Gothic"/>
          <w:sz w:val="24"/>
          <w:szCs w:val="24"/>
        </w:rPr>
        <w:t>de ascensos</w:t>
      </w:r>
      <w:r w:rsidR="007613EC" w:rsidRPr="00F56AB1">
        <w:rPr>
          <w:rFonts w:ascii="Century Gothic" w:hAnsi="Century Gothic"/>
          <w:sz w:val="24"/>
          <w:szCs w:val="24"/>
        </w:rPr>
        <w:t xml:space="preserve"> y aumentos de sueldo que le correspondan</w:t>
      </w:r>
      <w:r w:rsidRPr="00F56AB1">
        <w:rPr>
          <w:rFonts w:ascii="Century Gothic" w:hAnsi="Century Gothic"/>
          <w:sz w:val="24"/>
          <w:szCs w:val="24"/>
        </w:rPr>
        <w:t>.</w:t>
      </w:r>
    </w:p>
    <w:p w14:paraId="034CA0B3" w14:textId="619A06CE" w:rsidR="00CA31A3" w:rsidRPr="00F56AB1" w:rsidRDefault="00CA31A3" w:rsidP="00581780">
      <w:pPr>
        <w:pStyle w:val="BodyTextIndent"/>
        <w:numPr>
          <w:ilvl w:val="0"/>
          <w:numId w:val="22"/>
        </w:numPr>
        <w:spacing w:line="276" w:lineRule="auto"/>
        <w:rPr>
          <w:rFonts w:ascii="Century Gothic" w:hAnsi="Century Gothic"/>
          <w:sz w:val="24"/>
          <w:szCs w:val="24"/>
        </w:rPr>
      </w:pPr>
      <w:r w:rsidRPr="00F56AB1">
        <w:rPr>
          <w:rFonts w:ascii="Century Gothic" w:hAnsi="Century Gothic"/>
          <w:sz w:val="24"/>
          <w:szCs w:val="24"/>
        </w:rPr>
        <w:t>Evaluar periódicamente para asegurarse que:</w:t>
      </w:r>
    </w:p>
    <w:p w14:paraId="1E24DCFA" w14:textId="257DB86D" w:rsidR="00ED6A04" w:rsidRPr="00F56AB1" w:rsidRDefault="00CA31A3" w:rsidP="00581780">
      <w:pPr>
        <w:pStyle w:val="BodyTextIndent"/>
        <w:numPr>
          <w:ilvl w:val="0"/>
          <w:numId w:val="37"/>
        </w:numPr>
        <w:spacing w:line="276" w:lineRule="auto"/>
        <w:ind w:left="1620"/>
        <w:rPr>
          <w:rFonts w:ascii="Century Gothic" w:hAnsi="Century Gothic"/>
          <w:sz w:val="24"/>
          <w:szCs w:val="24"/>
          <w:lang w:eastAsia="ko-KR"/>
        </w:rPr>
      </w:pPr>
      <w:r w:rsidRPr="00F56AB1">
        <w:rPr>
          <w:rFonts w:ascii="Century Gothic" w:hAnsi="Century Gothic"/>
          <w:sz w:val="24"/>
          <w:szCs w:val="24"/>
        </w:rPr>
        <w:t>Existe copia de la pol</w:t>
      </w:r>
      <w:r w:rsidRPr="00F56AB1">
        <w:rPr>
          <w:rFonts w:ascii="Century Gothic" w:hAnsi="Century Gothic"/>
          <w:sz w:val="24"/>
          <w:szCs w:val="24"/>
          <w:lang w:eastAsia="ko-KR"/>
        </w:rPr>
        <w:t>ítica de la agencia pública o municipio en los tablones de edictos.</w:t>
      </w:r>
    </w:p>
    <w:p w14:paraId="2B2DDA02" w14:textId="48E698EE" w:rsidR="00ED6A04" w:rsidRPr="00F56AB1" w:rsidRDefault="0009679C" w:rsidP="00581780">
      <w:pPr>
        <w:pStyle w:val="BodyTextIndent"/>
        <w:numPr>
          <w:ilvl w:val="0"/>
          <w:numId w:val="37"/>
        </w:numPr>
        <w:spacing w:line="276" w:lineRule="auto"/>
        <w:ind w:left="1620"/>
        <w:rPr>
          <w:rFonts w:ascii="Century Gothic" w:hAnsi="Century Gothic"/>
          <w:sz w:val="24"/>
          <w:szCs w:val="24"/>
          <w:lang w:eastAsia="ko-KR"/>
        </w:rPr>
      </w:pPr>
      <w:r w:rsidRPr="00F56AB1">
        <w:rPr>
          <w:rFonts w:ascii="Century Gothic" w:hAnsi="Century Gothic"/>
          <w:sz w:val="24"/>
          <w:szCs w:val="24"/>
          <w:lang w:eastAsia="ko-KR"/>
        </w:rPr>
        <w:t>S</w:t>
      </w:r>
      <w:r w:rsidR="00CA31A3" w:rsidRPr="00F56AB1">
        <w:rPr>
          <w:rFonts w:ascii="Century Gothic" w:hAnsi="Century Gothic"/>
          <w:sz w:val="24"/>
          <w:szCs w:val="24"/>
          <w:lang w:eastAsia="ko-KR"/>
        </w:rPr>
        <w:t>e utilicen todos los medios necesarios para la divulgación interna y externa de la misma.</w:t>
      </w:r>
    </w:p>
    <w:p w14:paraId="5807B9FC" w14:textId="5185BE06" w:rsidR="00ED6A04" w:rsidRPr="00F56AB1" w:rsidRDefault="00CA31A3" w:rsidP="00581780">
      <w:pPr>
        <w:pStyle w:val="BodyTextIndent"/>
        <w:numPr>
          <w:ilvl w:val="0"/>
          <w:numId w:val="37"/>
        </w:numPr>
        <w:spacing w:line="276" w:lineRule="auto"/>
        <w:ind w:left="1620"/>
        <w:rPr>
          <w:rFonts w:ascii="Century Gothic" w:hAnsi="Century Gothic"/>
          <w:sz w:val="24"/>
          <w:szCs w:val="24"/>
          <w:lang w:eastAsia="ko-KR"/>
        </w:rPr>
      </w:pPr>
      <w:r w:rsidRPr="00F56AB1">
        <w:rPr>
          <w:rFonts w:ascii="Century Gothic" w:hAnsi="Century Gothic"/>
          <w:sz w:val="24"/>
          <w:szCs w:val="24"/>
          <w:lang w:eastAsia="ko-KR"/>
        </w:rPr>
        <w:lastRenderedPageBreak/>
        <w:t xml:space="preserve">Todas las </w:t>
      </w:r>
      <w:r w:rsidR="00E43633" w:rsidRPr="00F56AB1">
        <w:rPr>
          <w:rFonts w:ascii="Century Gothic" w:hAnsi="Century Gothic"/>
          <w:sz w:val="24"/>
          <w:szCs w:val="24"/>
          <w:lang w:eastAsia="ko-KR"/>
        </w:rPr>
        <w:t>instalaciones</w:t>
      </w:r>
      <w:r w:rsidR="00D1439D" w:rsidRPr="00F56AB1">
        <w:rPr>
          <w:rFonts w:ascii="Century Gothic" w:hAnsi="Century Gothic"/>
          <w:sz w:val="24"/>
          <w:szCs w:val="24"/>
          <w:lang w:eastAsia="ko-KR"/>
        </w:rPr>
        <w:t xml:space="preserve"> </w:t>
      </w:r>
      <w:r w:rsidRPr="00F56AB1">
        <w:rPr>
          <w:rFonts w:ascii="Century Gothic" w:hAnsi="Century Gothic"/>
          <w:sz w:val="24"/>
          <w:szCs w:val="24"/>
          <w:lang w:eastAsia="ko-KR"/>
        </w:rPr>
        <w:t>para el uso y beneficio del personal sean comparables entre sí para ambos géneros.</w:t>
      </w:r>
    </w:p>
    <w:p w14:paraId="45BC2506" w14:textId="5C8549A8" w:rsidR="00CA31A3" w:rsidRPr="00F56AB1" w:rsidRDefault="00CA31A3" w:rsidP="00581780">
      <w:pPr>
        <w:pStyle w:val="BodyTextIndent"/>
        <w:numPr>
          <w:ilvl w:val="0"/>
          <w:numId w:val="37"/>
        </w:numPr>
        <w:spacing w:line="276" w:lineRule="auto"/>
        <w:ind w:left="1620"/>
        <w:rPr>
          <w:rFonts w:ascii="Century Gothic" w:hAnsi="Century Gothic"/>
          <w:sz w:val="24"/>
          <w:szCs w:val="24"/>
          <w:lang w:eastAsia="ko-KR"/>
        </w:rPr>
      </w:pPr>
      <w:r w:rsidRPr="00F56AB1">
        <w:rPr>
          <w:rFonts w:ascii="Century Gothic" w:hAnsi="Century Gothic"/>
          <w:sz w:val="24"/>
          <w:szCs w:val="24"/>
        </w:rPr>
        <w:t>Se provean a las mujeres de la agencia, instrumentalidad pública o municipio oportunidades educativas tales como: adie</w:t>
      </w:r>
      <w:r w:rsidR="00EA57CF" w:rsidRPr="00F56AB1">
        <w:rPr>
          <w:rFonts w:ascii="Century Gothic" w:hAnsi="Century Gothic"/>
          <w:sz w:val="24"/>
          <w:szCs w:val="24"/>
        </w:rPr>
        <w:t>stramientos, becas para estudio y</w:t>
      </w:r>
      <w:r w:rsidRPr="00F56AB1">
        <w:rPr>
          <w:rFonts w:ascii="Century Gothic" w:hAnsi="Century Gothic"/>
          <w:sz w:val="24"/>
          <w:szCs w:val="24"/>
        </w:rPr>
        <w:t xml:space="preserve"> cursos de</w:t>
      </w:r>
      <w:r w:rsidR="00EA57CF" w:rsidRPr="00F56AB1">
        <w:rPr>
          <w:rFonts w:ascii="Century Gothic" w:hAnsi="Century Gothic"/>
          <w:sz w:val="24"/>
          <w:szCs w:val="24"/>
        </w:rPr>
        <w:t xml:space="preserve"> educación</w:t>
      </w:r>
      <w:r w:rsidR="00ED6A04" w:rsidRPr="00F56AB1">
        <w:rPr>
          <w:rFonts w:ascii="Century Gothic" w:hAnsi="Century Gothic"/>
          <w:sz w:val="24"/>
          <w:szCs w:val="24"/>
        </w:rPr>
        <w:t xml:space="preserve"> </w:t>
      </w:r>
      <w:r w:rsidR="00EA57CF" w:rsidRPr="00F56AB1">
        <w:rPr>
          <w:rFonts w:ascii="Century Gothic" w:hAnsi="Century Gothic"/>
          <w:sz w:val="24"/>
          <w:szCs w:val="24"/>
        </w:rPr>
        <w:t xml:space="preserve">continua. </w:t>
      </w:r>
      <w:r w:rsidRPr="00F56AB1">
        <w:rPr>
          <w:rFonts w:ascii="Century Gothic" w:hAnsi="Century Gothic"/>
          <w:sz w:val="24"/>
          <w:szCs w:val="24"/>
        </w:rPr>
        <w:t>Además, que se les motive a participar e</w:t>
      </w:r>
      <w:r w:rsidR="00EA57CF" w:rsidRPr="00F56AB1">
        <w:rPr>
          <w:rFonts w:ascii="Century Gothic" w:hAnsi="Century Gothic"/>
          <w:sz w:val="24"/>
          <w:szCs w:val="24"/>
        </w:rPr>
        <w:t xml:space="preserve">n actividades en el </w:t>
      </w:r>
      <w:r w:rsidR="00B60913" w:rsidRPr="00F56AB1">
        <w:rPr>
          <w:rFonts w:ascii="Century Gothic" w:hAnsi="Century Gothic"/>
          <w:sz w:val="24"/>
          <w:szCs w:val="24"/>
        </w:rPr>
        <w:t>ambiente laboral</w:t>
      </w:r>
      <w:r w:rsidRPr="00F56AB1">
        <w:rPr>
          <w:rFonts w:ascii="Century Gothic" w:hAnsi="Century Gothic"/>
          <w:sz w:val="24"/>
          <w:szCs w:val="24"/>
        </w:rPr>
        <w:t xml:space="preserve"> dirigidas a fomentar y establecer buenas</w:t>
      </w:r>
      <w:r w:rsidR="00ED6A04" w:rsidRPr="00F56AB1">
        <w:rPr>
          <w:rFonts w:ascii="Century Gothic" w:hAnsi="Century Gothic"/>
          <w:sz w:val="24"/>
          <w:szCs w:val="24"/>
        </w:rPr>
        <w:t xml:space="preserve"> </w:t>
      </w:r>
      <w:r w:rsidRPr="00F56AB1">
        <w:rPr>
          <w:rFonts w:ascii="Century Gothic" w:hAnsi="Century Gothic"/>
          <w:sz w:val="24"/>
          <w:szCs w:val="24"/>
        </w:rPr>
        <w:t>relaciones de trabajo.</w:t>
      </w:r>
    </w:p>
    <w:p w14:paraId="5371AF67" w14:textId="77777777" w:rsidR="00747F95" w:rsidRPr="00F56AB1" w:rsidRDefault="00684E97" w:rsidP="00581780">
      <w:pPr>
        <w:pStyle w:val="ListParagraph"/>
        <w:numPr>
          <w:ilvl w:val="0"/>
          <w:numId w:val="22"/>
        </w:numPr>
        <w:spacing w:line="276" w:lineRule="auto"/>
        <w:rPr>
          <w:rFonts w:ascii="Century Gothic" w:hAnsi="Century Gothic"/>
          <w:sz w:val="24"/>
          <w:szCs w:val="24"/>
        </w:rPr>
      </w:pPr>
      <w:r w:rsidRPr="00F56AB1">
        <w:rPr>
          <w:rFonts w:ascii="Century Gothic" w:hAnsi="Century Gothic"/>
          <w:sz w:val="24"/>
          <w:szCs w:val="24"/>
        </w:rPr>
        <w:t>Garantizar</w:t>
      </w:r>
      <w:r w:rsidR="00CA31A3" w:rsidRPr="00F56AB1">
        <w:rPr>
          <w:rFonts w:ascii="Century Gothic" w:hAnsi="Century Gothic"/>
          <w:sz w:val="24"/>
          <w:szCs w:val="24"/>
        </w:rPr>
        <w:t xml:space="preserve"> que las entrevistas, ofertas de empleo y de salario sean consistentes con los criterios </w:t>
      </w:r>
      <w:r w:rsidR="00607DAC" w:rsidRPr="00F56AB1">
        <w:rPr>
          <w:rFonts w:ascii="Century Gothic" w:hAnsi="Century Gothic"/>
          <w:sz w:val="24"/>
          <w:szCs w:val="24"/>
        </w:rPr>
        <w:t xml:space="preserve">y lineamientos expuestos en estas </w:t>
      </w:r>
      <w:r w:rsidR="00CA31A3" w:rsidRPr="00F56AB1">
        <w:rPr>
          <w:rFonts w:ascii="Century Gothic" w:hAnsi="Century Gothic"/>
          <w:i/>
          <w:iCs/>
          <w:sz w:val="24"/>
          <w:szCs w:val="24"/>
        </w:rPr>
        <w:t>Guía</w:t>
      </w:r>
      <w:r w:rsidR="002B0EC3" w:rsidRPr="00F56AB1">
        <w:rPr>
          <w:rFonts w:ascii="Century Gothic" w:hAnsi="Century Gothic"/>
          <w:i/>
          <w:iCs/>
          <w:sz w:val="24"/>
          <w:szCs w:val="24"/>
        </w:rPr>
        <w:t>s</w:t>
      </w:r>
      <w:r w:rsidR="007F3C82" w:rsidRPr="00F56AB1">
        <w:rPr>
          <w:rFonts w:ascii="Century Gothic" w:hAnsi="Century Gothic"/>
          <w:i/>
          <w:iCs/>
          <w:sz w:val="24"/>
          <w:szCs w:val="24"/>
        </w:rPr>
        <w:t xml:space="preserve"> para </w:t>
      </w:r>
      <w:r w:rsidR="00607DAC" w:rsidRPr="00F56AB1">
        <w:rPr>
          <w:rFonts w:ascii="Century Gothic" w:hAnsi="Century Gothic"/>
          <w:i/>
          <w:iCs/>
          <w:sz w:val="24"/>
          <w:szCs w:val="24"/>
        </w:rPr>
        <w:t>elaboración e implantación d</w:t>
      </w:r>
      <w:r w:rsidR="007F3C82" w:rsidRPr="00F56AB1">
        <w:rPr>
          <w:rFonts w:ascii="Century Gothic" w:hAnsi="Century Gothic"/>
          <w:i/>
          <w:iCs/>
          <w:sz w:val="24"/>
          <w:szCs w:val="24"/>
        </w:rPr>
        <w:t>el Plan</w:t>
      </w:r>
      <w:r w:rsidR="0009679C" w:rsidRPr="00F56AB1">
        <w:rPr>
          <w:rFonts w:ascii="Century Gothic" w:hAnsi="Century Gothic"/>
          <w:i/>
          <w:iCs/>
          <w:sz w:val="24"/>
          <w:szCs w:val="24"/>
        </w:rPr>
        <w:t xml:space="preserve"> de Acción Afirmativa</w:t>
      </w:r>
      <w:r w:rsidR="00EA57CF" w:rsidRPr="00F56AB1">
        <w:rPr>
          <w:rFonts w:ascii="Century Gothic" w:hAnsi="Century Gothic"/>
          <w:sz w:val="24"/>
          <w:szCs w:val="24"/>
        </w:rPr>
        <w:t>.</w:t>
      </w:r>
    </w:p>
    <w:p w14:paraId="3BDDA1DB" w14:textId="60EBDC5C" w:rsidR="004C68CB" w:rsidRPr="00F56AB1" w:rsidRDefault="004C68CB" w:rsidP="00581780">
      <w:pPr>
        <w:pStyle w:val="ListParagraph"/>
        <w:numPr>
          <w:ilvl w:val="0"/>
          <w:numId w:val="22"/>
        </w:numPr>
        <w:spacing w:line="276" w:lineRule="auto"/>
        <w:rPr>
          <w:rFonts w:ascii="Century Gothic" w:hAnsi="Century Gothic"/>
          <w:sz w:val="24"/>
          <w:szCs w:val="24"/>
        </w:rPr>
      </w:pPr>
      <w:r w:rsidRPr="00F56AB1">
        <w:rPr>
          <w:rFonts w:ascii="Century Gothic" w:hAnsi="Century Gothic"/>
          <w:sz w:val="24"/>
          <w:szCs w:val="24"/>
        </w:rPr>
        <w:br w:type="page"/>
      </w:r>
    </w:p>
    <w:p w14:paraId="776E6829" w14:textId="0DE057CB" w:rsidR="00CA31A3" w:rsidRPr="00F56AB1" w:rsidRDefault="002B6132" w:rsidP="00747F95">
      <w:pPr>
        <w:pStyle w:val="Heading1"/>
        <w:rPr>
          <w:rFonts w:ascii="Century Gothic" w:hAnsi="Century Gothic" w:cs="Arial"/>
          <w:b/>
          <w:bCs/>
          <w:sz w:val="28"/>
          <w:szCs w:val="28"/>
        </w:rPr>
      </w:pPr>
      <w:bookmarkStart w:id="29" w:name="_Toc191551042"/>
      <w:r w:rsidRPr="00F56AB1">
        <w:rPr>
          <w:rFonts w:ascii="Century Gothic" w:hAnsi="Century Gothic"/>
          <w:b/>
          <w:bCs/>
          <w:sz w:val="28"/>
          <w:szCs w:val="28"/>
        </w:rPr>
        <w:lastRenderedPageBreak/>
        <w:t>I</w:t>
      </w:r>
      <w:r w:rsidR="00296A05" w:rsidRPr="00F56AB1">
        <w:rPr>
          <w:rFonts w:ascii="Century Gothic" w:hAnsi="Century Gothic"/>
          <w:b/>
          <w:bCs/>
          <w:sz w:val="28"/>
          <w:szCs w:val="28"/>
        </w:rPr>
        <w:t xml:space="preserve">dentificación de deficiencias y áreas problemáticas que requieren atención, métodos y planes para garantizar la </w:t>
      </w:r>
      <w:r w:rsidRPr="00F56AB1">
        <w:rPr>
          <w:rFonts w:ascii="Century Gothic" w:hAnsi="Century Gothic"/>
          <w:b/>
          <w:bCs/>
          <w:sz w:val="28"/>
          <w:szCs w:val="28"/>
        </w:rPr>
        <w:t xml:space="preserve">igualdad </w:t>
      </w:r>
      <w:r w:rsidR="00296A05" w:rsidRPr="00F56AB1">
        <w:rPr>
          <w:rFonts w:ascii="Century Gothic" w:hAnsi="Century Gothic"/>
          <w:b/>
          <w:bCs/>
          <w:sz w:val="28"/>
          <w:szCs w:val="28"/>
        </w:rPr>
        <w:t>de oportunidades en el empleo por género</w:t>
      </w:r>
      <w:bookmarkEnd w:id="29"/>
    </w:p>
    <w:p w14:paraId="7FFA1EFC" w14:textId="21913C4E" w:rsidR="0073039C" w:rsidRPr="00F56AB1" w:rsidRDefault="0073039C" w:rsidP="0035762F">
      <w:pPr>
        <w:pStyle w:val="BodyText"/>
      </w:pPr>
      <w:r w:rsidRPr="00F56AB1">
        <w:t>La identificación de</w:t>
      </w:r>
      <w:r w:rsidR="00CA31A3" w:rsidRPr="00F56AB1">
        <w:t xml:space="preserve"> deficiencias y áreas problemáticas se ha considerado como el paso más </w:t>
      </w:r>
      <w:r w:rsidR="007D17E1" w:rsidRPr="00F56AB1">
        <w:t>trascendental</w:t>
      </w:r>
      <w:r w:rsidR="00CA31A3" w:rsidRPr="00F56AB1">
        <w:t xml:space="preserve"> en el desarrollo del </w:t>
      </w:r>
      <w:r w:rsidR="007D17E1" w:rsidRPr="00F56AB1">
        <w:t>P</w:t>
      </w:r>
      <w:r w:rsidR="00CA31A3" w:rsidRPr="00F56AB1">
        <w:t xml:space="preserve">lan de </w:t>
      </w:r>
      <w:r w:rsidR="007D17E1" w:rsidRPr="00F56AB1">
        <w:t>A</w:t>
      </w:r>
      <w:r w:rsidR="00CA31A3" w:rsidRPr="00F56AB1">
        <w:t xml:space="preserve">cción </w:t>
      </w:r>
      <w:r w:rsidR="007D17E1" w:rsidRPr="00F56AB1">
        <w:t>A</w:t>
      </w:r>
      <w:r w:rsidR="00CA31A3" w:rsidRPr="00F56AB1">
        <w:t xml:space="preserve">firmativa, ya que sirve de base para dirigir los esfuerzos correctivos que lleven a la eliminación del discrimen por razón de género. Cada agencia, instrumentalidad pública o municipio debe hacer una evaluación interna que le permita identificar deficiencias en la utilización de sus recursos humanos, así como las áreas problemáticas que se traducen en barreras que impiden el desarrollo </w:t>
      </w:r>
      <w:r w:rsidR="00462957" w:rsidRPr="00F56AB1">
        <w:t>socioeconómico</w:t>
      </w:r>
      <w:r w:rsidR="00CA31A3" w:rsidRPr="00F56AB1">
        <w:t xml:space="preserve"> de las mujeres empleadas y requieren acción correctiva. </w:t>
      </w:r>
      <w:r w:rsidR="00E8038D" w:rsidRPr="00F56AB1">
        <w:t>Resulta medular</w:t>
      </w:r>
      <w:r w:rsidR="00CA31A3" w:rsidRPr="00F56AB1">
        <w:t xml:space="preserve"> detectar en qué departamento, división o unidad y en qué categorías o grupos ocupacionales existe baja representación de mujeres </w:t>
      </w:r>
      <w:r w:rsidR="00462957" w:rsidRPr="00F56AB1">
        <w:t>o subutilización</w:t>
      </w:r>
      <w:r w:rsidR="00CA31A3" w:rsidRPr="00F56AB1">
        <w:t>. Esta información, unida a otros esfuerzos, le permite a la organización fijarse metas realistas para eliminar las deficiencias que se identifiquen en estos renglones.</w:t>
      </w:r>
    </w:p>
    <w:p w14:paraId="1E6D0E40" w14:textId="7A1D5691" w:rsidR="0073039C" w:rsidRPr="00F56AB1" w:rsidRDefault="00F6261D" w:rsidP="0035762F">
      <w:pPr>
        <w:pStyle w:val="BodyText"/>
      </w:pPr>
      <w:r w:rsidRPr="00F56AB1">
        <w:t xml:space="preserve">Cabe señalar, además, que el Plan </w:t>
      </w:r>
      <w:r w:rsidR="00CA31A3" w:rsidRPr="00F56AB1">
        <w:t xml:space="preserve">tiene que incluir un análisis </w:t>
      </w:r>
      <w:r w:rsidR="00FC282D" w:rsidRPr="00F56AB1">
        <w:t>detenido y ponderado</w:t>
      </w:r>
      <w:r w:rsidR="00CA31A3" w:rsidRPr="00F56AB1">
        <w:t xml:space="preserve"> de aquellas áreas donde la organización es deficiente. Una baja representación de mujeres en </w:t>
      </w:r>
      <w:r w:rsidR="007635AD" w:rsidRPr="00F56AB1">
        <w:t xml:space="preserve">algunas </w:t>
      </w:r>
      <w:r w:rsidR="00CA31A3" w:rsidRPr="00F56AB1">
        <w:t xml:space="preserve">ocupaciones, ausencia de alternativas que faciliten su desempeño y </w:t>
      </w:r>
      <w:r w:rsidR="007635AD" w:rsidRPr="00F56AB1">
        <w:t xml:space="preserve">la </w:t>
      </w:r>
      <w:r w:rsidR="00CA31A3" w:rsidRPr="00F56AB1">
        <w:t xml:space="preserve">inexistencia de medidas que promuevan su desarrollo son algunas áreas problemáticas que requieren intervención. </w:t>
      </w:r>
      <w:r w:rsidR="00FC282D" w:rsidRPr="00F56AB1">
        <w:t>Por ende</w:t>
      </w:r>
      <w:r w:rsidRPr="00F56AB1">
        <w:t>, la</w:t>
      </w:r>
      <w:r w:rsidR="00CA31A3" w:rsidRPr="00F56AB1">
        <w:t xml:space="preserve"> agencia, instrumentalidad pública o municipio deberá hacer una evaluación cuidadosa</w:t>
      </w:r>
      <w:r w:rsidR="00FC282D" w:rsidRPr="00F56AB1">
        <w:t xml:space="preserve">, </w:t>
      </w:r>
      <w:r w:rsidR="007635AD" w:rsidRPr="00F56AB1">
        <w:t xml:space="preserve">continua </w:t>
      </w:r>
      <w:r w:rsidR="00FC282D" w:rsidRPr="00F56AB1">
        <w:t xml:space="preserve">y consciente en aras de </w:t>
      </w:r>
      <w:r w:rsidR="007635AD" w:rsidRPr="00F56AB1">
        <w:t>identificar aque</w:t>
      </w:r>
      <w:r w:rsidR="00CA31A3" w:rsidRPr="00F56AB1">
        <w:t>llas áreas donde puede existir discrimen por razón de género a través de prácticas y políticas de la organización. E</w:t>
      </w:r>
      <w:r w:rsidR="00FC282D" w:rsidRPr="00F56AB1">
        <w:t>llo, ya que e</w:t>
      </w:r>
      <w:r w:rsidR="00CA31A3" w:rsidRPr="00F56AB1">
        <w:t xml:space="preserve">stas prácticas afectan adversamente el capital humano y las oportunidades de empleo de las mujeres.  Dondequiera que se encuentren áreas problemáticas, la organización deberá proponer medidas correctivas que </w:t>
      </w:r>
      <w:r w:rsidR="007635AD" w:rsidRPr="00F56AB1">
        <w:t>se incluirán en las metas del Plan.</w:t>
      </w:r>
    </w:p>
    <w:p w14:paraId="6C4F97D3" w14:textId="58C86BD0" w:rsidR="00CA31A3" w:rsidRPr="00F56AB1" w:rsidRDefault="00CA31A3" w:rsidP="0035762F">
      <w:pPr>
        <w:pStyle w:val="BodyText"/>
      </w:pPr>
      <w:r w:rsidRPr="00F56AB1">
        <w:t xml:space="preserve">El proceso de detectar posibles deficiencias en la representación por grupo ocupacional de mujeres por parte de la agencia o municipio conlleva identificar áreas problemáticas cualitativas y cuantitativas y realizar </w:t>
      </w:r>
      <w:r w:rsidR="007635AD" w:rsidRPr="00F56AB1">
        <w:t>un</w:t>
      </w:r>
      <w:r w:rsidRPr="00F56AB1">
        <w:t xml:space="preserve"> análisis </w:t>
      </w:r>
      <w:r w:rsidR="007635AD" w:rsidRPr="00F56AB1">
        <w:t xml:space="preserve">sobre los grupos ocupacionales y de clase. </w:t>
      </w:r>
    </w:p>
    <w:p w14:paraId="44806AF2" w14:textId="1FCF8F3C" w:rsidR="00CA31A3" w:rsidRPr="00F56AB1" w:rsidRDefault="00CA31A3" w:rsidP="00581780">
      <w:pPr>
        <w:pStyle w:val="Heading2"/>
        <w:numPr>
          <w:ilvl w:val="0"/>
          <w:numId w:val="23"/>
        </w:numPr>
        <w:rPr>
          <w:rFonts w:ascii="Century Gothic" w:hAnsi="Century Gothic"/>
          <w:b/>
          <w:bCs/>
          <w:color w:val="auto"/>
        </w:rPr>
      </w:pPr>
      <w:bookmarkStart w:id="30" w:name="_Toc191551043"/>
      <w:r w:rsidRPr="00F56AB1">
        <w:rPr>
          <w:rFonts w:ascii="Century Gothic" w:hAnsi="Century Gothic"/>
          <w:b/>
          <w:bCs/>
          <w:color w:val="auto"/>
        </w:rPr>
        <w:lastRenderedPageBreak/>
        <w:t>Identificación de áreas problemáticas cualitativas</w:t>
      </w:r>
      <w:bookmarkEnd w:id="30"/>
      <w:r w:rsidRPr="00F56AB1">
        <w:rPr>
          <w:rFonts w:ascii="Century Gothic" w:hAnsi="Century Gothic"/>
          <w:b/>
          <w:bCs/>
          <w:color w:val="auto"/>
        </w:rPr>
        <w:t xml:space="preserve">  </w:t>
      </w:r>
    </w:p>
    <w:p w14:paraId="561663D0" w14:textId="17291BC4" w:rsidR="00466D36" w:rsidRPr="00F56AB1" w:rsidRDefault="00466D36" w:rsidP="00747F95">
      <w:pPr>
        <w:spacing w:line="276" w:lineRule="auto"/>
        <w:ind w:left="360" w:firstLine="450"/>
        <w:rPr>
          <w:rFonts w:ascii="Century Gothic" w:hAnsi="Century Gothic"/>
          <w:color w:val="FF0000"/>
          <w:sz w:val="24"/>
          <w:szCs w:val="24"/>
        </w:rPr>
      </w:pPr>
      <w:r w:rsidRPr="00F56AB1">
        <w:rPr>
          <w:rFonts w:ascii="Century Gothic" w:hAnsi="Century Gothic"/>
          <w:sz w:val="24"/>
          <w:szCs w:val="24"/>
        </w:rPr>
        <w:t xml:space="preserve">Las áreas problemáticas cualitativas se pueden determinar reconociendo aquellos factores que limitan el bienestar socioeconómico de las mujeres e </w:t>
      </w:r>
      <w:r w:rsidR="00C6072C" w:rsidRPr="00F56AB1">
        <w:rPr>
          <w:rFonts w:ascii="Century Gothic" w:hAnsi="Century Gothic"/>
          <w:sz w:val="24"/>
          <w:szCs w:val="24"/>
        </w:rPr>
        <w:t>imposibilitan</w:t>
      </w:r>
      <w:r w:rsidRPr="00F56AB1">
        <w:rPr>
          <w:rFonts w:ascii="Century Gothic" w:hAnsi="Century Gothic"/>
          <w:sz w:val="24"/>
          <w:szCs w:val="24"/>
        </w:rPr>
        <w:t xml:space="preserve"> que prevalezca un ambiente de trabajo libre de discrimen.</w:t>
      </w:r>
    </w:p>
    <w:p w14:paraId="21EA69D4" w14:textId="77777777" w:rsidR="00747F95" w:rsidRPr="00F56AB1" w:rsidRDefault="00466D36" w:rsidP="00747F95">
      <w:pPr>
        <w:spacing w:line="276" w:lineRule="auto"/>
        <w:ind w:left="360" w:firstLine="450"/>
        <w:rPr>
          <w:rFonts w:ascii="Century Gothic" w:hAnsi="Century Gothic"/>
          <w:sz w:val="24"/>
          <w:szCs w:val="24"/>
        </w:rPr>
      </w:pPr>
      <w:r w:rsidRPr="00F56AB1">
        <w:rPr>
          <w:rFonts w:ascii="Century Gothic" w:hAnsi="Century Gothic"/>
          <w:sz w:val="24"/>
          <w:szCs w:val="24"/>
        </w:rPr>
        <w:t>La doble jornada de la mujer trabajadora puede causar que esta tenga la necesidad de incurrir en ausencias o tardanzas para atender situaciones familiares</w:t>
      </w:r>
      <w:r w:rsidR="00C6072C" w:rsidRPr="00F56AB1">
        <w:rPr>
          <w:rFonts w:ascii="Century Gothic" w:hAnsi="Century Gothic"/>
          <w:sz w:val="24"/>
          <w:szCs w:val="24"/>
        </w:rPr>
        <w:t xml:space="preserve">, </w:t>
      </w:r>
      <w:r w:rsidRPr="00F56AB1">
        <w:rPr>
          <w:rFonts w:ascii="Century Gothic" w:hAnsi="Century Gothic"/>
          <w:sz w:val="24"/>
          <w:szCs w:val="24"/>
        </w:rPr>
        <w:t>afectando así su productividad y su nivel de desempeño. En ocasiones las mujeres no cuentan con alternativas viables en los centros de trabajo para lidiar y atender efectivamente las exigencias laborales y familiares.</w:t>
      </w:r>
    </w:p>
    <w:p w14:paraId="7BB8BE6D" w14:textId="3FF09AF7" w:rsidR="00747F95" w:rsidRPr="00F56AB1" w:rsidRDefault="00466D36" w:rsidP="00747F95">
      <w:pPr>
        <w:spacing w:line="276" w:lineRule="auto"/>
        <w:ind w:left="360" w:firstLine="450"/>
        <w:rPr>
          <w:rFonts w:ascii="Century Gothic" w:hAnsi="Century Gothic"/>
          <w:sz w:val="24"/>
          <w:szCs w:val="24"/>
        </w:rPr>
      </w:pPr>
      <w:r w:rsidRPr="00F56AB1">
        <w:rPr>
          <w:rFonts w:ascii="Century Gothic" w:hAnsi="Century Gothic"/>
          <w:sz w:val="24"/>
          <w:szCs w:val="24"/>
        </w:rPr>
        <w:t>A través de entrevistas</w:t>
      </w:r>
      <w:r w:rsidR="007F37B7" w:rsidRPr="00F56AB1">
        <w:rPr>
          <w:rFonts w:ascii="Century Gothic" w:hAnsi="Century Gothic"/>
          <w:sz w:val="24"/>
          <w:szCs w:val="24"/>
        </w:rPr>
        <w:t xml:space="preserve">, </w:t>
      </w:r>
      <w:r w:rsidR="00021CEC" w:rsidRPr="00F56AB1">
        <w:rPr>
          <w:rFonts w:ascii="Century Gothic" w:hAnsi="Century Gothic"/>
          <w:sz w:val="24"/>
          <w:szCs w:val="24"/>
        </w:rPr>
        <w:t>del diseño y distribución de cuestionarios</w:t>
      </w:r>
      <w:r w:rsidR="00344D18" w:rsidRPr="00F56AB1">
        <w:rPr>
          <w:rFonts w:ascii="Century Gothic" w:hAnsi="Century Gothic"/>
          <w:sz w:val="24"/>
          <w:szCs w:val="24"/>
        </w:rPr>
        <w:t>,</w:t>
      </w:r>
      <w:r w:rsidR="00021CEC" w:rsidRPr="00F56AB1">
        <w:rPr>
          <w:rFonts w:ascii="Century Gothic" w:hAnsi="Century Gothic"/>
          <w:sz w:val="24"/>
          <w:szCs w:val="24"/>
        </w:rPr>
        <w:t xml:space="preserve"> </w:t>
      </w:r>
      <w:r w:rsidRPr="00F56AB1">
        <w:rPr>
          <w:rFonts w:ascii="Century Gothic" w:hAnsi="Century Gothic"/>
          <w:sz w:val="24"/>
          <w:szCs w:val="24"/>
        </w:rPr>
        <w:t>a las empleadas y al personal de supervisión</w:t>
      </w:r>
      <w:r w:rsidR="00E16853" w:rsidRPr="00F56AB1">
        <w:rPr>
          <w:rFonts w:ascii="Century Gothic" w:hAnsi="Century Gothic"/>
          <w:sz w:val="24"/>
          <w:szCs w:val="24"/>
        </w:rPr>
        <w:t>,</w:t>
      </w:r>
      <w:r w:rsidRPr="00F56AB1">
        <w:rPr>
          <w:rFonts w:ascii="Century Gothic" w:hAnsi="Century Gothic"/>
          <w:sz w:val="24"/>
          <w:szCs w:val="24"/>
        </w:rPr>
        <w:t xml:space="preserve"> </w:t>
      </w:r>
      <w:r w:rsidR="000C4A58">
        <w:rPr>
          <w:rFonts w:ascii="Century Gothic" w:hAnsi="Century Gothic"/>
          <w:sz w:val="24"/>
          <w:szCs w:val="24"/>
        </w:rPr>
        <w:t>se</w:t>
      </w:r>
      <w:r w:rsidRPr="00F56AB1">
        <w:rPr>
          <w:rFonts w:ascii="Century Gothic" w:hAnsi="Century Gothic"/>
          <w:sz w:val="24"/>
          <w:szCs w:val="24"/>
        </w:rPr>
        <w:t xml:space="preserve"> identificar</w:t>
      </w:r>
      <w:r w:rsidR="00DC0100">
        <w:rPr>
          <w:rFonts w:ascii="Century Gothic" w:hAnsi="Century Gothic"/>
          <w:sz w:val="24"/>
          <w:szCs w:val="24"/>
        </w:rPr>
        <w:t>án</w:t>
      </w:r>
      <w:r w:rsidRPr="00F56AB1">
        <w:rPr>
          <w:rFonts w:ascii="Century Gothic" w:hAnsi="Century Gothic"/>
          <w:sz w:val="24"/>
          <w:szCs w:val="24"/>
        </w:rPr>
        <w:t xml:space="preserve"> </w:t>
      </w:r>
      <w:r w:rsidR="008F347B" w:rsidRPr="00F56AB1">
        <w:rPr>
          <w:rFonts w:ascii="Century Gothic" w:hAnsi="Century Gothic"/>
          <w:sz w:val="24"/>
          <w:szCs w:val="24"/>
        </w:rPr>
        <w:t>las</w:t>
      </w:r>
      <w:r w:rsidRPr="00F56AB1">
        <w:rPr>
          <w:rFonts w:ascii="Century Gothic" w:hAnsi="Century Gothic"/>
          <w:sz w:val="24"/>
          <w:szCs w:val="24"/>
        </w:rPr>
        <w:t xml:space="preserve"> dificultades y</w:t>
      </w:r>
      <w:r w:rsidR="008F347B" w:rsidRPr="00F56AB1">
        <w:rPr>
          <w:rFonts w:ascii="Century Gothic" w:hAnsi="Century Gothic"/>
          <w:sz w:val="24"/>
          <w:szCs w:val="24"/>
        </w:rPr>
        <w:t xml:space="preserve"> </w:t>
      </w:r>
      <w:r w:rsidR="00093F3C" w:rsidRPr="00F56AB1">
        <w:rPr>
          <w:rFonts w:ascii="Century Gothic" w:hAnsi="Century Gothic"/>
          <w:sz w:val="24"/>
          <w:szCs w:val="24"/>
        </w:rPr>
        <w:t xml:space="preserve">áreas problemáticas cualitativas </w:t>
      </w:r>
      <w:r w:rsidR="001D6396" w:rsidRPr="00F56AB1">
        <w:rPr>
          <w:rFonts w:ascii="Century Gothic" w:hAnsi="Century Gothic"/>
          <w:sz w:val="24"/>
          <w:szCs w:val="24"/>
        </w:rPr>
        <w:t>que requieren atención</w:t>
      </w:r>
      <w:r w:rsidR="00344D18" w:rsidRPr="00F56AB1">
        <w:rPr>
          <w:rFonts w:ascii="Century Gothic" w:hAnsi="Century Gothic"/>
          <w:sz w:val="24"/>
          <w:szCs w:val="24"/>
        </w:rPr>
        <w:t>.</w:t>
      </w:r>
      <w:r w:rsidR="00F53F57" w:rsidRPr="00F56AB1">
        <w:rPr>
          <w:rFonts w:ascii="Century Gothic" w:hAnsi="Century Gothic"/>
          <w:sz w:val="24"/>
          <w:szCs w:val="24"/>
        </w:rPr>
        <w:t xml:space="preserve"> </w:t>
      </w:r>
      <w:r w:rsidR="00D74DBB" w:rsidRPr="00F56AB1">
        <w:rPr>
          <w:rFonts w:ascii="Century Gothic" w:hAnsi="Century Gothic"/>
          <w:sz w:val="24"/>
          <w:szCs w:val="24"/>
        </w:rPr>
        <w:t>La agencia o municipio, p</w:t>
      </w:r>
      <w:r w:rsidR="00085BC7" w:rsidRPr="00F56AB1">
        <w:rPr>
          <w:rFonts w:ascii="Century Gothic" w:hAnsi="Century Gothic"/>
          <w:sz w:val="24"/>
          <w:szCs w:val="24"/>
        </w:rPr>
        <w:t>ara realizar la actividad</w:t>
      </w:r>
      <w:r w:rsidR="00D74DBB" w:rsidRPr="00F56AB1">
        <w:rPr>
          <w:rFonts w:ascii="Century Gothic" w:hAnsi="Century Gothic"/>
          <w:sz w:val="24"/>
          <w:szCs w:val="24"/>
        </w:rPr>
        <w:t>,</w:t>
      </w:r>
      <w:r w:rsidR="00085BC7" w:rsidRPr="00F56AB1">
        <w:rPr>
          <w:rFonts w:ascii="Century Gothic" w:hAnsi="Century Gothic"/>
          <w:sz w:val="24"/>
          <w:szCs w:val="24"/>
        </w:rPr>
        <w:t xml:space="preserve"> </w:t>
      </w:r>
      <w:r w:rsidR="000F09A8" w:rsidRPr="00F56AB1">
        <w:rPr>
          <w:rFonts w:ascii="Century Gothic" w:hAnsi="Century Gothic"/>
          <w:sz w:val="24"/>
          <w:szCs w:val="24"/>
        </w:rPr>
        <w:t xml:space="preserve">podrá </w:t>
      </w:r>
      <w:r w:rsidR="00B26DC7" w:rsidRPr="00F56AB1">
        <w:rPr>
          <w:rFonts w:ascii="Century Gothic" w:hAnsi="Century Gothic"/>
          <w:sz w:val="24"/>
          <w:szCs w:val="24"/>
        </w:rPr>
        <w:t>tomar como referencia</w:t>
      </w:r>
      <w:r w:rsidR="00646BDC">
        <w:rPr>
          <w:rFonts w:ascii="Century Gothic" w:hAnsi="Century Gothic"/>
          <w:sz w:val="24"/>
          <w:szCs w:val="24"/>
        </w:rPr>
        <w:t xml:space="preserve"> o modelo</w:t>
      </w:r>
      <w:r w:rsidR="00490999" w:rsidRPr="00F56AB1">
        <w:rPr>
          <w:rFonts w:ascii="Century Gothic" w:hAnsi="Century Gothic"/>
          <w:sz w:val="24"/>
          <w:szCs w:val="24"/>
        </w:rPr>
        <w:t xml:space="preserve"> la </w:t>
      </w:r>
      <w:r w:rsidR="0070242E" w:rsidRPr="00F56AB1">
        <w:rPr>
          <w:rFonts w:ascii="Century Gothic" w:hAnsi="Century Gothic"/>
          <w:b/>
          <w:bCs/>
          <w:i/>
          <w:iCs/>
          <w:sz w:val="24"/>
          <w:szCs w:val="24"/>
        </w:rPr>
        <w:t>En</w:t>
      </w:r>
      <w:r w:rsidR="004702C4" w:rsidRPr="00F56AB1">
        <w:rPr>
          <w:rFonts w:ascii="Century Gothic" w:hAnsi="Century Gothic"/>
          <w:b/>
          <w:bCs/>
          <w:i/>
          <w:iCs/>
          <w:sz w:val="24"/>
          <w:szCs w:val="24"/>
        </w:rPr>
        <w:t>cuesta</w:t>
      </w:r>
      <w:r w:rsidR="00052D41" w:rsidRPr="00F56AB1">
        <w:rPr>
          <w:rFonts w:ascii="Century Gothic" w:hAnsi="Century Gothic"/>
          <w:b/>
          <w:bCs/>
          <w:i/>
          <w:iCs/>
          <w:sz w:val="24"/>
          <w:szCs w:val="24"/>
        </w:rPr>
        <w:t xml:space="preserve"> Sobre</w:t>
      </w:r>
      <w:r w:rsidR="00AD596E" w:rsidRPr="00F56AB1">
        <w:rPr>
          <w:rFonts w:ascii="Century Gothic" w:hAnsi="Century Gothic"/>
          <w:b/>
          <w:bCs/>
          <w:i/>
          <w:iCs/>
          <w:sz w:val="24"/>
          <w:szCs w:val="24"/>
        </w:rPr>
        <w:t xml:space="preserve"> </w:t>
      </w:r>
      <w:r w:rsidR="004702C4" w:rsidRPr="00F56AB1">
        <w:rPr>
          <w:rFonts w:ascii="Century Gothic" w:hAnsi="Century Gothic"/>
          <w:b/>
          <w:bCs/>
          <w:i/>
          <w:iCs/>
          <w:sz w:val="24"/>
          <w:szCs w:val="24"/>
        </w:rPr>
        <w:t>Necesidades de la Mujer Trabajadora</w:t>
      </w:r>
      <w:r w:rsidR="00AD596E" w:rsidRPr="00F56AB1">
        <w:rPr>
          <w:rFonts w:ascii="Century Gothic" w:hAnsi="Century Gothic"/>
          <w:b/>
          <w:bCs/>
          <w:i/>
          <w:iCs/>
          <w:sz w:val="24"/>
          <w:szCs w:val="24"/>
        </w:rPr>
        <w:t xml:space="preserve"> en</w:t>
      </w:r>
      <w:r w:rsidR="004702C4" w:rsidRPr="00F56AB1">
        <w:rPr>
          <w:rFonts w:ascii="Century Gothic" w:hAnsi="Century Gothic"/>
          <w:b/>
          <w:bCs/>
          <w:i/>
          <w:iCs/>
          <w:sz w:val="24"/>
          <w:szCs w:val="24"/>
        </w:rPr>
        <w:t xml:space="preserve"> </w:t>
      </w:r>
      <w:proofErr w:type="gramStart"/>
      <w:r w:rsidR="004702C4" w:rsidRPr="00F56AB1">
        <w:rPr>
          <w:rFonts w:ascii="Century Gothic" w:hAnsi="Century Gothic"/>
          <w:b/>
          <w:bCs/>
          <w:i/>
          <w:iCs/>
          <w:sz w:val="24"/>
          <w:szCs w:val="24"/>
        </w:rPr>
        <w:t>P.R.</w:t>
      </w:r>
      <w:r w:rsidR="00F8170F" w:rsidRPr="00F56AB1">
        <w:rPr>
          <w:rFonts w:ascii="Century Gothic" w:hAnsi="Century Gothic"/>
          <w:b/>
          <w:bCs/>
          <w:sz w:val="24"/>
          <w:szCs w:val="24"/>
        </w:rPr>
        <w:t>.</w:t>
      </w:r>
      <w:proofErr w:type="gramEnd"/>
      <w:r w:rsidR="00FA5830" w:rsidRPr="00F56AB1">
        <w:rPr>
          <w:rFonts w:ascii="Century Gothic" w:hAnsi="Century Gothic"/>
          <w:i/>
          <w:iCs/>
          <w:sz w:val="24"/>
          <w:szCs w:val="24"/>
        </w:rPr>
        <w:t xml:space="preserve"> </w:t>
      </w:r>
      <w:r w:rsidR="00FA5830" w:rsidRPr="00F56AB1">
        <w:rPr>
          <w:rFonts w:ascii="Century Gothic" w:hAnsi="Century Gothic"/>
          <w:sz w:val="24"/>
          <w:szCs w:val="24"/>
        </w:rPr>
        <w:t xml:space="preserve"> </w:t>
      </w:r>
      <w:hyperlink r:id="rId10" w:history="1">
        <w:r w:rsidR="00B0205C" w:rsidRPr="00B0205C">
          <w:rPr>
            <w:color w:val="0000FF"/>
            <w:u w:val="single"/>
          </w:rPr>
          <w:t>Necesidades de la Mujer Trabajadora | Estadísticas.PR</w:t>
        </w:r>
      </w:hyperlink>
    </w:p>
    <w:p w14:paraId="49567EAB" w14:textId="6DCA0F45" w:rsidR="00466D36" w:rsidRPr="00F56AB1" w:rsidRDefault="00466D36" w:rsidP="00747F95">
      <w:pPr>
        <w:spacing w:line="276" w:lineRule="auto"/>
        <w:ind w:left="360" w:firstLine="450"/>
        <w:rPr>
          <w:rFonts w:ascii="Century Gothic" w:hAnsi="Century Gothic"/>
          <w:sz w:val="24"/>
          <w:szCs w:val="24"/>
        </w:rPr>
      </w:pPr>
      <w:r w:rsidRPr="00F56AB1">
        <w:rPr>
          <w:rFonts w:ascii="Century Gothic" w:hAnsi="Century Gothic"/>
          <w:sz w:val="24"/>
          <w:szCs w:val="24"/>
        </w:rPr>
        <w:t>Algunas metas o alternativas para eliminar áreas problemáticas cualitativas pueden ser:</w:t>
      </w:r>
    </w:p>
    <w:p w14:paraId="20586ECF" w14:textId="3B5CB62E" w:rsidR="00466D36" w:rsidRPr="00F56AB1" w:rsidRDefault="00466D36" w:rsidP="00581780">
      <w:pPr>
        <w:pStyle w:val="BodyTextIndent"/>
        <w:numPr>
          <w:ilvl w:val="0"/>
          <w:numId w:val="38"/>
        </w:numPr>
        <w:spacing w:line="276" w:lineRule="auto"/>
        <w:ind w:left="1170"/>
        <w:rPr>
          <w:rFonts w:ascii="Century Gothic" w:hAnsi="Century Gothic"/>
          <w:sz w:val="24"/>
          <w:szCs w:val="24"/>
        </w:rPr>
      </w:pPr>
      <w:r w:rsidRPr="00F56AB1">
        <w:rPr>
          <w:rFonts w:ascii="Century Gothic" w:hAnsi="Century Gothic"/>
          <w:sz w:val="24"/>
          <w:szCs w:val="24"/>
        </w:rPr>
        <w:t>Horario escalonado y horario flexible con el propósito de facilitar el manejo de la doble jornada. (</w:t>
      </w:r>
      <w:r w:rsidRPr="00F56AB1">
        <w:rPr>
          <w:rFonts w:ascii="Century Gothic" w:hAnsi="Century Gothic"/>
          <w:b/>
          <w:sz w:val="24"/>
          <w:szCs w:val="24"/>
        </w:rPr>
        <w:t>Véase, Apéndice 1</w:t>
      </w:r>
      <w:r w:rsidRPr="00F56AB1">
        <w:rPr>
          <w:rFonts w:ascii="Century Gothic" w:hAnsi="Century Gothic"/>
          <w:bCs/>
          <w:sz w:val="24"/>
          <w:szCs w:val="24"/>
        </w:rPr>
        <w:t>)</w:t>
      </w:r>
    </w:p>
    <w:p w14:paraId="39BA807A" w14:textId="3A8073E7" w:rsidR="00466D36" w:rsidRPr="00F56AB1" w:rsidRDefault="00466D36" w:rsidP="00581780">
      <w:pPr>
        <w:pStyle w:val="BodyTextIndent"/>
        <w:numPr>
          <w:ilvl w:val="0"/>
          <w:numId w:val="38"/>
        </w:numPr>
        <w:spacing w:line="276" w:lineRule="auto"/>
        <w:ind w:left="1170"/>
        <w:rPr>
          <w:rFonts w:ascii="Century Gothic" w:hAnsi="Century Gothic"/>
          <w:sz w:val="24"/>
          <w:szCs w:val="24"/>
        </w:rPr>
      </w:pPr>
      <w:r w:rsidRPr="00F56AB1">
        <w:rPr>
          <w:rFonts w:ascii="Century Gothic" w:hAnsi="Century Gothic"/>
          <w:sz w:val="24"/>
          <w:szCs w:val="24"/>
        </w:rPr>
        <w:t>Centros de cuidado diurno para los hijos e hijas de 0 a 4.5 años o pago del servicio a un proveedor privado por parte del patrono</w:t>
      </w:r>
      <w:r w:rsidR="00C357BC" w:rsidRPr="00F56AB1">
        <w:rPr>
          <w:rFonts w:ascii="Century Gothic" w:hAnsi="Century Gothic"/>
          <w:sz w:val="24"/>
          <w:szCs w:val="24"/>
        </w:rPr>
        <w:t>.</w:t>
      </w:r>
      <w:r w:rsidR="00C357BC" w:rsidRPr="00F56AB1">
        <w:rPr>
          <w:rStyle w:val="FootnoteReference"/>
          <w:rFonts w:ascii="Century Gothic" w:hAnsi="Century Gothic"/>
          <w:sz w:val="24"/>
          <w:szCs w:val="24"/>
        </w:rPr>
        <w:footnoteReference w:id="3"/>
      </w:r>
      <w:r w:rsidRPr="00F56AB1">
        <w:rPr>
          <w:rFonts w:ascii="Century Gothic" w:hAnsi="Century Gothic"/>
          <w:i/>
          <w:iCs/>
          <w:sz w:val="24"/>
          <w:szCs w:val="24"/>
        </w:rPr>
        <w:t xml:space="preserve"> </w:t>
      </w:r>
    </w:p>
    <w:p w14:paraId="4B6A3CCC" w14:textId="3A947685" w:rsidR="001303D6" w:rsidRPr="00F56AB1" w:rsidRDefault="001D3C1D" w:rsidP="00581780">
      <w:pPr>
        <w:pStyle w:val="BodyTextIndent"/>
        <w:numPr>
          <w:ilvl w:val="0"/>
          <w:numId w:val="38"/>
        </w:numPr>
        <w:spacing w:line="276" w:lineRule="auto"/>
        <w:ind w:left="1170"/>
        <w:rPr>
          <w:rFonts w:ascii="Century Gothic" w:hAnsi="Century Gothic"/>
          <w:sz w:val="24"/>
          <w:szCs w:val="24"/>
        </w:rPr>
      </w:pPr>
      <w:r w:rsidRPr="00F56AB1">
        <w:rPr>
          <w:rFonts w:ascii="Century Gothic" w:hAnsi="Century Gothic"/>
          <w:sz w:val="24"/>
          <w:szCs w:val="24"/>
        </w:rPr>
        <w:t xml:space="preserve">Cambios en el itinerario de trabajo para </w:t>
      </w:r>
      <w:r w:rsidR="001D0B90" w:rsidRPr="00F56AB1">
        <w:rPr>
          <w:rFonts w:ascii="Century Gothic" w:hAnsi="Century Gothic"/>
          <w:sz w:val="24"/>
          <w:szCs w:val="24"/>
        </w:rPr>
        <w:t>el cuidado informal</w:t>
      </w:r>
      <w:r w:rsidR="000E59C3" w:rsidRPr="00F56AB1">
        <w:rPr>
          <w:rFonts w:ascii="Century Gothic" w:hAnsi="Century Gothic"/>
          <w:sz w:val="24"/>
          <w:szCs w:val="24"/>
        </w:rPr>
        <w:t xml:space="preserve"> de un adulto mayor</w:t>
      </w:r>
      <w:r w:rsidR="00BC3EDC" w:rsidRPr="00F56AB1">
        <w:rPr>
          <w:rFonts w:ascii="Century Gothic" w:hAnsi="Century Gothic"/>
          <w:sz w:val="24"/>
          <w:szCs w:val="24"/>
        </w:rPr>
        <w:t>. (</w:t>
      </w:r>
      <w:r w:rsidR="00BC3EDC" w:rsidRPr="00F56AB1">
        <w:rPr>
          <w:rFonts w:ascii="Century Gothic" w:hAnsi="Century Gothic"/>
          <w:b/>
          <w:bCs/>
          <w:sz w:val="24"/>
          <w:szCs w:val="24"/>
        </w:rPr>
        <w:t xml:space="preserve">Véase, Apéndice </w:t>
      </w:r>
      <w:r w:rsidR="003D7931" w:rsidRPr="00F56AB1">
        <w:rPr>
          <w:rFonts w:ascii="Century Gothic" w:hAnsi="Century Gothic"/>
          <w:b/>
          <w:bCs/>
          <w:sz w:val="24"/>
          <w:szCs w:val="24"/>
        </w:rPr>
        <w:t>3</w:t>
      </w:r>
      <w:r w:rsidR="003D7931" w:rsidRPr="00F56AB1">
        <w:rPr>
          <w:rFonts w:ascii="Century Gothic" w:hAnsi="Century Gothic"/>
          <w:sz w:val="24"/>
          <w:szCs w:val="24"/>
        </w:rPr>
        <w:t>)</w:t>
      </w:r>
    </w:p>
    <w:p w14:paraId="3FB3A8A8" w14:textId="22AB0CC0" w:rsidR="009B3B67" w:rsidRPr="00F56AB1" w:rsidRDefault="009B3B67" w:rsidP="00581780">
      <w:pPr>
        <w:pStyle w:val="BodyTextIndent"/>
        <w:numPr>
          <w:ilvl w:val="0"/>
          <w:numId w:val="38"/>
        </w:numPr>
        <w:spacing w:line="276" w:lineRule="auto"/>
        <w:ind w:left="1170"/>
        <w:rPr>
          <w:rFonts w:ascii="Century Gothic" w:hAnsi="Century Gothic"/>
          <w:sz w:val="24"/>
          <w:szCs w:val="24"/>
        </w:rPr>
      </w:pPr>
      <w:r w:rsidRPr="00F56AB1">
        <w:rPr>
          <w:rFonts w:ascii="Century Gothic" w:hAnsi="Century Gothic"/>
          <w:sz w:val="24"/>
          <w:szCs w:val="24"/>
        </w:rPr>
        <w:t>Imp</w:t>
      </w:r>
      <w:r w:rsidR="00F76820" w:rsidRPr="00F56AB1">
        <w:rPr>
          <w:rFonts w:ascii="Century Gothic" w:hAnsi="Century Gothic"/>
          <w:sz w:val="24"/>
          <w:szCs w:val="24"/>
        </w:rPr>
        <w:t>lantación</w:t>
      </w:r>
      <w:r w:rsidRPr="00F56AB1">
        <w:rPr>
          <w:rFonts w:ascii="Century Gothic" w:hAnsi="Century Gothic"/>
          <w:sz w:val="24"/>
          <w:szCs w:val="24"/>
        </w:rPr>
        <w:t xml:space="preserve"> y desarrollo del Teletrabajo o Trabajo a Distancia, como una opción laboral para todo emplead</w:t>
      </w:r>
      <w:r w:rsidR="00B24354" w:rsidRPr="00F56AB1">
        <w:rPr>
          <w:rFonts w:ascii="Century Gothic" w:hAnsi="Century Gothic"/>
          <w:sz w:val="24"/>
          <w:szCs w:val="24"/>
        </w:rPr>
        <w:t xml:space="preserve">a o empleado </w:t>
      </w:r>
      <w:r w:rsidRPr="00F56AB1">
        <w:rPr>
          <w:rFonts w:ascii="Century Gothic" w:hAnsi="Century Gothic"/>
          <w:sz w:val="24"/>
          <w:szCs w:val="24"/>
        </w:rPr>
        <w:t>que cualifique</w:t>
      </w:r>
      <w:r w:rsidR="00300CAF" w:rsidRPr="00F56AB1">
        <w:rPr>
          <w:rFonts w:ascii="Century Gothic" w:hAnsi="Century Gothic"/>
          <w:sz w:val="24"/>
          <w:szCs w:val="24"/>
        </w:rPr>
        <w:t xml:space="preserve"> para </w:t>
      </w:r>
      <w:r w:rsidRPr="00F56AB1">
        <w:rPr>
          <w:rFonts w:ascii="Century Gothic" w:hAnsi="Century Gothic"/>
          <w:sz w:val="24"/>
          <w:szCs w:val="24"/>
        </w:rPr>
        <w:t>brindarle una opción más flexible</w:t>
      </w:r>
      <w:r w:rsidR="00300CAF" w:rsidRPr="00F56AB1">
        <w:rPr>
          <w:rFonts w:ascii="Century Gothic" w:hAnsi="Century Gothic"/>
          <w:sz w:val="24"/>
          <w:szCs w:val="24"/>
        </w:rPr>
        <w:t>.</w:t>
      </w:r>
      <w:r w:rsidRPr="00F56AB1">
        <w:rPr>
          <w:rFonts w:ascii="Century Gothic" w:hAnsi="Century Gothic"/>
          <w:sz w:val="24"/>
          <w:szCs w:val="24"/>
        </w:rPr>
        <w:t xml:space="preserve"> </w:t>
      </w:r>
      <w:r w:rsidR="00300CAF" w:rsidRPr="00F56AB1">
        <w:rPr>
          <w:rFonts w:ascii="Century Gothic" w:hAnsi="Century Gothic"/>
          <w:sz w:val="24"/>
          <w:szCs w:val="24"/>
        </w:rPr>
        <w:t>(</w:t>
      </w:r>
      <w:r w:rsidR="00300CAF" w:rsidRPr="00F56AB1">
        <w:rPr>
          <w:rFonts w:ascii="Century Gothic" w:hAnsi="Century Gothic"/>
          <w:b/>
          <w:bCs/>
          <w:sz w:val="24"/>
          <w:szCs w:val="24"/>
        </w:rPr>
        <w:t>V</w:t>
      </w:r>
      <w:r w:rsidR="001F1CD1" w:rsidRPr="00F56AB1">
        <w:rPr>
          <w:rFonts w:ascii="Century Gothic" w:hAnsi="Century Gothic"/>
          <w:b/>
          <w:bCs/>
          <w:sz w:val="24"/>
          <w:szCs w:val="24"/>
        </w:rPr>
        <w:t>éase, Apéndice 4</w:t>
      </w:r>
      <w:r w:rsidR="001F1CD1" w:rsidRPr="00F56AB1">
        <w:rPr>
          <w:rFonts w:ascii="Century Gothic" w:hAnsi="Century Gothic"/>
          <w:sz w:val="24"/>
          <w:szCs w:val="24"/>
        </w:rPr>
        <w:t>)</w:t>
      </w:r>
    </w:p>
    <w:p w14:paraId="14913C48" w14:textId="77777777" w:rsidR="00466D36" w:rsidRPr="00F56AB1" w:rsidRDefault="00466D36" w:rsidP="00581780">
      <w:pPr>
        <w:pStyle w:val="BodyTextIndent"/>
        <w:numPr>
          <w:ilvl w:val="0"/>
          <w:numId w:val="38"/>
        </w:numPr>
        <w:spacing w:line="276" w:lineRule="auto"/>
        <w:ind w:left="1170"/>
        <w:rPr>
          <w:rFonts w:ascii="Century Gothic" w:hAnsi="Century Gothic"/>
          <w:sz w:val="24"/>
          <w:szCs w:val="24"/>
        </w:rPr>
      </w:pPr>
      <w:r w:rsidRPr="00F56AB1">
        <w:rPr>
          <w:rFonts w:ascii="Century Gothic" w:hAnsi="Century Gothic"/>
          <w:sz w:val="24"/>
          <w:szCs w:val="24"/>
        </w:rPr>
        <w:lastRenderedPageBreak/>
        <w:t>Oportunidades de crecimiento profesional a través del ofrecimiento de adiestramientos y readiestramientos.</w:t>
      </w:r>
    </w:p>
    <w:p w14:paraId="144489DE" w14:textId="77777777" w:rsidR="00466D36" w:rsidRPr="00F56AB1" w:rsidRDefault="00466D36" w:rsidP="00581780">
      <w:pPr>
        <w:pStyle w:val="BodyTextIndent"/>
        <w:numPr>
          <w:ilvl w:val="0"/>
          <w:numId w:val="38"/>
        </w:numPr>
        <w:spacing w:line="276" w:lineRule="auto"/>
        <w:ind w:left="1170"/>
        <w:rPr>
          <w:rFonts w:ascii="Century Gothic" w:hAnsi="Century Gothic"/>
          <w:sz w:val="24"/>
          <w:szCs w:val="24"/>
        </w:rPr>
      </w:pPr>
      <w:r w:rsidRPr="00F56AB1">
        <w:rPr>
          <w:rFonts w:ascii="Century Gothic" w:hAnsi="Century Gothic"/>
          <w:sz w:val="24"/>
          <w:szCs w:val="24"/>
        </w:rPr>
        <w:t>Talleres para la buena salud física y emocional de las mujeres.</w:t>
      </w:r>
    </w:p>
    <w:p w14:paraId="0B54DA97" w14:textId="77777777" w:rsidR="00466D36" w:rsidRPr="00F56AB1" w:rsidRDefault="00466D36" w:rsidP="00581780">
      <w:pPr>
        <w:pStyle w:val="BodyTextIndent"/>
        <w:numPr>
          <w:ilvl w:val="0"/>
          <w:numId w:val="39"/>
        </w:numPr>
        <w:spacing w:line="276" w:lineRule="auto"/>
        <w:ind w:left="1170"/>
        <w:rPr>
          <w:rFonts w:ascii="Century Gothic" w:hAnsi="Century Gothic"/>
          <w:sz w:val="24"/>
          <w:szCs w:val="24"/>
        </w:rPr>
      </w:pPr>
      <w:r w:rsidRPr="00F56AB1">
        <w:rPr>
          <w:rFonts w:ascii="Century Gothic" w:hAnsi="Century Gothic"/>
          <w:sz w:val="24"/>
          <w:szCs w:val="24"/>
        </w:rPr>
        <w:t>Otorgar licencias especiales para maternidad, paternidad, entre otras necesidades.</w:t>
      </w:r>
    </w:p>
    <w:p w14:paraId="6420D1C2" w14:textId="2AC2AC5F" w:rsidR="00466D36" w:rsidRPr="00F56AB1" w:rsidRDefault="00466D36" w:rsidP="00581780">
      <w:pPr>
        <w:pStyle w:val="BodyTextIndent"/>
        <w:numPr>
          <w:ilvl w:val="0"/>
          <w:numId w:val="39"/>
        </w:numPr>
        <w:spacing w:line="276" w:lineRule="auto"/>
        <w:ind w:left="1170"/>
        <w:rPr>
          <w:rFonts w:ascii="Century Gothic" w:hAnsi="Century Gothic"/>
          <w:sz w:val="24"/>
          <w:szCs w:val="24"/>
        </w:rPr>
      </w:pPr>
      <w:r w:rsidRPr="00F56AB1">
        <w:rPr>
          <w:rFonts w:ascii="Century Gothic" w:hAnsi="Century Gothic"/>
          <w:sz w:val="24"/>
          <w:szCs w:val="24"/>
        </w:rPr>
        <w:t>Tiempo para la</w:t>
      </w:r>
      <w:r w:rsidR="008E62CD" w:rsidRPr="00F56AB1">
        <w:rPr>
          <w:rFonts w:ascii="Century Gothic" w:hAnsi="Century Gothic"/>
          <w:sz w:val="24"/>
          <w:szCs w:val="24"/>
        </w:rPr>
        <w:t xml:space="preserve"> lactancia</w:t>
      </w:r>
      <w:r w:rsidRPr="00F56AB1">
        <w:rPr>
          <w:rFonts w:ascii="Century Gothic" w:hAnsi="Century Gothic"/>
          <w:sz w:val="24"/>
          <w:szCs w:val="24"/>
        </w:rPr>
        <w:t xml:space="preserve"> y asignar áreas de lactancia </w:t>
      </w:r>
      <w:r w:rsidR="008E62CD" w:rsidRPr="00F56AB1">
        <w:rPr>
          <w:rFonts w:ascii="Century Gothic" w:hAnsi="Century Gothic"/>
          <w:sz w:val="24"/>
          <w:szCs w:val="24"/>
        </w:rPr>
        <w:t xml:space="preserve">o para la extracción de la leche materna, acorde a la Ley y la </w:t>
      </w:r>
      <w:r w:rsidRPr="00F56AB1">
        <w:rPr>
          <w:rFonts w:ascii="Century Gothic" w:hAnsi="Century Gothic"/>
          <w:sz w:val="24"/>
          <w:szCs w:val="24"/>
        </w:rPr>
        <w:t>política pública.</w:t>
      </w:r>
    </w:p>
    <w:p w14:paraId="7CE7E201" w14:textId="77777777" w:rsidR="00466D36" w:rsidRPr="00F56AB1" w:rsidRDefault="00466D36" w:rsidP="00581780">
      <w:pPr>
        <w:pStyle w:val="BodyTextIndent"/>
        <w:numPr>
          <w:ilvl w:val="0"/>
          <w:numId w:val="39"/>
        </w:numPr>
        <w:spacing w:line="276" w:lineRule="auto"/>
        <w:ind w:left="1170"/>
        <w:rPr>
          <w:rFonts w:ascii="Century Gothic" w:hAnsi="Century Gothic"/>
          <w:sz w:val="24"/>
          <w:szCs w:val="24"/>
        </w:rPr>
      </w:pPr>
      <w:r w:rsidRPr="00F56AB1">
        <w:rPr>
          <w:rFonts w:ascii="Century Gothic" w:hAnsi="Century Gothic"/>
          <w:sz w:val="24"/>
          <w:szCs w:val="24"/>
        </w:rPr>
        <w:t>Erradicar y prevenir las prácticas discriminatorias contra las mujeres.</w:t>
      </w:r>
    </w:p>
    <w:p w14:paraId="42ABE11D" w14:textId="77777777" w:rsidR="00466D36" w:rsidRPr="00F56AB1" w:rsidRDefault="00466D36" w:rsidP="00581780">
      <w:pPr>
        <w:pStyle w:val="BodyTextIndent"/>
        <w:numPr>
          <w:ilvl w:val="0"/>
          <w:numId w:val="39"/>
        </w:numPr>
        <w:spacing w:line="276" w:lineRule="auto"/>
        <w:ind w:left="1170"/>
        <w:rPr>
          <w:rFonts w:ascii="Century Gothic" w:hAnsi="Century Gothic"/>
          <w:sz w:val="24"/>
          <w:szCs w:val="24"/>
        </w:rPr>
      </w:pPr>
      <w:r w:rsidRPr="00F56AB1">
        <w:rPr>
          <w:rFonts w:ascii="Century Gothic" w:hAnsi="Century Gothic"/>
          <w:sz w:val="24"/>
          <w:szCs w:val="24"/>
        </w:rPr>
        <w:t>Ofrecer alternativas que faciliten el estudiar, completar grados académicos y programas vocacionales no tradicionales.</w:t>
      </w:r>
    </w:p>
    <w:p w14:paraId="1CE50FE2" w14:textId="03C834C7" w:rsidR="00466D36" w:rsidRPr="00F56AB1" w:rsidRDefault="00466D36" w:rsidP="00581780">
      <w:pPr>
        <w:pStyle w:val="BodyTextIndent"/>
        <w:numPr>
          <w:ilvl w:val="0"/>
          <w:numId w:val="39"/>
        </w:numPr>
        <w:spacing w:line="276" w:lineRule="auto"/>
        <w:ind w:left="1170"/>
        <w:rPr>
          <w:rFonts w:ascii="Century Gothic" w:hAnsi="Century Gothic"/>
          <w:sz w:val="24"/>
          <w:szCs w:val="24"/>
        </w:rPr>
      </w:pPr>
      <w:r w:rsidRPr="00F56AB1">
        <w:rPr>
          <w:rFonts w:ascii="Century Gothic" w:hAnsi="Century Gothic"/>
          <w:sz w:val="24"/>
          <w:szCs w:val="24"/>
        </w:rPr>
        <w:t>Ofrecer programas de ayuda al personal mediante servicios profesionales para atender problemas familiares, matrimoniales, de trabajo, psicológico</w:t>
      </w:r>
      <w:r w:rsidR="008E62CD" w:rsidRPr="00F56AB1">
        <w:rPr>
          <w:rFonts w:ascii="Century Gothic" w:hAnsi="Century Gothic"/>
          <w:sz w:val="24"/>
          <w:szCs w:val="24"/>
        </w:rPr>
        <w:t>s,</w:t>
      </w:r>
      <w:r w:rsidRPr="00F56AB1">
        <w:rPr>
          <w:rFonts w:ascii="Century Gothic" w:hAnsi="Century Gothic"/>
          <w:sz w:val="24"/>
          <w:szCs w:val="24"/>
        </w:rPr>
        <w:t xml:space="preserve"> adicciones, entre otros.</w:t>
      </w:r>
    </w:p>
    <w:p w14:paraId="63653D94" w14:textId="77777777" w:rsidR="00466D36" w:rsidRPr="00F56AB1" w:rsidRDefault="00466D36" w:rsidP="00581780">
      <w:pPr>
        <w:pStyle w:val="BodyTextIndent"/>
        <w:numPr>
          <w:ilvl w:val="0"/>
          <w:numId w:val="39"/>
        </w:numPr>
        <w:spacing w:line="276" w:lineRule="auto"/>
        <w:ind w:left="1170"/>
        <w:rPr>
          <w:rFonts w:ascii="Century Gothic" w:hAnsi="Century Gothic"/>
          <w:sz w:val="24"/>
          <w:szCs w:val="24"/>
        </w:rPr>
      </w:pPr>
      <w:r w:rsidRPr="00F56AB1">
        <w:rPr>
          <w:rFonts w:ascii="Century Gothic" w:hAnsi="Century Gothic"/>
          <w:sz w:val="24"/>
          <w:szCs w:val="24"/>
        </w:rPr>
        <w:t>Ofrecer campamentos de verano para hijos e hijas del personal.</w:t>
      </w:r>
    </w:p>
    <w:p w14:paraId="7A38E4C1" w14:textId="77777777" w:rsidR="00466D36" w:rsidRPr="00F56AB1" w:rsidRDefault="00466D36" w:rsidP="00581780">
      <w:pPr>
        <w:pStyle w:val="BodyTextIndent"/>
        <w:numPr>
          <w:ilvl w:val="0"/>
          <w:numId w:val="39"/>
        </w:numPr>
        <w:spacing w:line="276" w:lineRule="auto"/>
        <w:ind w:left="1170"/>
        <w:rPr>
          <w:rFonts w:ascii="Century Gothic" w:hAnsi="Century Gothic"/>
          <w:sz w:val="24"/>
          <w:szCs w:val="24"/>
        </w:rPr>
      </w:pPr>
      <w:r w:rsidRPr="00F56AB1">
        <w:rPr>
          <w:rFonts w:ascii="Century Gothic" w:hAnsi="Century Gothic"/>
          <w:sz w:val="24"/>
          <w:szCs w:val="24"/>
        </w:rPr>
        <w:t xml:space="preserve">Habilitar espacios seguros para que </w:t>
      </w:r>
      <w:proofErr w:type="gramStart"/>
      <w:r w:rsidRPr="00F56AB1">
        <w:rPr>
          <w:rFonts w:ascii="Century Gothic" w:hAnsi="Century Gothic"/>
          <w:sz w:val="24"/>
          <w:szCs w:val="24"/>
        </w:rPr>
        <w:t>los niños y las niñas</w:t>
      </w:r>
      <w:proofErr w:type="gramEnd"/>
      <w:r w:rsidRPr="00F56AB1">
        <w:rPr>
          <w:rFonts w:ascii="Century Gothic" w:hAnsi="Century Gothic"/>
          <w:sz w:val="24"/>
          <w:szCs w:val="24"/>
        </w:rPr>
        <w:t xml:space="preserve"> de edad escolar permanezcan cuando no tengan clases o en situaciones especiales, mientras sus madres y padres cumplen con su jornada de trabajo.</w:t>
      </w:r>
    </w:p>
    <w:p w14:paraId="460A0D35" w14:textId="0E63A75C" w:rsidR="00466D36" w:rsidRPr="00F56AB1" w:rsidRDefault="00466D36" w:rsidP="00581780">
      <w:pPr>
        <w:pStyle w:val="BodyTextIndent"/>
        <w:numPr>
          <w:ilvl w:val="0"/>
          <w:numId w:val="39"/>
        </w:numPr>
        <w:spacing w:line="276" w:lineRule="auto"/>
        <w:ind w:left="1170"/>
        <w:rPr>
          <w:rFonts w:ascii="Century Gothic" w:hAnsi="Century Gothic"/>
          <w:sz w:val="24"/>
          <w:szCs w:val="24"/>
        </w:rPr>
      </w:pPr>
      <w:r w:rsidRPr="00F56AB1">
        <w:rPr>
          <w:rFonts w:ascii="Century Gothic" w:hAnsi="Century Gothic"/>
          <w:sz w:val="24"/>
          <w:szCs w:val="24"/>
        </w:rPr>
        <w:t>Implanta</w:t>
      </w:r>
      <w:r w:rsidR="008E62CD" w:rsidRPr="00F56AB1">
        <w:rPr>
          <w:rFonts w:ascii="Century Gothic" w:hAnsi="Century Gothic"/>
          <w:sz w:val="24"/>
          <w:szCs w:val="24"/>
        </w:rPr>
        <w:t>r</w:t>
      </w:r>
      <w:r w:rsidRPr="00F56AB1">
        <w:rPr>
          <w:rFonts w:ascii="Century Gothic" w:hAnsi="Century Gothic"/>
          <w:sz w:val="24"/>
          <w:szCs w:val="24"/>
        </w:rPr>
        <w:t xml:space="preserve"> un protocolo para el manejo de casos de violencia doméstica en el lugar de trabajo que incluye actividades educativas como medida preventiva.</w:t>
      </w:r>
      <w:r w:rsidR="008E62CD" w:rsidRPr="00F56AB1">
        <w:rPr>
          <w:rStyle w:val="FootnoteReference"/>
          <w:rFonts w:ascii="Century Gothic" w:hAnsi="Century Gothic"/>
          <w:sz w:val="24"/>
          <w:szCs w:val="24"/>
        </w:rPr>
        <w:footnoteReference w:id="4"/>
      </w:r>
    </w:p>
    <w:p w14:paraId="26C1416C" w14:textId="436CD408" w:rsidR="00466D36" w:rsidRPr="00F56AB1" w:rsidRDefault="00466D36" w:rsidP="00581780">
      <w:pPr>
        <w:pStyle w:val="BodyTextIndent"/>
        <w:numPr>
          <w:ilvl w:val="0"/>
          <w:numId w:val="39"/>
        </w:numPr>
        <w:spacing w:line="276" w:lineRule="auto"/>
        <w:ind w:left="1170"/>
        <w:rPr>
          <w:rFonts w:ascii="Century Gothic" w:hAnsi="Century Gothic"/>
          <w:sz w:val="24"/>
          <w:szCs w:val="24"/>
        </w:rPr>
      </w:pPr>
      <w:r w:rsidRPr="00F56AB1">
        <w:rPr>
          <w:rFonts w:ascii="Century Gothic" w:hAnsi="Century Gothic"/>
          <w:sz w:val="24"/>
          <w:szCs w:val="24"/>
        </w:rPr>
        <w:t xml:space="preserve">Ofrecimiento de actividades educativas sobre: </w:t>
      </w:r>
      <w:r w:rsidR="00E87E1E" w:rsidRPr="00F56AB1">
        <w:rPr>
          <w:rFonts w:ascii="Century Gothic" w:hAnsi="Century Gothic"/>
          <w:sz w:val="24"/>
          <w:szCs w:val="24"/>
        </w:rPr>
        <w:t xml:space="preserve">(i) </w:t>
      </w:r>
      <w:r w:rsidRPr="00F56AB1">
        <w:rPr>
          <w:rFonts w:ascii="Century Gothic" w:hAnsi="Century Gothic"/>
          <w:sz w:val="24"/>
          <w:szCs w:val="24"/>
        </w:rPr>
        <w:t xml:space="preserve">el </w:t>
      </w:r>
      <w:r w:rsidR="00E87E1E" w:rsidRPr="00F56AB1">
        <w:rPr>
          <w:rFonts w:ascii="Century Gothic" w:hAnsi="Century Gothic"/>
          <w:sz w:val="24"/>
          <w:szCs w:val="24"/>
        </w:rPr>
        <w:t>P</w:t>
      </w:r>
      <w:r w:rsidRPr="00F56AB1">
        <w:rPr>
          <w:rFonts w:ascii="Century Gothic" w:hAnsi="Century Gothic"/>
          <w:sz w:val="24"/>
          <w:szCs w:val="24"/>
        </w:rPr>
        <w:t xml:space="preserve">lan de </w:t>
      </w:r>
      <w:r w:rsidR="00E87E1E" w:rsidRPr="00F56AB1">
        <w:rPr>
          <w:rFonts w:ascii="Century Gothic" w:hAnsi="Century Gothic"/>
          <w:sz w:val="24"/>
          <w:szCs w:val="24"/>
        </w:rPr>
        <w:t>A</w:t>
      </w:r>
      <w:r w:rsidRPr="00F56AB1">
        <w:rPr>
          <w:rFonts w:ascii="Century Gothic" w:hAnsi="Century Gothic"/>
          <w:sz w:val="24"/>
          <w:szCs w:val="24"/>
        </w:rPr>
        <w:t xml:space="preserve">cción </w:t>
      </w:r>
      <w:r w:rsidR="00E87E1E" w:rsidRPr="00F56AB1">
        <w:rPr>
          <w:rFonts w:ascii="Century Gothic" w:hAnsi="Century Gothic"/>
          <w:sz w:val="24"/>
          <w:szCs w:val="24"/>
        </w:rPr>
        <w:t>A</w:t>
      </w:r>
      <w:r w:rsidRPr="00F56AB1">
        <w:rPr>
          <w:rFonts w:ascii="Century Gothic" w:hAnsi="Century Gothic"/>
          <w:sz w:val="24"/>
          <w:szCs w:val="24"/>
        </w:rPr>
        <w:t>firmativa y los derechos de las mujeres</w:t>
      </w:r>
      <w:r w:rsidR="00E87E1E" w:rsidRPr="00F56AB1">
        <w:rPr>
          <w:rFonts w:ascii="Century Gothic" w:hAnsi="Century Gothic"/>
          <w:sz w:val="24"/>
          <w:szCs w:val="24"/>
        </w:rPr>
        <w:t>; (</w:t>
      </w:r>
      <w:proofErr w:type="spellStart"/>
      <w:r w:rsidR="00E87E1E" w:rsidRPr="00F56AB1">
        <w:rPr>
          <w:rFonts w:ascii="Century Gothic" w:hAnsi="Century Gothic"/>
          <w:sz w:val="24"/>
          <w:szCs w:val="24"/>
        </w:rPr>
        <w:t>ii</w:t>
      </w:r>
      <w:proofErr w:type="spellEnd"/>
      <w:r w:rsidR="00E87E1E" w:rsidRPr="00F56AB1">
        <w:rPr>
          <w:rFonts w:ascii="Century Gothic" w:hAnsi="Century Gothic"/>
          <w:sz w:val="24"/>
          <w:szCs w:val="24"/>
        </w:rPr>
        <w:t>)</w:t>
      </w:r>
      <w:r w:rsidRPr="00F56AB1">
        <w:rPr>
          <w:rFonts w:ascii="Century Gothic" w:hAnsi="Century Gothic"/>
          <w:sz w:val="24"/>
          <w:szCs w:val="24"/>
        </w:rPr>
        <w:t xml:space="preserve"> el discrimen por género, la doble jornada, la crianza con perspectiva de género</w:t>
      </w:r>
      <w:r w:rsidR="00E87E1E" w:rsidRPr="00F56AB1">
        <w:rPr>
          <w:rFonts w:ascii="Century Gothic" w:hAnsi="Century Gothic"/>
          <w:sz w:val="24"/>
          <w:szCs w:val="24"/>
        </w:rPr>
        <w:t>; (</w:t>
      </w:r>
      <w:proofErr w:type="spellStart"/>
      <w:r w:rsidR="00E87E1E" w:rsidRPr="00F56AB1">
        <w:rPr>
          <w:rFonts w:ascii="Century Gothic" w:hAnsi="Century Gothic"/>
          <w:sz w:val="24"/>
          <w:szCs w:val="24"/>
        </w:rPr>
        <w:t>iii</w:t>
      </w:r>
      <w:proofErr w:type="spellEnd"/>
      <w:r w:rsidR="00E87E1E" w:rsidRPr="00F56AB1">
        <w:rPr>
          <w:rFonts w:ascii="Century Gothic" w:hAnsi="Century Gothic"/>
          <w:sz w:val="24"/>
          <w:szCs w:val="24"/>
        </w:rPr>
        <w:t>)</w:t>
      </w:r>
      <w:r w:rsidRPr="00F56AB1">
        <w:rPr>
          <w:rFonts w:ascii="Century Gothic" w:hAnsi="Century Gothic"/>
          <w:sz w:val="24"/>
          <w:szCs w:val="24"/>
        </w:rPr>
        <w:t xml:space="preserve"> el lenguaje inclusivo</w:t>
      </w:r>
      <w:r w:rsidR="00E87E1E" w:rsidRPr="00F56AB1">
        <w:rPr>
          <w:rFonts w:ascii="Century Gothic" w:hAnsi="Century Gothic"/>
          <w:sz w:val="24"/>
          <w:szCs w:val="24"/>
        </w:rPr>
        <w:t>; (</w:t>
      </w:r>
      <w:proofErr w:type="spellStart"/>
      <w:r w:rsidR="00E87E1E" w:rsidRPr="00F56AB1">
        <w:rPr>
          <w:rFonts w:ascii="Century Gothic" w:hAnsi="Century Gothic"/>
          <w:sz w:val="24"/>
          <w:szCs w:val="24"/>
        </w:rPr>
        <w:t>iv</w:t>
      </w:r>
      <w:proofErr w:type="spellEnd"/>
      <w:r w:rsidR="00E87E1E" w:rsidRPr="00F56AB1">
        <w:rPr>
          <w:rFonts w:ascii="Century Gothic" w:hAnsi="Century Gothic"/>
          <w:sz w:val="24"/>
          <w:szCs w:val="24"/>
        </w:rPr>
        <w:t>)</w:t>
      </w:r>
      <w:r w:rsidRPr="00F56AB1">
        <w:rPr>
          <w:rFonts w:ascii="Century Gothic" w:hAnsi="Century Gothic"/>
          <w:sz w:val="24"/>
          <w:szCs w:val="24"/>
        </w:rPr>
        <w:t xml:space="preserve"> la violencia doméstica</w:t>
      </w:r>
      <w:r w:rsidR="00E87E1E" w:rsidRPr="00F56AB1">
        <w:rPr>
          <w:rFonts w:ascii="Century Gothic" w:hAnsi="Century Gothic"/>
          <w:sz w:val="24"/>
          <w:szCs w:val="24"/>
        </w:rPr>
        <w:t>;</w:t>
      </w:r>
      <w:r w:rsidRPr="00F56AB1">
        <w:rPr>
          <w:rFonts w:ascii="Century Gothic" w:hAnsi="Century Gothic"/>
          <w:sz w:val="24"/>
          <w:szCs w:val="24"/>
        </w:rPr>
        <w:t xml:space="preserve"> entre otros temas sobre asuntos </w:t>
      </w:r>
      <w:r w:rsidR="00AB1260" w:rsidRPr="00F56AB1">
        <w:rPr>
          <w:rFonts w:ascii="Century Gothic" w:hAnsi="Century Gothic"/>
          <w:sz w:val="24"/>
          <w:szCs w:val="24"/>
        </w:rPr>
        <w:t>que atañen a</w:t>
      </w:r>
      <w:r w:rsidRPr="00F56AB1">
        <w:rPr>
          <w:rFonts w:ascii="Century Gothic" w:hAnsi="Century Gothic"/>
          <w:sz w:val="24"/>
          <w:szCs w:val="24"/>
        </w:rPr>
        <w:t xml:space="preserve"> la mujer.</w:t>
      </w:r>
    </w:p>
    <w:p w14:paraId="5D3DBD7D" w14:textId="5658A468" w:rsidR="00466D36" w:rsidRPr="00F56AB1" w:rsidRDefault="00466D36" w:rsidP="00581780">
      <w:pPr>
        <w:pStyle w:val="BodyTextIndent"/>
        <w:numPr>
          <w:ilvl w:val="0"/>
          <w:numId w:val="39"/>
        </w:numPr>
        <w:spacing w:line="276" w:lineRule="auto"/>
        <w:ind w:left="1170"/>
        <w:rPr>
          <w:rFonts w:ascii="Century Gothic" w:hAnsi="Century Gothic"/>
          <w:sz w:val="24"/>
          <w:szCs w:val="24"/>
        </w:rPr>
      </w:pPr>
      <w:r w:rsidRPr="00F56AB1">
        <w:rPr>
          <w:rFonts w:ascii="Century Gothic" w:hAnsi="Century Gothic"/>
          <w:sz w:val="24"/>
          <w:szCs w:val="24"/>
        </w:rPr>
        <w:t xml:space="preserve">Cooperación y establecimiento de acuerdos colaborativos con organizaciones no gubernamentales que ofrecen servicios </w:t>
      </w:r>
      <w:r w:rsidR="001C2932" w:rsidRPr="00F56AB1">
        <w:rPr>
          <w:rFonts w:ascii="Century Gothic" w:hAnsi="Century Gothic"/>
          <w:sz w:val="24"/>
          <w:szCs w:val="24"/>
        </w:rPr>
        <w:t xml:space="preserve">dirigidos </w:t>
      </w:r>
      <w:r w:rsidRPr="00F56AB1">
        <w:rPr>
          <w:rFonts w:ascii="Century Gothic" w:hAnsi="Century Gothic"/>
          <w:sz w:val="24"/>
          <w:szCs w:val="24"/>
        </w:rPr>
        <w:t>a las mujeres.</w:t>
      </w:r>
    </w:p>
    <w:p w14:paraId="73176A43" w14:textId="6AF6B2A8" w:rsidR="00466D36" w:rsidRPr="00F56AB1" w:rsidRDefault="00466D36" w:rsidP="00581780">
      <w:pPr>
        <w:pStyle w:val="BodyTextIndent"/>
        <w:numPr>
          <w:ilvl w:val="0"/>
          <w:numId w:val="39"/>
        </w:numPr>
        <w:spacing w:line="276" w:lineRule="auto"/>
        <w:ind w:left="1170"/>
        <w:rPr>
          <w:rFonts w:ascii="Century Gothic" w:hAnsi="Century Gothic"/>
          <w:sz w:val="24"/>
          <w:szCs w:val="24"/>
        </w:rPr>
      </w:pPr>
      <w:r w:rsidRPr="00F56AB1">
        <w:rPr>
          <w:rFonts w:ascii="Century Gothic" w:hAnsi="Century Gothic"/>
          <w:sz w:val="24"/>
          <w:szCs w:val="24"/>
        </w:rPr>
        <w:lastRenderedPageBreak/>
        <w:t>Participación en campañas sociales como</w:t>
      </w:r>
      <w:r w:rsidR="001C2932" w:rsidRPr="00F56AB1">
        <w:rPr>
          <w:rFonts w:ascii="Century Gothic" w:hAnsi="Century Gothic"/>
          <w:sz w:val="24"/>
          <w:szCs w:val="24"/>
        </w:rPr>
        <w:t xml:space="preserve"> el </w:t>
      </w:r>
      <w:r w:rsidRPr="00F56AB1">
        <w:rPr>
          <w:rFonts w:ascii="Century Gothic" w:hAnsi="Century Gothic"/>
          <w:i/>
          <w:sz w:val="24"/>
          <w:szCs w:val="24"/>
        </w:rPr>
        <w:t xml:space="preserve">Día Internacional de la Mujer </w:t>
      </w:r>
      <w:r w:rsidRPr="00F56AB1">
        <w:rPr>
          <w:rFonts w:ascii="Century Gothic" w:hAnsi="Century Gothic"/>
          <w:sz w:val="24"/>
          <w:szCs w:val="24"/>
        </w:rPr>
        <w:t xml:space="preserve">y de </w:t>
      </w:r>
      <w:r w:rsidRPr="00F56AB1">
        <w:rPr>
          <w:rFonts w:ascii="Century Gothic" w:hAnsi="Century Gothic"/>
          <w:i/>
          <w:sz w:val="24"/>
          <w:szCs w:val="24"/>
        </w:rPr>
        <w:t>No más violencia contra la mujer</w:t>
      </w:r>
      <w:r w:rsidRPr="00F56AB1">
        <w:rPr>
          <w:rFonts w:ascii="Century Gothic" w:hAnsi="Century Gothic"/>
          <w:sz w:val="24"/>
          <w:szCs w:val="24"/>
        </w:rPr>
        <w:t>, entre otras.</w:t>
      </w:r>
    </w:p>
    <w:p w14:paraId="6AA736EB" w14:textId="3E864E0D" w:rsidR="00DF7744" w:rsidRPr="00F56AB1" w:rsidRDefault="003143E8" w:rsidP="00DF7744">
      <w:pPr>
        <w:pStyle w:val="BodyTextIndent"/>
        <w:spacing w:line="276" w:lineRule="auto"/>
        <w:rPr>
          <w:rFonts w:ascii="Century Gothic" w:hAnsi="Century Gothic"/>
          <w:sz w:val="24"/>
          <w:szCs w:val="24"/>
        </w:rPr>
      </w:pPr>
      <w:r w:rsidRPr="00F56AB1">
        <w:rPr>
          <w:rFonts w:ascii="Century Gothic" w:hAnsi="Century Gothic"/>
          <w:sz w:val="24"/>
          <w:szCs w:val="24"/>
        </w:rPr>
        <w:t>En esta parte del Plan la agencia o municipio dise</w:t>
      </w:r>
      <w:r w:rsidR="00BC35F5" w:rsidRPr="00F56AB1">
        <w:rPr>
          <w:rFonts w:ascii="Century Gothic" w:hAnsi="Century Gothic"/>
          <w:sz w:val="24"/>
          <w:szCs w:val="24"/>
        </w:rPr>
        <w:t>ñará</w:t>
      </w:r>
      <w:r w:rsidR="00100E72" w:rsidRPr="00F56AB1">
        <w:rPr>
          <w:rFonts w:ascii="Century Gothic" w:hAnsi="Century Gothic"/>
          <w:sz w:val="24"/>
          <w:szCs w:val="24"/>
        </w:rPr>
        <w:t xml:space="preserve"> y</w:t>
      </w:r>
      <w:r w:rsidR="00BC35F5" w:rsidRPr="00F56AB1">
        <w:rPr>
          <w:rFonts w:ascii="Century Gothic" w:hAnsi="Century Gothic"/>
          <w:sz w:val="24"/>
          <w:szCs w:val="24"/>
        </w:rPr>
        <w:t xml:space="preserve"> distribuirá un cuestionario entre las empleadas y </w:t>
      </w:r>
      <w:r w:rsidR="00832E0F" w:rsidRPr="00F56AB1">
        <w:rPr>
          <w:rFonts w:ascii="Century Gothic" w:hAnsi="Century Gothic"/>
          <w:sz w:val="24"/>
          <w:szCs w:val="24"/>
        </w:rPr>
        <w:t>a</w:t>
      </w:r>
      <w:r w:rsidR="001A7A4C" w:rsidRPr="00F56AB1">
        <w:rPr>
          <w:rFonts w:ascii="Century Gothic" w:hAnsi="Century Gothic"/>
          <w:sz w:val="24"/>
          <w:szCs w:val="24"/>
        </w:rPr>
        <w:t xml:space="preserve">l </w:t>
      </w:r>
      <w:r w:rsidR="00BC35F5" w:rsidRPr="00F56AB1">
        <w:rPr>
          <w:rFonts w:ascii="Century Gothic" w:hAnsi="Century Gothic"/>
          <w:sz w:val="24"/>
          <w:szCs w:val="24"/>
        </w:rPr>
        <w:t xml:space="preserve">personal de </w:t>
      </w:r>
      <w:r w:rsidR="00816989" w:rsidRPr="00F56AB1">
        <w:rPr>
          <w:rFonts w:ascii="Century Gothic" w:hAnsi="Century Gothic"/>
          <w:sz w:val="24"/>
          <w:szCs w:val="24"/>
        </w:rPr>
        <w:t>supervisión</w:t>
      </w:r>
      <w:r w:rsidR="001A7A4C" w:rsidRPr="00F56AB1">
        <w:rPr>
          <w:rFonts w:ascii="Century Gothic" w:hAnsi="Century Gothic"/>
          <w:sz w:val="24"/>
          <w:szCs w:val="24"/>
        </w:rPr>
        <w:t>,</w:t>
      </w:r>
      <w:r w:rsidR="00BC35F5" w:rsidRPr="00F56AB1">
        <w:rPr>
          <w:rFonts w:ascii="Century Gothic" w:hAnsi="Century Gothic"/>
          <w:sz w:val="24"/>
          <w:szCs w:val="24"/>
        </w:rPr>
        <w:t xml:space="preserve"> para identificar las dificultades y áreas </w:t>
      </w:r>
      <w:r w:rsidR="00FE45AC" w:rsidRPr="00F56AB1">
        <w:rPr>
          <w:rFonts w:ascii="Century Gothic" w:hAnsi="Century Gothic"/>
          <w:sz w:val="24"/>
          <w:szCs w:val="24"/>
        </w:rPr>
        <w:t>problemáticas</w:t>
      </w:r>
      <w:r w:rsidR="00816989" w:rsidRPr="00F56AB1">
        <w:rPr>
          <w:rFonts w:ascii="Century Gothic" w:hAnsi="Century Gothic"/>
          <w:sz w:val="24"/>
          <w:szCs w:val="24"/>
        </w:rPr>
        <w:t xml:space="preserve"> cualitativas</w:t>
      </w:r>
      <w:r w:rsidR="007D72D9" w:rsidRPr="00F56AB1">
        <w:rPr>
          <w:rFonts w:ascii="Century Gothic" w:hAnsi="Century Gothic"/>
          <w:sz w:val="24"/>
          <w:szCs w:val="24"/>
        </w:rPr>
        <w:t xml:space="preserve"> existentes.</w:t>
      </w:r>
      <w:r w:rsidR="00F858C6" w:rsidRPr="00F56AB1">
        <w:rPr>
          <w:rFonts w:ascii="Century Gothic" w:hAnsi="Century Gothic"/>
          <w:sz w:val="24"/>
          <w:szCs w:val="24"/>
        </w:rPr>
        <w:t xml:space="preserve"> </w:t>
      </w:r>
      <w:r w:rsidR="007D72D9" w:rsidRPr="00F56AB1">
        <w:rPr>
          <w:rFonts w:ascii="Century Gothic" w:hAnsi="Century Gothic"/>
          <w:sz w:val="24"/>
          <w:szCs w:val="24"/>
        </w:rPr>
        <w:t xml:space="preserve"> </w:t>
      </w:r>
      <w:r w:rsidR="002E7C96" w:rsidRPr="00F56AB1">
        <w:rPr>
          <w:rFonts w:ascii="Century Gothic" w:hAnsi="Century Gothic"/>
          <w:sz w:val="24"/>
          <w:szCs w:val="24"/>
        </w:rPr>
        <w:t xml:space="preserve">En el Plan de Trabajo </w:t>
      </w:r>
      <w:r w:rsidR="00B77066" w:rsidRPr="00F56AB1">
        <w:rPr>
          <w:rFonts w:ascii="Century Gothic" w:hAnsi="Century Gothic"/>
          <w:sz w:val="24"/>
          <w:szCs w:val="24"/>
        </w:rPr>
        <w:t>Parte I</w:t>
      </w:r>
      <w:r w:rsidR="00072C5E" w:rsidRPr="00F56AB1">
        <w:rPr>
          <w:rFonts w:ascii="Century Gothic" w:hAnsi="Century Gothic"/>
          <w:sz w:val="24"/>
          <w:szCs w:val="24"/>
        </w:rPr>
        <w:t xml:space="preserve">: </w:t>
      </w:r>
      <w:r w:rsidR="002E7C96" w:rsidRPr="00F56AB1">
        <w:rPr>
          <w:rFonts w:ascii="Century Gothic" w:hAnsi="Century Gothic"/>
          <w:sz w:val="24"/>
          <w:szCs w:val="24"/>
        </w:rPr>
        <w:t xml:space="preserve">Metas Cualitativas </w:t>
      </w:r>
      <w:r w:rsidR="009D786C" w:rsidRPr="00F56AB1">
        <w:rPr>
          <w:rFonts w:ascii="Century Gothic" w:hAnsi="Century Gothic"/>
          <w:sz w:val="24"/>
          <w:szCs w:val="24"/>
        </w:rPr>
        <w:t xml:space="preserve">propondrá metas y actividades </w:t>
      </w:r>
      <w:r w:rsidR="004365B6" w:rsidRPr="00F56AB1">
        <w:rPr>
          <w:rFonts w:ascii="Century Gothic" w:hAnsi="Century Gothic"/>
          <w:sz w:val="24"/>
          <w:szCs w:val="24"/>
        </w:rPr>
        <w:t xml:space="preserve">para </w:t>
      </w:r>
      <w:r w:rsidR="00312679" w:rsidRPr="00F56AB1">
        <w:rPr>
          <w:rFonts w:ascii="Century Gothic" w:hAnsi="Century Gothic"/>
          <w:sz w:val="24"/>
          <w:szCs w:val="24"/>
        </w:rPr>
        <w:t xml:space="preserve">ofrecer alternativas reales a </w:t>
      </w:r>
      <w:r w:rsidR="004365B6" w:rsidRPr="00F56AB1">
        <w:rPr>
          <w:rFonts w:ascii="Century Gothic" w:hAnsi="Century Gothic"/>
          <w:sz w:val="24"/>
          <w:szCs w:val="24"/>
        </w:rPr>
        <w:t>las dificultades identificadas en el cuestionario.</w:t>
      </w:r>
    </w:p>
    <w:p w14:paraId="18E1AB69" w14:textId="2396B944" w:rsidR="00466D36" w:rsidRPr="00F56AB1" w:rsidRDefault="00466D36" w:rsidP="00581780">
      <w:pPr>
        <w:pStyle w:val="Heading2"/>
        <w:numPr>
          <w:ilvl w:val="0"/>
          <w:numId w:val="23"/>
        </w:numPr>
        <w:rPr>
          <w:rFonts w:ascii="Century Gothic" w:hAnsi="Century Gothic"/>
          <w:b/>
          <w:bCs/>
          <w:color w:val="auto"/>
        </w:rPr>
      </w:pPr>
      <w:bookmarkStart w:id="31" w:name="_Toc191551044"/>
      <w:r w:rsidRPr="00F56AB1">
        <w:rPr>
          <w:rFonts w:ascii="Century Gothic" w:hAnsi="Century Gothic"/>
          <w:b/>
          <w:bCs/>
          <w:color w:val="auto"/>
        </w:rPr>
        <w:t>Identificación de áreas problemáticas cuantitativas: Análisis de Grupo Ocupacional y Clase</w:t>
      </w:r>
      <w:bookmarkEnd w:id="31"/>
    </w:p>
    <w:p w14:paraId="4359985E" w14:textId="2679F24C" w:rsidR="00F67008" w:rsidRPr="00F56AB1" w:rsidRDefault="00CA31A3" w:rsidP="00F67008">
      <w:pPr>
        <w:pStyle w:val="BodyTextIndent"/>
        <w:spacing w:line="276" w:lineRule="auto"/>
        <w:ind w:left="360" w:firstLine="450"/>
        <w:rPr>
          <w:rFonts w:ascii="Century Gothic" w:hAnsi="Century Gothic"/>
          <w:sz w:val="24"/>
          <w:szCs w:val="24"/>
        </w:rPr>
      </w:pPr>
      <w:r w:rsidRPr="00F56AB1">
        <w:rPr>
          <w:rFonts w:ascii="Century Gothic" w:hAnsi="Century Gothic"/>
          <w:sz w:val="24"/>
          <w:szCs w:val="24"/>
        </w:rPr>
        <w:t>El análisis de grupo ocupaci</w:t>
      </w:r>
      <w:r w:rsidR="006D6F7F" w:rsidRPr="00F56AB1">
        <w:rPr>
          <w:rFonts w:ascii="Century Gothic" w:hAnsi="Century Gothic"/>
          <w:sz w:val="24"/>
          <w:szCs w:val="24"/>
        </w:rPr>
        <w:t xml:space="preserve">onal es una descripción de </w:t>
      </w:r>
      <w:r w:rsidR="00CC1DE1" w:rsidRPr="00F56AB1">
        <w:rPr>
          <w:rFonts w:ascii="Century Gothic" w:hAnsi="Century Gothic"/>
          <w:sz w:val="24"/>
          <w:szCs w:val="24"/>
        </w:rPr>
        <w:t>la fuerza</w:t>
      </w:r>
      <w:r w:rsidRPr="00F56AB1">
        <w:rPr>
          <w:rFonts w:ascii="Century Gothic" w:hAnsi="Century Gothic"/>
          <w:sz w:val="24"/>
          <w:szCs w:val="24"/>
        </w:rPr>
        <w:t xml:space="preserve"> laboral de las agencias públicas o municipios en donde </w:t>
      </w:r>
      <w:r w:rsidR="00BE3FA8" w:rsidRPr="00F56AB1">
        <w:rPr>
          <w:rFonts w:ascii="Century Gothic" w:hAnsi="Century Gothic"/>
          <w:sz w:val="24"/>
          <w:szCs w:val="24"/>
        </w:rPr>
        <w:t>convergen</w:t>
      </w:r>
      <w:r w:rsidR="005C46F0" w:rsidRPr="00F56AB1">
        <w:rPr>
          <w:rFonts w:ascii="Century Gothic" w:hAnsi="Century Gothic"/>
          <w:sz w:val="24"/>
          <w:szCs w:val="24"/>
        </w:rPr>
        <w:t xml:space="preserve"> aquellas clases o puestos </w:t>
      </w:r>
      <w:r w:rsidRPr="00F56AB1">
        <w:rPr>
          <w:rFonts w:ascii="Century Gothic" w:hAnsi="Century Gothic"/>
          <w:sz w:val="24"/>
          <w:szCs w:val="24"/>
        </w:rPr>
        <w:t>similar</w:t>
      </w:r>
      <w:r w:rsidR="005C46F0" w:rsidRPr="00F56AB1">
        <w:rPr>
          <w:rFonts w:ascii="Century Gothic" w:hAnsi="Century Gothic"/>
          <w:sz w:val="24"/>
          <w:szCs w:val="24"/>
        </w:rPr>
        <w:t>es</w:t>
      </w:r>
      <w:r w:rsidR="0086442A" w:rsidRPr="00F56AB1">
        <w:rPr>
          <w:rFonts w:ascii="Century Gothic" w:hAnsi="Century Gothic"/>
          <w:sz w:val="24"/>
          <w:szCs w:val="24"/>
        </w:rPr>
        <w:t xml:space="preserve">. </w:t>
      </w:r>
      <w:r w:rsidR="0086442A" w:rsidRPr="00F56AB1">
        <w:rPr>
          <w:rFonts w:ascii="Century Gothic" w:hAnsi="Century Gothic"/>
          <w:bCs/>
          <w:sz w:val="24"/>
          <w:szCs w:val="24"/>
        </w:rPr>
        <w:t>(</w:t>
      </w:r>
      <w:r w:rsidR="0086442A" w:rsidRPr="00F56AB1">
        <w:rPr>
          <w:rFonts w:ascii="Century Gothic" w:hAnsi="Century Gothic"/>
          <w:b/>
          <w:sz w:val="24"/>
          <w:szCs w:val="24"/>
        </w:rPr>
        <w:t>V</w:t>
      </w:r>
      <w:r w:rsidR="00466D36" w:rsidRPr="00F56AB1">
        <w:rPr>
          <w:rFonts w:ascii="Century Gothic" w:hAnsi="Century Gothic"/>
          <w:b/>
          <w:sz w:val="24"/>
          <w:szCs w:val="24"/>
        </w:rPr>
        <w:t>éase,</w:t>
      </w:r>
      <w:r w:rsidR="0086442A" w:rsidRPr="00F56AB1">
        <w:rPr>
          <w:rFonts w:ascii="Century Gothic" w:hAnsi="Century Gothic"/>
          <w:b/>
          <w:sz w:val="24"/>
          <w:szCs w:val="24"/>
        </w:rPr>
        <w:t xml:space="preserve"> </w:t>
      </w:r>
      <w:r w:rsidR="00132DB3" w:rsidRPr="00F56AB1">
        <w:rPr>
          <w:rFonts w:ascii="Century Gothic" w:hAnsi="Century Gothic"/>
          <w:b/>
          <w:sz w:val="24"/>
          <w:szCs w:val="24"/>
        </w:rPr>
        <w:t>Tabla 1</w:t>
      </w:r>
      <w:r w:rsidR="0086442A" w:rsidRPr="00F56AB1">
        <w:rPr>
          <w:rFonts w:ascii="Century Gothic" w:hAnsi="Century Gothic"/>
          <w:bCs/>
          <w:sz w:val="24"/>
          <w:szCs w:val="24"/>
        </w:rPr>
        <w:t>)</w:t>
      </w:r>
      <w:r w:rsidR="002D1C21" w:rsidRPr="00F56AB1">
        <w:rPr>
          <w:rFonts w:ascii="Century Gothic" w:hAnsi="Century Gothic"/>
          <w:sz w:val="24"/>
          <w:szCs w:val="24"/>
        </w:rPr>
        <w:t xml:space="preserve"> </w:t>
      </w:r>
      <w:r w:rsidRPr="00F56AB1">
        <w:rPr>
          <w:rFonts w:ascii="Century Gothic" w:hAnsi="Century Gothic"/>
          <w:sz w:val="24"/>
          <w:szCs w:val="24"/>
        </w:rPr>
        <w:t xml:space="preserve">El análisis del grupo ocupacional es el instrumento básico para la </w:t>
      </w:r>
      <w:r w:rsidR="006D6F7F" w:rsidRPr="00F56AB1">
        <w:rPr>
          <w:rFonts w:ascii="Century Gothic" w:hAnsi="Century Gothic"/>
          <w:sz w:val="24"/>
          <w:szCs w:val="24"/>
        </w:rPr>
        <w:t>elabor</w:t>
      </w:r>
      <w:r w:rsidRPr="00F56AB1">
        <w:rPr>
          <w:rFonts w:ascii="Century Gothic" w:hAnsi="Century Gothic"/>
          <w:sz w:val="24"/>
          <w:szCs w:val="24"/>
        </w:rPr>
        <w:t xml:space="preserve">ación de </w:t>
      </w:r>
      <w:r w:rsidR="006D6F7F" w:rsidRPr="00F56AB1">
        <w:rPr>
          <w:rFonts w:ascii="Century Gothic" w:hAnsi="Century Gothic"/>
          <w:sz w:val="24"/>
          <w:szCs w:val="24"/>
        </w:rPr>
        <w:t xml:space="preserve">las </w:t>
      </w:r>
      <w:r w:rsidRPr="00F56AB1">
        <w:rPr>
          <w:rFonts w:ascii="Century Gothic" w:hAnsi="Century Gothic"/>
          <w:sz w:val="24"/>
          <w:szCs w:val="24"/>
        </w:rPr>
        <w:t xml:space="preserve">metas cuantitativas.  </w:t>
      </w:r>
    </w:p>
    <w:p w14:paraId="019961D3" w14:textId="1536C9B7" w:rsidR="00F67008" w:rsidRPr="00F56AB1" w:rsidRDefault="00CA31A3" w:rsidP="00F67008">
      <w:pPr>
        <w:pStyle w:val="BodyTextIndent"/>
        <w:spacing w:line="276" w:lineRule="auto"/>
        <w:ind w:left="360" w:firstLine="450"/>
        <w:rPr>
          <w:rFonts w:ascii="Century Gothic" w:hAnsi="Century Gothic"/>
          <w:bCs/>
          <w:sz w:val="24"/>
          <w:szCs w:val="24"/>
        </w:rPr>
      </w:pPr>
      <w:r w:rsidRPr="00F56AB1">
        <w:rPr>
          <w:rFonts w:ascii="Century Gothic" w:hAnsi="Century Gothic"/>
          <w:sz w:val="24"/>
          <w:szCs w:val="24"/>
        </w:rPr>
        <w:t xml:space="preserve">La agencia, instrumentalidad pública o municipio deberá </w:t>
      </w:r>
      <w:r w:rsidR="0086442A" w:rsidRPr="00F56AB1">
        <w:rPr>
          <w:rFonts w:ascii="Century Gothic" w:hAnsi="Century Gothic"/>
          <w:sz w:val="24"/>
          <w:szCs w:val="24"/>
        </w:rPr>
        <w:t>identificar</w:t>
      </w:r>
      <w:r w:rsidRPr="00F56AB1">
        <w:rPr>
          <w:rFonts w:ascii="Century Gothic" w:hAnsi="Century Gothic"/>
          <w:sz w:val="24"/>
          <w:szCs w:val="24"/>
        </w:rPr>
        <w:t xml:space="preserve"> estos grupos </w:t>
      </w:r>
      <w:r w:rsidR="00847762" w:rsidRPr="00F56AB1">
        <w:rPr>
          <w:rFonts w:ascii="Century Gothic" w:hAnsi="Century Gothic"/>
          <w:sz w:val="24"/>
          <w:szCs w:val="24"/>
        </w:rPr>
        <w:t>de acuerdo con</w:t>
      </w:r>
      <w:r w:rsidRPr="00F56AB1">
        <w:rPr>
          <w:rFonts w:ascii="Century Gothic" w:hAnsi="Century Gothic"/>
          <w:sz w:val="24"/>
          <w:szCs w:val="24"/>
        </w:rPr>
        <w:t xml:space="preserve"> sus características</w:t>
      </w:r>
      <w:r w:rsidR="002D1C21" w:rsidRPr="00F56AB1">
        <w:rPr>
          <w:rFonts w:ascii="Century Gothic" w:hAnsi="Century Gothic"/>
          <w:sz w:val="24"/>
          <w:szCs w:val="24"/>
        </w:rPr>
        <w:t xml:space="preserve"> organizacionales, a su tamaño </w:t>
      </w:r>
      <w:r w:rsidRPr="00F56AB1">
        <w:rPr>
          <w:rFonts w:ascii="Century Gothic" w:hAnsi="Century Gothic"/>
          <w:sz w:val="24"/>
          <w:szCs w:val="24"/>
        </w:rPr>
        <w:t xml:space="preserve">y </w:t>
      </w:r>
      <w:r w:rsidR="00847762" w:rsidRPr="00F56AB1">
        <w:rPr>
          <w:rFonts w:ascii="Century Gothic" w:hAnsi="Century Gothic"/>
          <w:sz w:val="24"/>
          <w:szCs w:val="24"/>
        </w:rPr>
        <w:t>conforme</w:t>
      </w:r>
      <w:r w:rsidRPr="00F56AB1">
        <w:rPr>
          <w:rFonts w:ascii="Century Gothic" w:hAnsi="Century Gothic"/>
          <w:sz w:val="24"/>
          <w:szCs w:val="24"/>
        </w:rPr>
        <w:t xml:space="preserve"> a la complejidad de su f</w:t>
      </w:r>
      <w:r w:rsidR="0047444B" w:rsidRPr="00F56AB1">
        <w:rPr>
          <w:rFonts w:ascii="Century Gothic" w:hAnsi="Century Gothic"/>
          <w:sz w:val="24"/>
          <w:szCs w:val="24"/>
        </w:rPr>
        <w:t>uerza laboral. La OPM</w:t>
      </w:r>
      <w:r w:rsidRPr="00F56AB1">
        <w:rPr>
          <w:rFonts w:ascii="Century Gothic" w:hAnsi="Century Gothic"/>
          <w:sz w:val="24"/>
          <w:szCs w:val="24"/>
        </w:rPr>
        <w:t xml:space="preserve"> recomienda a las agencias, instrumentalidades públicas y municipios utilizar la</w:t>
      </w:r>
      <w:r w:rsidR="002D1C21" w:rsidRPr="00F56AB1">
        <w:rPr>
          <w:rFonts w:ascii="Century Gothic" w:hAnsi="Century Gothic"/>
          <w:sz w:val="24"/>
          <w:szCs w:val="24"/>
        </w:rPr>
        <w:t xml:space="preserve">s nueve </w:t>
      </w:r>
      <w:r w:rsidRPr="00F56AB1">
        <w:rPr>
          <w:rFonts w:ascii="Century Gothic" w:hAnsi="Century Gothic"/>
          <w:sz w:val="24"/>
          <w:szCs w:val="24"/>
        </w:rPr>
        <w:t xml:space="preserve">(9) categorías ocupacionales que </w:t>
      </w:r>
      <w:r w:rsidR="00462957" w:rsidRPr="00F56AB1">
        <w:rPr>
          <w:rFonts w:ascii="Century Gothic" w:hAnsi="Century Gothic"/>
          <w:sz w:val="24"/>
          <w:szCs w:val="24"/>
        </w:rPr>
        <w:t>utiliza el</w:t>
      </w:r>
      <w:r w:rsidR="00817331" w:rsidRPr="00F56AB1">
        <w:rPr>
          <w:rFonts w:ascii="Century Gothic" w:hAnsi="Century Gothic"/>
          <w:sz w:val="24"/>
          <w:szCs w:val="24"/>
        </w:rPr>
        <w:t xml:space="preserve"> </w:t>
      </w:r>
      <w:r w:rsidR="00BF3397" w:rsidRPr="00F56AB1">
        <w:rPr>
          <w:rFonts w:ascii="Century Gothic" w:hAnsi="Century Gothic"/>
          <w:sz w:val="24"/>
          <w:szCs w:val="24"/>
        </w:rPr>
        <w:t>DTRH</w:t>
      </w:r>
      <w:r w:rsidR="00CC1DE1" w:rsidRPr="00F56AB1">
        <w:rPr>
          <w:rFonts w:ascii="Century Gothic" w:hAnsi="Century Gothic"/>
          <w:sz w:val="24"/>
          <w:szCs w:val="24"/>
        </w:rPr>
        <w:t>.</w:t>
      </w:r>
      <w:r w:rsidR="00AD0036" w:rsidRPr="00F56AB1">
        <w:rPr>
          <w:rFonts w:ascii="Century Gothic" w:hAnsi="Century Gothic"/>
          <w:sz w:val="24"/>
          <w:szCs w:val="24"/>
        </w:rPr>
        <w:t xml:space="preserve"> </w:t>
      </w:r>
      <w:r w:rsidR="00817331" w:rsidRPr="00F56AB1">
        <w:rPr>
          <w:rFonts w:ascii="Century Gothic" w:hAnsi="Century Gothic"/>
          <w:sz w:val="24"/>
          <w:szCs w:val="24"/>
        </w:rPr>
        <w:t xml:space="preserve"> </w:t>
      </w:r>
      <w:r w:rsidR="0086442A" w:rsidRPr="00F56AB1">
        <w:rPr>
          <w:rFonts w:ascii="Century Gothic" w:hAnsi="Century Gothic"/>
          <w:bCs/>
          <w:sz w:val="24"/>
          <w:szCs w:val="24"/>
        </w:rPr>
        <w:t>(</w:t>
      </w:r>
      <w:r w:rsidR="0086442A" w:rsidRPr="00F56AB1">
        <w:rPr>
          <w:rFonts w:ascii="Century Gothic" w:hAnsi="Century Gothic"/>
          <w:b/>
          <w:sz w:val="24"/>
          <w:szCs w:val="24"/>
        </w:rPr>
        <w:t>V</w:t>
      </w:r>
      <w:r w:rsidR="00466D36" w:rsidRPr="00F56AB1">
        <w:rPr>
          <w:rFonts w:ascii="Century Gothic" w:hAnsi="Century Gothic"/>
          <w:b/>
          <w:sz w:val="24"/>
          <w:szCs w:val="24"/>
        </w:rPr>
        <w:t xml:space="preserve">éase, </w:t>
      </w:r>
      <w:r w:rsidR="00CC1DE1" w:rsidRPr="00F56AB1">
        <w:rPr>
          <w:rFonts w:ascii="Century Gothic" w:hAnsi="Century Gothic"/>
          <w:b/>
          <w:sz w:val="24"/>
          <w:szCs w:val="24"/>
        </w:rPr>
        <w:t xml:space="preserve">Apéndice </w:t>
      </w:r>
      <w:r w:rsidR="004C612F" w:rsidRPr="00F56AB1">
        <w:rPr>
          <w:rFonts w:ascii="Century Gothic" w:hAnsi="Century Gothic"/>
          <w:b/>
          <w:sz w:val="24"/>
          <w:szCs w:val="24"/>
        </w:rPr>
        <w:t>4</w:t>
      </w:r>
      <w:r w:rsidR="0086442A" w:rsidRPr="00F56AB1">
        <w:rPr>
          <w:rFonts w:ascii="Century Gothic" w:hAnsi="Century Gothic"/>
          <w:bCs/>
          <w:sz w:val="24"/>
          <w:szCs w:val="24"/>
        </w:rPr>
        <w:t>)</w:t>
      </w:r>
    </w:p>
    <w:p w14:paraId="643E41C2" w14:textId="77777777" w:rsidR="00F67008" w:rsidRPr="00F56AB1" w:rsidRDefault="00CA31A3" w:rsidP="00F67008">
      <w:pPr>
        <w:pStyle w:val="BodyTextIndent"/>
        <w:spacing w:line="276" w:lineRule="auto"/>
        <w:ind w:left="360" w:firstLine="450"/>
        <w:rPr>
          <w:rFonts w:ascii="Century Gothic" w:hAnsi="Century Gothic"/>
          <w:sz w:val="24"/>
          <w:szCs w:val="24"/>
        </w:rPr>
      </w:pPr>
      <w:r w:rsidRPr="00F56AB1">
        <w:rPr>
          <w:rFonts w:ascii="Century Gothic" w:hAnsi="Century Gothic"/>
          <w:sz w:val="24"/>
          <w:szCs w:val="24"/>
        </w:rPr>
        <w:t xml:space="preserve">Aunque no se establecen reglas ni fórmulas para la </w:t>
      </w:r>
      <w:r w:rsidR="0086442A" w:rsidRPr="00F56AB1">
        <w:rPr>
          <w:rFonts w:ascii="Century Gothic" w:hAnsi="Century Gothic"/>
          <w:sz w:val="24"/>
          <w:szCs w:val="24"/>
        </w:rPr>
        <w:t>identific</w:t>
      </w:r>
      <w:r w:rsidRPr="00F56AB1">
        <w:rPr>
          <w:rFonts w:ascii="Century Gothic" w:hAnsi="Century Gothic"/>
          <w:sz w:val="24"/>
          <w:szCs w:val="24"/>
        </w:rPr>
        <w:t xml:space="preserve">ación de los grupos ocupacionales, </w:t>
      </w:r>
      <w:r w:rsidR="00C4163B" w:rsidRPr="00F56AB1">
        <w:rPr>
          <w:rFonts w:ascii="Century Gothic" w:hAnsi="Century Gothic"/>
          <w:sz w:val="24"/>
          <w:szCs w:val="24"/>
        </w:rPr>
        <w:t>estos d</w:t>
      </w:r>
      <w:r w:rsidRPr="00F56AB1">
        <w:rPr>
          <w:rFonts w:ascii="Century Gothic" w:hAnsi="Century Gothic"/>
          <w:sz w:val="24"/>
          <w:szCs w:val="24"/>
        </w:rPr>
        <w:t xml:space="preserve">eben </w:t>
      </w:r>
      <w:r w:rsidR="00B03C05" w:rsidRPr="00F56AB1">
        <w:rPr>
          <w:rFonts w:ascii="Century Gothic" w:hAnsi="Century Gothic"/>
          <w:sz w:val="24"/>
          <w:szCs w:val="24"/>
        </w:rPr>
        <w:t xml:space="preserve">incluir o considerar aquellas </w:t>
      </w:r>
      <w:r w:rsidRPr="00F56AB1">
        <w:rPr>
          <w:rFonts w:ascii="Century Gothic" w:hAnsi="Century Gothic"/>
          <w:sz w:val="24"/>
          <w:szCs w:val="24"/>
        </w:rPr>
        <w:t xml:space="preserve">clases que tengan similar contenido, destrezas requeridas, oportunidades de </w:t>
      </w:r>
      <w:r w:rsidR="0086442A" w:rsidRPr="00F56AB1">
        <w:rPr>
          <w:rFonts w:ascii="Century Gothic" w:hAnsi="Century Gothic"/>
          <w:sz w:val="24"/>
          <w:szCs w:val="24"/>
        </w:rPr>
        <w:t>ascenso</w:t>
      </w:r>
      <w:r w:rsidRPr="00F56AB1">
        <w:rPr>
          <w:rFonts w:ascii="Century Gothic" w:hAnsi="Century Gothic"/>
          <w:sz w:val="24"/>
          <w:szCs w:val="24"/>
        </w:rPr>
        <w:t xml:space="preserve"> y salarios.</w:t>
      </w:r>
      <w:r w:rsidR="00C237A5" w:rsidRPr="00F56AB1">
        <w:rPr>
          <w:rFonts w:ascii="Century Gothic" w:hAnsi="Century Gothic"/>
          <w:sz w:val="24"/>
          <w:szCs w:val="24"/>
        </w:rPr>
        <w:t xml:space="preserve">  Es importante que al completar la Tabla 1, la Oficina de Recursos Humanos (ORH) de su agencia se refiera al Plan de Clasificación y Retribución, utilizando como guía las nueve categorías de grupos ocupacionales que provee el </w:t>
      </w:r>
      <w:r w:rsidR="00BF3397" w:rsidRPr="00F56AB1">
        <w:rPr>
          <w:rFonts w:ascii="Century Gothic" w:hAnsi="Century Gothic"/>
          <w:sz w:val="24"/>
          <w:szCs w:val="24"/>
        </w:rPr>
        <w:t>DTRH</w:t>
      </w:r>
      <w:r w:rsidR="00C237A5" w:rsidRPr="00F56AB1">
        <w:rPr>
          <w:rFonts w:ascii="Century Gothic" w:hAnsi="Century Gothic"/>
          <w:sz w:val="24"/>
          <w:szCs w:val="24"/>
        </w:rPr>
        <w:t>. En coordinación con la ORH, deberá utilizar el registro de empleadas y empleados actualizado.</w:t>
      </w:r>
    </w:p>
    <w:p w14:paraId="1BB54371" w14:textId="77777777" w:rsidR="00F67008" w:rsidRPr="00F56AB1" w:rsidRDefault="0047444B" w:rsidP="00F67008">
      <w:pPr>
        <w:pStyle w:val="BodyTextIndent"/>
        <w:spacing w:line="276" w:lineRule="auto"/>
        <w:ind w:left="360" w:firstLine="450"/>
        <w:rPr>
          <w:rFonts w:ascii="Century Gothic" w:hAnsi="Century Gothic"/>
          <w:sz w:val="24"/>
          <w:szCs w:val="24"/>
        </w:rPr>
      </w:pPr>
      <w:r w:rsidRPr="00F56AB1">
        <w:rPr>
          <w:rFonts w:ascii="Century Gothic" w:hAnsi="Century Gothic"/>
          <w:sz w:val="24"/>
          <w:szCs w:val="24"/>
        </w:rPr>
        <w:t xml:space="preserve">En la </w:t>
      </w:r>
      <w:r w:rsidRPr="00F56AB1">
        <w:rPr>
          <w:rFonts w:ascii="Century Gothic" w:hAnsi="Century Gothic"/>
          <w:b/>
          <w:sz w:val="24"/>
          <w:szCs w:val="24"/>
        </w:rPr>
        <w:t>Tabla 1</w:t>
      </w:r>
      <w:r w:rsidR="000836D4" w:rsidRPr="00F56AB1">
        <w:rPr>
          <w:rFonts w:ascii="Century Gothic" w:hAnsi="Century Gothic"/>
          <w:b/>
          <w:sz w:val="24"/>
          <w:szCs w:val="24"/>
        </w:rPr>
        <w:t>.</w:t>
      </w:r>
      <w:r w:rsidRPr="00F56AB1">
        <w:rPr>
          <w:rFonts w:ascii="Century Gothic" w:hAnsi="Century Gothic"/>
          <w:b/>
          <w:sz w:val="24"/>
          <w:szCs w:val="24"/>
        </w:rPr>
        <w:t xml:space="preserve"> Personas empleadas por grupo ocupacional y género</w:t>
      </w:r>
      <w:r w:rsidR="000836D4" w:rsidRPr="00F56AB1">
        <w:rPr>
          <w:rFonts w:ascii="Century Gothic" w:hAnsi="Century Gothic"/>
          <w:bCs/>
          <w:sz w:val="24"/>
          <w:szCs w:val="24"/>
        </w:rPr>
        <w:t>,</w:t>
      </w:r>
      <w:r w:rsidRPr="00F56AB1">
        <w:rPr>
          <w:rFonts w:ascii="Century Gothic" w:hAnsi="Century Gothic"/>
          <w:sz w:val="24"/>
          <w:szCs w:val="24"/>
        </w:rPr>
        <w:t xml:space="preserve"> solicitamos que identifique el número de personas empleadas en la agencia o municipio por grupo ocup</w:t>
      </w:r>
      <w:r w:rsidR="00615D6E" w:rsidRPr="00F56AB1">
        <w:rPr>
          <w:rFonts w:ascii="Century Gothic" w:hAnsi="Century Gothic"/>
          <w:sz w:val="24"/>
          <w:szCs w:val="24"/>
        </w:rPr>
        <w:t>acional y género. Deberá calcular</w:t>
      </w:r>
      <w:r w:rsidR="00132DB3" w:rsidRPr="00F56AB1">
        <w:rPr>
          <w:rFonts w:ascii="Century Gothic" w:hAnsi="Century Gothic"/>
          <w:sz w:val="24"/>
          <w:szCs w:val="24"/>
        </w:rPr>
        <w:t xml:space="preserve"> el por ciento de participación</w:t>
      </w:r>
      <w:r w:rsidR="00615D6E" w:rsidRPr="00F56AB1">
        <w:rPr>
          <w:rFonts w:ascii="Century Gothic" w:hAnsi="Century Gothic"/>
          <w:sz w:val="24"/>
          <w:szCs w:val="24"/>
        </w:rPr>
        <w:t xml:space="preserve"> femenina y masculina en</w:t>
      </w:r>
      <w:r w:rsidRPr="00F56AB1">
        <w:rPr>
          <w:rFonts w:ascii="Century Gothic" w:hAnsi="Century Gothic"/>
          <w:sz w:val="24"/>
          <w:szCs w:val="24"/>
        </w:rPr>
        <w:t xml:space="preserve"> cada grupo y totalizar al final de la tabla.</w:t>
      </w:r>
    </w:p>
    <w:p w14:paraId="0D116B3F" w14:textId="77777777" w:rsidR="00F67008" w:rsidRPr="00F56AB1" w:rsidRDefault="0047444B" w:rsidP="00F67008">
      <w:pPr>
        <w:pStyle w:val="BodyTextIndent"/>
        <w:spacing w:line="276" w:lineRule="auto"/>
        <w:ind w:left="360" w:firstLine="450"/>
        <w:rPr>
          <w:rFonts w:ascii="Century Gothic" w:hAnsi="Century Gothic"/>
          <w:sz w:val="24"/>
          <w:szCs w:val="24"/>
        </w:rPr>
      </w:pPr>
      <w:r w:rsidRPr="00F56AB1">
        <w:rPr>
          <w:rFonts w:ascii="Century Gothic" w:hAnsi="Century Gothic"/>
          <w:sz w:val="24"/>
          <w:szCs w:val="24"/>
        </w:rPr>
        <w:t>La OPM estudiará la información recibida de cada agencia y municipio para identificar prácticas discriminatorias por género en el trabajo y proponer acciones correctivas conducentes a la equidad.</w:t>
      </w:r>
    </w:p>
    <w:p w14:paraId="6C553D39" w14:textId="3AA2A7F0" w:rsidR="00CA31A3" w:rsidRPr="00F56AB1" w:rsidRDefault="00AD7E6A" w:rsidP="00F67008">
      <w:pPr>
        <w:pStyle w:val="BodyTextIndent"/>
        <w:spacing w:line="276" w:lineRule="auto"/>
        <w:ind w:left="360" w:firstLine="450"/>
        <w:rPr>
          <w:rFonts w:ascii="Century Gothic" w:hAnsi="Century Gothic"/>
          <w:sz w:val="24"/>
          <w:szCs w:val="24"/>
        </w:rPr>
      </w:pPr>
      <w:r w:rsidRPr="00F56AB1">
        <w:rPr>
          <w:rFonts w:ascii="Century Gothic" w:hAnsi="Century Gothic"/>
          <w:sz w:val="24"/>
          <w:szCs w:val="24"/>
        </w:rPr>
        <w:lastRenderedPageBreak/>
        <w:t xml:space="preserve">La Tabla </w:t>
      </w:r>
      <w:r w:rsidR="002B6550" w:rsidRPr="00F56AB1">
        <w:rPr>
          <w:rFonts w:ascii="Century Gothic" w:hAnsi="Century Gothic"/>
          <w:sz w:val="24"/>
          <w:szCs w:val="24"/>
        </w:rPr>
        <w:t>1</w:t>
      </w:r>
      <w:r w:rsidRPr="00F56AB1">
        <w:rPr>
          <w:rFonts w:ascii="Century Gothic" w:hAnsi="Century Gothic"/>
          <w:sz w:val="24"/>
          <w:szCs w:val="24"/>
        </w:rPr>
        <w:t xml:space="preserve">, es una </w:t>
      </w:r>
      <w:r w:rsidR="00462957" w:rsidRPr="00F56AB1">
        <w:rPr>
          <w:rFonts w:ascii="Century Gothic" w:hAnsi="Century Gothic"/>
          <w:sz w:val="24"/>
          <w:szCs w:val="24"/>
        </w:rPr>
        <w:t>descripción de</w:t>
      </w:r>
      <w:r w:rsidRPr="00F56AB1">
        <w:rPr>
          <w:rFonts w:ascii="Century Gothic" w:hAnsi="Century Gothic"/>
          <w:sz w:val="24"/>
          <w:szCs w:val="24"/>
        </w:rPr>
        <w:t xml:space="preserve"> la fuerza laboral de las agencias </w:t>
      </w:r>
      <w:r w:rsidR="00504DED" w:rsidRPr="00F56AB1">
        <w:rPr>
          <w:rFonts w:ascii="Century Gothic" w:hAnsi="Century Gothic"/>
          <w:sz w:val="24"/>
          <w:szCs w:val="24"/>
        </w:rPr>
        <w:t>y municipios</w:t>
      </w:r>
      <w:r w:rsidRPr="00F56AB1">
        <w:rPr>
          <w:rFonts w:ascii="Century Gothic" w:hAnsi="Century Gothic"/>
          <w:sz w:val="24"/>
          <w:szCs w:val="24"/>
        </w:rPr>
        <w:t xml:space="preserve"> donde se agrupan las clases </w:t>
      </w:r>
      <w:r w:rsidR="00504DED" w:rsidRPr="00F56AB1">
        <w:rPr>
          <w:rFonts w:ascii="Century Gothic" w:hAnsi="Century Gothic"/>
          <w:sz w:val="24"/>
          <w:szCs w:val="24"/>
        </w:rPr>
        <w:t>de puestos</w:t>
      </w:r>
      <w:r w:rsidRPr="00F56AB1">
        <w:rPr>
          <w:rFonts w:ascii="Century Gothic" w:hAnsi="Century Gothic"/>
          <w:sz w:val="24"/>
          <w:szCs w:val="24"/>
        </w:rPr>
        <w:t xml:space="preserve"> incluidas en cada grupo ocupacional. Esta nos permite identificar y visualizar el número de mujeres y hombres en cada grupo ocupacional.  A tales efectos</w:t>
      </w:r>
      <w:r w:rsidR="000B0BE4" w:rsidRPr="00F56AB1">
        <w:rPr>
          <w:rFonts w:ascii="Century Gothic" w:hAnsi="Century Gothic"/>
          <w:sz w:val="24"/>
          <w:szCs w:val="24"/>
        </w:rPr>
        <w:t>,</w:t>
      </w:r>
      <w:r w:rsidRPr="00F56AB1">
        <w:rPr>
          <w:rFonts w:ascii="Century Gothic" w:hAnsi="Century Gothic"/>
          <w:sz w:val="24"/>
          <w:szCs w:val="24"/>
        </w:rPr>
        <w:t xml:space="preserve"> se deben incluir en la misma la siguiente </w:t>
      </w:r>
      <w:r w:rsidR="000B0BE4" w:rsidRPr="00F56AB1">
        <w:rPr>
          <w:rFonts w:ascii="Century Gothic" w:hAnsi="Century Gothic"/>
          <w:sz w:val="24"/>
          <w:szCs w:val="24"/>
        </w:rPr>
        <w:t>información</w:t>
      </w:r>
      <w:r w:rsidR="002055F6" w:rsidRPr="00F56AB1">
        <w:rPr>
          <w:rFonts w:ascii="Century Gothic" w:hAnsi="Century Gothic"/>
          <w:sz w:val="24"/>
          <w:szCs w:val="24"/>
        </w:rPr>
        <w:t>:</w:t>
      </w:r>
    </w:p>
    <w:p w14:paraId="4228CCC5" w14:textId="77777777" w:rsidR="002B6550" w:rsidRPr="00F56AB1" w:rsidRDefault="00DD503F" w:rsidP="00581780">
      <w:pPr>
        <w:pStyle w:val="BodyTextIndent"/>
        <w:numPr>
          <w:ilvl w:val="0"/>
          <w:numId w:val="40"/>
        </w:numPr>
        <w:spacing w:line="276" w:lineRule="auto"/>
        <w:ind w:left="1170"/>
        <w:rPr>
          <w:rFonts w:ascii="Century Gothic" w:hAnsi="Century Gothic"/>
          <w:bCs/>
          <w:sz w:val="24"/>
          <w:szCs w:val="24"/>
        </w:rPr>
      </w:pPr>
      <w:r w:rsidRPr="00F56AB1">
        <w:rPr>
          <w:rFonts w:ascii="Century Gothic" w:hAnsi="Century Gothic"/>
          <w:sz w:val="24"/>
          <w:szCs w:val="24"/>
        </w:rPr>
        <w:t>Nombre del grupo ocupacional</w:t>
      </w:r>
    </w:p>
    <w:p w14:paraId="5EEFCC04" w14:textId="77777777" w:rsidR="002B6550" w:rsidRPr="00F56AB1" w:rsidRDefault="00DD503F" w:rsidP="00581780">
      <w:pPr>
        <w:pStyle w:val="BodyTextIndent"/>
        <w:numPr>
          <w:ilvl w:val="0"/>
          <w:numId w:val="40"/>
        </w:numPr>
        <w:spacing w:line="276" w:lineRule="auto"/>
        <w:ind w:left="1170"/>
        <w:rPr>
          <w:rFonts w:ascii="Century Gothic" w:hAnsi="Century Gothic"/>
          <w:bCs/>
          <w:sz w:val="24"/>
          <w:szCs w:val="24"/>
        </w:rPr>
      </w:pPr>
      <w:proofErr w:type="gramStart"/>
      <w:r w:rsidRPr="00F56AB1">
        <w:rPr>
          <w:rFonts w:ascii="Century Gothic" w:hAnsi="Century Gothic"/>
          <w:sz w:val="24"/>
          <w:szCs w:val="24"/>
        </w:rPr>
        <w:t>Total</w:t>
      </w:r>
      <w:proofErr w:type="gramEnd"/>
      <w:r w:rsidRPr="00F56AB1">
        <w:rPr>
          <w:rFonts w:ascii="Century Gothic" w:hAnsi="Century Gothic"/>
          <w:sz w:val="24"/>
          <w:szCs w:val="24"/>
        </w:rPr>
        <w:t xml:space="preserve"> de </w:t>
      </w:r>
      <w:proofErr w:type="gramStart"/>
      <w:r w:rsidRPr="00F56AB1">
        <w:rPr>
          <w:rFonts w:ascii="Century Gothic" w:hAnsi="Century Gothic"/>
          <w:sz w:val="24"/>
          <w:szCs w:val="24"/>
        </w:rPr>
        <w:t>empleados y empleadas</w:t>
      </w:r>
      <w:proofErr w:type="gramEnd"/>
      <w:r w:rsidRPr="00F56AB1">
        <w:rPr>
          <w:rFonts w:ascii="Century Gothic" w:hAnsi="Century Gothic"/>
          <w:sz w:val="24"/>
          <w:szCs w:val="24"/>
        </w:rPr>
        <w:t xml:space="preserve"> que pertenecen al grupo </w:t>
      </w:r>
    </w:p>
    <w:p w14:paraId="65170114" w14:textId="77777777" w:rsidR="002B6550" w:rsidRPr="00F56AB1" w:rsidRDefault="00CA31A3" w:rsidP="00581780">
      <w:pPr>
        <w:pStyle w:val="BodyTextIndent"/>
        <w:numPr>
          <w:ilvl w:val="0"/>
          <w:numId w:val="40"/>
        </w:numPr>
        <w:spacing w:line="276" w:lineRule="auto"/>
        <w:ind w:left="1170"/>
        <w:rPr>
          <w:rFonts w:ascii="Century Gothic" w:hAnsi="Century Gothic"/>
          <w:bCs/>
          <w:sz w:val="24"/>
          <w:szCs w:val="24"/>
        </w:rPr>
      </w:pPr>
      <w:proofErr w:type="gramStart"/>
      <w:r w:rsidRPr="00F56AB1">
        <w:rPr>
          <w:rFonts w:ascii="Century Gothic" w:hAnsi="Century Gothic"/>
          <w:sz w:val="24"/>
          <w:szCs w:val="24"/>
        </w:rPr>
        <w:t>Total</w:t>
      </w:r>
      <w:proofErr w:type="gramEnd"/>
      <w:r w:rsidRPr="00F56AB1">
        <w:rPr>
          <w:rFonts w:ascii="Century Gothic" w:hAnsi="Century Gothic"/>
          <w:sz w:val="24"/>
          <w:szCs w:val="24"/>
        </w:rPr>
        <w:t xml:space="preserve"> de mujeres en cada clase</w:t>
      </w:r>
      <w:r w:rsidR="00DD503F" w:rsidRPr="00F56AB1">
        <w:rPr>
          <w:rFonts w:ascii="Century Gothic" w:hAnsi="Century Gothic"/>
          <w:sz w:val="24"/>
          <w:szCs w:val="24"/>
        </w:rPr>
        <w:t xml:space="preserve"> y el por ciento de participación</w:t>
      </w:r>
    </w:p>
    <w:p w14:paraId="417058F6" w14:textId="77777777" w:rsidR="00F67008" w:rsidRPr="00F56AB1" w:rsidRDefault="00CA31A3" w:rsidP="00581780">
      <w:pPr>
        <w:pStyle w:val="BodyTextIndent"/>
        <w:numPr>
          <w:ilvl w:val="0"/>
          <w:numId w:val="40"/>
        </w:numPr>
        <w:spacing w:line="276" w:lineRule="auto"/>
        <w:ind w:left="1170"/>
        <w:rPr>
          <w:rFonts w:ascii="Century Gothic" w:hAnsi="Century Gothic"/>
          <w:sz w:val="24"/>
          <w:szCs w:val="24"/>
        </w:rPr>
      </w:pPr>
      <w:proofErr w:type="gramStart"/>
      <w:r w:rsidRPr="00F56AB1">
        <w:rPr>
          <w:rFonts w:ascii="Century Gothic" w:hAnsi="Century Gothic"/>
          <w:sz w:val="24"/>
          <w:szCs w:val="24"/>
        </w:rPr>
        <w:t>Total</w:t>
      </w:r>
      <w:proofErr w:type="gramEnd"/>
      <w:r w:rsidRPr="00F56AB1">
        <w:rPr>
          <w:rFonts w:ascii="Century Gothic" w:hAnsi="Century Gothic"/>
          <w:sz w:val="24"/>
          <w:szCs w:val="24"/>
        </w:rPr>
        <w:t xml:space="preserve"> de hombres en cada clase</w:t>
      </w:r>
      <w:r w:rsidR="00DD503F" w:rsidRPr="00F56AB1">
        <w:rPr>
          <w:rFonts w:ascii="Century Gothic" w:hAnsi="Century Gothic"/>
          <w:sz w:val="24"/>
          <w:szCs w:val="24"/>
        </w:rPr>
        <w:t xml:space="preserve"> y el por ciento de participación</w:t>
      </w:r>
      <w:r w:rsidR="00C237A5" w:rsidRPr="00F56AB1">
        <w:rPr>
          <w:rFonts w:ascii="Century Gothic" w:hAnsi="Century Gothic"/>
          <w:sz w:val="24"/>
          <w:szCs w:val="24"/>
        </w:rPr>
        <w:t xml:space="preserve"> </w:t>
      </w:r>
    </w:p>
    <w:p w14:paraId="207CD75C" w14:textId="58863DC4" w:rsidR="00BD6AD1" w:rsidRPr="00F56AB1" w:rsidRDefault="00BD6AD1" w:rsidP="00BD6AD1">
      <w:pPr>
        <w:pStyle w:val="BodyTextIndent"/>
        <w:spacing w:line="276" w:lineRule="auto"/>
        <w:ind w:firstLine="0"/>
        <w:rPr>
          <w:rFonts w:ascii="Century Gothic" w:hAnsi="Century Gothic"/>
          <w:sz w:val="24"/>
          <w:szCs w:val="24"/>
        </w:rPr>
      </w:pPr>
      <w:r w:rsidRPr="00F56AB1">
        <w:rPr>
          <w:rFonts w:ascii="Century Gothic" w:hAnsi="Century Gothic"/>
          <w:sz w:val="24"/>
          <w:szCs w:val="24"/>
        </w:rPr>
        <w:t>Las agencias deberán de completar</w:t>
      </w:r>
      <w:r w:rsidR="003969E5" w:rsidRPr="00F56AB1">
        <w:rPr>
          <w:rFonts w:ascii="Century Gothic" w:hAnsi="Century Gothic"/>
          <w:sz w:val="24"/>
          <w:szCs w:val="24"/>
        </w:rPr>
        <w:t xml:space="preserve"> la Tabla I. por cada agencia adscrita a la agencia sombrilla.</w:t>
      </w:r>
      <w:r w:rsidR="005C5DE5" w:rsidRPr="00F56AB1">
        <w:rPr>
          <w:rFonts w:ascii="Century Gothic" w:hAnsi="Century Gothic"/>
          <w:sz w:val="24"/>
          <w:szCs w:val="24"/>
        </w:rPr>
        <w:t xml:space="preserve"> </w:t>
      </w:r>
      <w:r w:rsidR="00CD15CF" w:rsidRPr="00F56AB1">
        <w:rPr>
          <w:rFonts w:ascii="Century Gothic" w:hAnsi="Century Gothic"/>
          <w:sz w:val="24"/>
          <w:szCs w:val="24"/>
        </w:rPr>
        <w:t xml:space="preserve">Las tablas deberán de identificar la agencia </w:t>
      </w:r>
      <w:r w:rsidR="0004181C" w:rsidRPr="00F56AB1">
        <w:rPr>
          <w:rFonts w:ascii="Century Gothic" w:hAnsi="Century Gothic"/>
          <w:sz w:val="24"/>
          <w:szCs w:val="24"/>
        </w:rPr>
        <w:t>a la que pertenece</w:t>
      </w:r>
      <w:r w:rsidR="007E1389" w:rsidRPr="00F56AB1">
        <w:rPr>
          <w:rFonts w:ascii="Century Gothic" w:hAnsi="Century Gothic"/>
          <w:sz w:val="24"/>
          <w:szCs w:val="24"/>
        </w:rPr>
        <w:t xml:space="preserve"> la información</w:t>
      </w:r>
      <w:r w:rsidR="00FD0F61" w:rsidRPr="00F56AB1">
        <w:rPr>
          <w:rFonts w:ascii="Century Gothic" w:hAnsi="Century Gothic"/>
          <w:sz w:val="24"/>
          <w:szCs w:val="24"/>
        </w:rPr>
        <w:t xml:space="preserve"> incluida.</w:t>
      </w:r>
    </w:p>
    <w:p w14:paraId="055F9A1B" w14:textId="74998AD7" w:rsidR="00B53E56" w:rsidRPr="00F56AB1" w:rsidRDefault="000770D4" w:rsidP="00581780">
      <w:pPr>
        <w:pStyle w:val="BodyTextIndent"/>
        <w:numPr>
          <w:ilvl w:val="0"/>
          <w:numId w:val="24"/>
        </w:numPr>
        <w:rPr>
          <w:rFonts w:ascii="Century Gothic" w:hAnsi="Century Gothic"/>
        </w:rPr>
      </w:pPr>
      <w:r w:rsidRPr="00F56AB1">
        <w:rPr>
          <w:rFonts w:ascii="Century Gothic" w:hAnsi="Century Gothic"/>
        </w:rPr>
        <w:br w:type="page"/>
      </w:r>
    </w:p>
    <w:p w14:paraId="4D21A046" w14:textId="1AE2055C" w:rsidR="00515AD5" w:rsidRPr="00F56AB1" w:rsidRDefault="00CC1DE1" w:rsidP="00414C47">
      <w:pPr>
        <w:rPr>
          <w:rFonts w:ascii="Century Gothic" w:eastAsia="Calibri" w:hAnsi="Century Gothic"/>
          <w:b/>
          <w:bCs/>
          <w:sz w:val="24"/>
          <w:szCs w:val="24"/>
        </w:rPr>
      </w:pPr>
      <w:r w:rsidRPr="00F56AB1">
        <w:rPr>
          <w:rFonts w:ascii="Century Gothic" w:eastAsia="Calibri" w:hAnsi="Century Gothic"/>
          <w:b/>
          <w:bCs/>
          <w:sz w:val="24"/>
          <w:szCs w:val="24"/>
        </w:rPr>
        <w:lastRenderedPageBreak/>
        <w:t>T</w:t>
      </w:r>
      <w:r w:rsidR="003D2128" w:rsidRPr="00F56AB1">
        <w:rPr>
          <w:rFonts w:ascii="Century Gothic" w:eastAsia="Calibri" w:hAnsi="Century Gothic"/>
          <w:b/>
          <w:bCs/>
          <w:sz w:val="24"/>
          <w:szCs w:val="24"/>
        </w:rPr>
        <w:t>abla</w:t>
      </w:r>
      <w:r w:rsidRPr="00F56AB1">
        <w:rPr>
          <w:rFonts w:ascii="Century Gothic" w:eastAsia="Calibri" w:hAnsi="Century Gothic"/>
          <w:b/>
          <w:bCs/>
          <w:sz w:val="24"/>
          <w:szCs w:val="24"/>
        </w:rPr>
        <w:t xml:space="preserve"> 1</w:t>
      </w:r>
      <w:r w:rsidR="003D2128" w:rsidRPr="00F56AB1">
        <w:rPr>
          <w:rFonts w:ascii="Century Gothic" w:eastAsia="Calibri" w:hAnsi="Century Gothic"/>
          <w:b/>
          <w:bCs/>
          <w:sz w:val="24"/>
          <w:szCs w:val="24"/>
        </w:rPr>
        <w:t>. Personas Empleadas por Grupo Ocupacional y Géner</w:t>
      </w:r>
      <w:r w:rsidR="00EF69D5" w:rsidRPr="00F56AB1">
        <w:rPr>
          <w:rFonts w:ascii="Century Gothic" w:eastAsia="Calibri" w:hAnsi="Century Gothic"/>
          <w:b/>
          <w:bCs/>
          <w:sz w:val="24"/>
          <w:szCs w:val="24"/>
        </w:rPr>
        <w:t>o</w:t>
      </w:r>
    </w:p>
    <w:p w14:paraId="2DF0CD7F" w14:textId="0A08483F" w:rsidR="00515AD5" w:rsidRPr="00F56AB1" w:rsidRDefault="00515AD5" w:rsidP="00F67008">
      <w:pPr>
        <w:jc w:val="center"/>
        <w:rPr>
          <w:rFonts w:ascii="Century Gothic" w:hAnsi="Century Gothic"/>
        </w:rPr>
      </w:pPr>
    </w:p>
    <w:tbl>
      <w:tblPr>
        <w:tblStyle w:val="GridTable4-Accent1"/>
        <w:tblpPr w:leftFromText="180" w:rightFromText="180" w:vertAnchor="page" w:horzAnchor="margin" w:tblpXSpec="center" w:tblpY="2305"/>
        <w:tblW w:w="5000" w:type="pct"/>
        <w:tblLook w:val="04A0" w:firstRow="1" w:lastRow="0" w:firstColumn="1" w:lastColumn="0" w:noHBand="0" w:noVBand="1"/>
      </w:tblPr>
      <w:tblGrid>
        <w:gridCol w:w="3878"/>
        <w:gridCol w:w="1073"/>
        <w:gridCol w:w="1227"/>
        <w:gridCol w:w="997"/>
        <w:gridCol w:w="1227"/>
        <w:gridCol w:w="948"/>
      </w:tblGrid>
      <w:tr w:rsidR="00515AD5" w:rsidRPr="00F56AB1" w14:paraId="4F7C871C" w14:textId="77777777" w:rsidTr="00F67008">
        <w:trPr>
          <w:cnfStyle w:val="100000000000" w:firstRow="1" w:lastRow="0" w:firstColumn="0" w:lastColumn="0" w:oddVBand="0" w:evenVBand="0" w:oddHBand="0"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074" w:type="pct"/>
            <w:vAlign w:val="center"/>
            <w:hideMark/>
          </w:tcPr>
          <w:p w14:paraId="49D7DA9C" w14:textId="4BB147A1" w:rsidR="00515AD5" w:rsidRPr="00F56AB1" w:rsidRDefault="00515AD5" w:rsidP="00F67008">
            <w:pPr>
              <w:jc w:val="center"/>
              <w:rPr>
                <w:rFonts w:ascii="Century Gothic" w:hAnsi="Century Gothic"/>
                <w:b w:val="0"/>
              </w:rPr>
            </w:pPr>
            <w:r w:rsidRPr="00F56AB1">
              <w:rPr>
                <w:rFonts w:ascii="Century Gothic" w:hAnsi="Century Gothic"/>
              </w:rPr>
              <w:t>Grupos Ocupacionales</w:t>
            </w:r>
          </w:p>
        </w:tc>
        <w:tc>
          <w:tcPr>
            <w:tcW w:w="574" w:type="pct"/>
            <w:vAlign w:val="center"/>
            <w:hideMark/>
          </w:tcPr>
          <w:p w14:paraId="78EA7D24" w14:textId="77777777" w:rsidR="00515AD5" w:rsidRPr="00F56AB1" w:rsidRDefault="00515AD5" w:rsidP="00F6700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rPr>
            </w:pPr>
            <w:r w:rsidRPr="00F56AB1">
              <w:rPr>
                <w:rFonts w:ascii="Century Gothic" w:hAnsi="Century Gothic"/>
              </w:rPr>
              <w:t>Total</w:t>
            </w:r>
          </w:p>
        </w:tc>
        <w:tc>
          <w:tcPr>
            <w:tcW w:w="656" w:type="pct"/>
            <w:vAlign w:val="center"/>
            <w:hideMark/>
          </w:tcPr>
          <w:p w14:paraId="7DCD4A74" w14:textId="77777777" w:rsidR="00515AD5" w:rsidRPr="00F56AB1" w:rsidRDefault="00515AD5" w:rsidP="00F6700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rPr>
            </w:pPr>
            <w:r w:rsidRPr="00F56AB1">
              <w:rPr>
                <w:rFonts w:ascii="Century Gothic" w:hAnsi="Century Gothic"/>
              </w:rPr>
              <w:t>Mujeres</w:t>
            </w:r>
          </w:p>
        </w:tc>
        <w:tc>
          <w:tcPr>
            <w:tcW w:w="533" w:type="pct"/>
            <w:vAlign w:val="center"/>
            <w:hideMark/>
          </w:tcPr>
          <w:p w14:paraId="47AE3F2C" w14:textId="77777777" w:rsidR="00515AD5" w:rsidRPr="00F56AB1" w:rsidRDefault="00515AD5" w:rsidP="00F6700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rPr>
            </w:pPr>
            <w:r w:rsidRPr="00F56AB1">
              <w:rPr>
                <w:rFonts w:ascii="Century Gothic" w:hAnsi="Century Gothic"/>
              </w:rPr>
              <w:t>%</w:t>
            </w:r>
          </w:p>
        </w:tc>
        <w:tc>
          <w:tcPr>
            <w:tcW w:w="656" w:type="pct"/>
            <w:vAlign w:val="center"/>
            <w:hideMark/>
          </w:tcPr>
          <w:p w14:paraId="02BA5EB8" w14:textId="77777777" w:rsidR="00515AD5" w:rsidRPr="00F56AB1" w:rsidRDefault="00515AD5" w:rsidP="00F6700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rPr>
            </w:pPr>
            <w:r w:rsidRPr="00F56AB1">
              <w:rPr>
                <w:rFonts w:ascii="Century Gothic" w:hAnsi="Century Gothic"/>
              </w:rPr>
              <w:t>Hombres</w:t>
            </w:r>
          </w:p>
        </w:tc>
        <w:tc>
          <w:tcPr>
            <w:tcW w:w="508" w:type="pct"/>
            <w:vAlign w:val="center"/>
            <w:hideMark/>
          </w:tcPr>
          <w:p w14:paraId="42D06341" w14:textId="77777777" w:rsidR="00515AD5" w:rsidRPr="00F56AB1" w:rsidRDefault="00515AD5" w:rsidP="00F6700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rPr>
            </w:pPr>
            <w:r w:rsidRPr="00F56AB1">
              <w:rPr>
                <w:rFonts w:ascii="Century Gothic" w:hAnsi="Century Gothic"/>
              </w:rPr>
              <w:t>%</w:t>
            </w:r>
          </w:p>
        </w:tc>
      </w:tr>
      <w:tr w:rsidR="00515AD5" w:rsidRPr="00F56AB1" w14:paraId="0844747D" w14:textId="77777777" w:rsidTr="00B954ED">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074" w:type="pct"/>
            <w:hideMark/>
          </w:tcPr>
          <w:p w14:paraId="77582D7D" w14:textId="4B44EDBB" w:rsidR="00515AD5" w:rsidRPr="00F56AB1" w:rsidRDefault="00515AD5" w:rsidP="00581780">
            <w:pPr>
              <w:pStyle w:val="ListParagraph"/>
              <w:numPr>
                <w:ilvl w:val="0"/>
                <w:numId w:val="30"/>
              </w:numPr>
              <w:spacing w:line="240" w:lineRule="auto"/>
              <w:jc w:val="left"/>
              <w:rPr>
                <w:rFonts w:ascii="Century Gothic" w:hAnsi="Century Gothic"/>
              </w:rPr>
            </w:pPr>
            <w:r w:rsidRPr="00F56AB1">
              <w:rPr>
                <w:rFonts w:ascii="Century Gothic" w:hAnsi="Century Gothic"/>
              </w:rPr>
              <w:t>Administradores, gerenciales y supervisores</w:t>
            </w:r>
          </w:p>
        </w:tc>
        <w:tc>
          <w:tcPr>
            <w:tcW w:w="574" w:type="pct"/>
            <w:hideMark/>
          </w:tcPr>
          <w:p w14:paraId="0CD5F8F8" w14:textId="77777777" w:rsidR="00515AD5" w:rsidRPr="00F56AB1"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F56AB1">
              <w:rPr>
                <w:rFonts w:ascii="Century Gothic" w:hAnsi="Century Gothic"/>
              </w:rPr>
              <w:t> </w:t>
            </w:r>
          </w:p>
        </w:tc>
        <w:tc>
          <w:tcPr>
            <w:tcW w:w="656" w:type="pct"/>
            <w:hideMark/>
          </w:tcPr>
          <w:p w14:paraId="07BCEC95" w14:textId="77777777" w:rsidR="00515AD5" w:rsidRPr="00F56AB1"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F56AB1">
              <w:rPr>
                <w:rFonts w:ascii="Century Gothic" w:hAnsi="Century Gothic"/>
              </w:rPr>
              <w:t> </w:t>
            </w:r>
          </w:p>
        </w:tc>
        <w:tc>
          <w:tcPr>
            <w:tcW w:w="533" w:type="pct"/>
            <w:hideMark/>
          </w:tcPr>
          <w:p w14:paraId="75CCC33A" w14:textId="77777777" w:rsidR="00515AD5" w:rsidRPr="00F56AB1"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F56AB1">
              <w:rPr>
                <w:rFonts w:ascii="Century Gothic" w:hAnsi="Century Gothic"/>
              </w:rPr>
              <w:t> </w:t>
            </w:r>
          </w:p>
        </w:tc>
        <w:tc>
          <w:tcPr>
            <w:tcW w:w="656" w:type="pct"/>
            <w:hideMark/>
          </w:tcPr>
          <w:p w14:paraId="4B6A83A0" w14:textId="77777777" w:rsidR="00515AD5" w:rsidRPr="00F56AB1"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F56AB1">
              <w:rPr>
                <w:rFonts w:ascii="Century Gothic" w:hAnsi="Century Gothic"/>
              </w:rPr>
              <w:t> </w:t>
            </w:r>
          </w:p>
        </w:tc>
        <w:tc>
          <w:tcPr>
            <w:tcW w:w="508" w:type="pct"/>
            <w:hideMark/>
          </w:tcPr>
          <w:p w14:paraId="50487F32" w14:textId="77777777" w:rsidR="00515AD5" w:rsidRPr="00F56AB1"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F56AB1">
              <w:rPr>
                <w:rFonts w:ascii="Century Gothic" w:hAnsi="Century Gothic"/>
              </w:rPr>
              <w:t> </w:t>
            </w:r>
          </w:p>
        </w:tc>
      </w:tr>
      <w:tr w:rsidR="00515AD5" w:rsidRPr="00F56AB1" w14:paraId="50AFCF2D" w14:textId="77777777" w:rsidTr="00B954ED">
        <w:trPr>
          <w:trHeight w:val="373"/>
        </w:trPr>
        <w:tc>
          <w:tcPr>
            <w:cnfStyle w:val="001000000000" w:firstRow="0" w:lastRow="0" w:firstColumn="1" w:lastColumn="0" w:oddVBand="0" w:evenVBand="0" w:oddHBand="0" w:evenHBand="0" w:firstRowFirstColumn="0" w:firstRowLastColumn="0" w:lastRowFirstColumn="0" w:lastRowLastColumn="0"/>
            <w:tcW w:w="2074" w:type="pct"/>
            <w:hideMark/>
          </w:tcPr>
          <w:p w14:paraId="45359249" w14:textId="2659147B" w:rsidR="00515AD5" w:rsidRPr="00F56AB1" w:rsidRDefault="00515AD5" w:rsidP="00581780">
            <w:pPr>
              <w:pStyle w:val="ListParagraph"/>
              <w:numPr>
                <w:ilvl w:val="0"/>
                <w:numId w:val="30"/>
              </w:numPr>
              <w:spacing w:line="240" w:lineRule="auto"/>
              <w:jc w:val="left"/>
              <w:rPr>
                <w:rFonts w:ascii="Century Gothic" w:hAnsi="Century Gothic"/>
              </w:rPr>
            </w:pPr>
            <w:r w:rsidRPr="00F56AB1">
              <w:rPr>
                <w:rFonts w:ascii="Century Gothic" w:hAnsi="Century Gothic"/>
              </w:rPr>
              <w:t>Profesionales</w:t>
            </w:r>
          </w:p>
        </w:tc>
        <w:tc>
          <w:tcPr>
            <w:tcW w:w="574" w:type="pct"/>
            <w:hideMark/>
          </w:tcPr>
          <w:p w14:paraId="3339E12C" w14:textId="77777777" w:rsidR="00515AD5" w:rsidRPr="00F56AB1"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F56AB1">
              <w:rPr>
                <w:rFonts w:ascii="Century Gothic" w:hAnsi="Century Gothic"/>
              </w:rPr>
              <w:t> </w:t>
            </w:r>
          </w:p>
        </w:tc>
        <w:tc>
          <w:tcPr>
            <w:tcW w:w="656" w:type="pct"/>
            <w:hideMark/>
          </w:tcPr>
          <w:p w14:paraId="4E8028FA" w14:textId="77777777" w:rsidR="00515AD5" w:rsidRPr="00F56AB1"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F56AB1">
              <w:rPr>
                <w:rFonts w:ascii="Century Gothic" w:hAnsi="Century Gothic"/>
              </w:rPr>
              <w:t> </w:t>
            </w:r>
          </w:p>
        </w:tc>
        <w:tc>
          <w:tcPr>
            <w:tcW w:w="533" w:type="pct"/>
            <w:hideMark/>
          </w:tcPr>
          <w:p w14:paraId="25B0F06A" w14:textId="77777777" w:rsidR="00515AD5" w:rsidRPr="00F56AB1"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F56AB1">
              <w:rPr>
                <w:rFonts w:ascii="Century Gothic" w:hAnsi="Century Gothic"/>
              </w:rPr>
              <w:t> </w:t>
            </w:r>
          </w:p>
        </w:tc>
        <w:tc>
          <w:tcPr>
            <w:tcW w:w="656" w:type="pct"/>
            <w:hideMark/>
          </w:tcPr>
          <w:p w14:paraId="1003D413" w14:textId="77777777" w:rsidR="00515AD5" w:rsidRPr="00F56AB1"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F56AB1">
              <w:rPr>
                <w:rFonts w:ascii="Century Gothic" w:hAnsi="Century Gothic"/>
              </w:rPr>
              <w:t> </w:t>
            </w:r>
          </w:p>
        </w:tc>
        <w:tc>
          <w:tcPr>
            <w:tcW w:w="508" w:type="pct"/>
            <w:hideMark/>
          </w:tcPr>
          <w:p w14:paraId="7DEB8DE7" w14:textId="77777777" w:rsidR="00515AD5" w:rsidRPr="00F56AB1"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F56AB1">
              <w:rPr>
                <w:rFonts w:ascii="Century Gothic" w:hAnsi="Century Gothic"/>
              </w:rPr>
              <w:t> </w:t>
            </w:r>
          </w:p>
        </w:tc>
      </w:tr>
      <w:tr w:rsidR="00515AD5" w:rsidRPr="00F56AB1" w14:paraId="2C22DA75" w14:textId="77777777" w:rsidTr="00B954E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74" w:type="pct"/>
            <w:hideMark/>
          </w:tcPr>
          <w:p w14:paraId="03ABDFB9" w14:textId="4FBC2C17" w:rsidR="00515AD5" w:rsidRPr="00F56AB1" w:rsidRDefault="00515AD5" w:rsidP="00581780">
            <w:pPr>
              <w:pStyle w:val="ListParagraph"/>
              <w:numPr>
                <w:ilvl w:val="0"/>
                <w:numId w:val="30"/>
              </w:numPr>
              <w:spacing w:line="240" w:lineRule="auto"/>
              <w:jc w:val="left"/>
              <w:rPr>
                <w:rFonts w:ascii="Century Gothic" w:hAnsi="Century Gothic"/>
              </w:rPr>
            </w:pPr>
            <w:r w:rsidRPr="00F56AB1">
              <w:rPr>
                <w:rFonts w:ascii="Century Gothic" w:hAnsi="Century Gothic"/>
              </w:rPr>
              <w:t>Ocupaciones Técnicas</w:t>
            </w:r>
          </w:p>
        </w:tc>
        <w:tc>
          <w:tcPr>
            <w:tcW w:w="574" w:type="pct"/>
            <w:hideMark/>
          </w:tcPr>
          <w:p w14:paraId="73B25EAC" w14:textId="77777777" w:rsidR="00515AD5" w:rsidRPr="00F56AB1"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F56AB1">
              <w:rPr>
                <w:rFonts w:ascii="Century Gothic" w:hAnsi="Century Gothic"/>
              </w:rPr>
              <w:t> </w:t>
            </w:r>
          </w:p>
        </w:tc>
        <w:tc>
          <w:tcPr>
            <w:tcW w:w="656" w:type="pct"/>
            <w:hideMark/>
          </w:tcPr>
          <w:p w14:paraId="1CE6DB9B" w14:textId="77777777" w:rsidR="00515AD5" w:rsidRPr="00F56AB1"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F56AB1">
              <w:rPr>
                <w:rFonts w:ascii="Century Gothic" w:hAnsi="Century Gothic"/>
              </w:rPr>
              <w:t> </w:t>
            </w:r>
          </w:p>
        </w:tc>
        <w:tc>
          <w:tcPr>
            <w:tcW w:w="533" w:type="pct"/>
            <w:hideMark/>
          </w:tcPr>
          <w:p w14:paraId="5F838B2B" w14:textId="77777777" w:rsidR="00515AD5" w:rsidRPr="00F56AB1"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F56AB1">
              <w:rPr>
                <w:rFonts w:ascii="Century Gothic" w:hAnsi="Century Gothic"/>
              </w:rPr>
              <w:t> </w:t>
            </w:r>
          </w:p>
        </w:tc>
        <w:tc>
          <w:tcPr>
            <w:tcW w:w="656" w:type="pct"/>
            <w:hideMark/>
          </w:tcPr>
          <w:p w14:paraId="547EE3DC" w14:textId="77777777" w:rsidR="00515AD5" w:rsidRPr="00F56AB1"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F56AB1">
              <w:rPr>
                <w:rFonts w:ascii="Century Gothic" w:hAnsi="Century Gothic"/>
              </w:rPr>
              <w:t> </w:t>
            </w:r>
          </w:p>
        </w:tc>
        <w:tc>
          <w:tcPr>
            <w:tcW w:w="508" w:type="pct"/>
            <w:hideMark/>
          </w:tcPr>
          <w:p w14:paraId="22F856B3" w14:textId="77777777" w:rsidR="00515AD5" w:rsidRPr="00F56AB1"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F56AB1">
              <w:rPr>
                <w:rFonts w:ascii="Century Gothic" w:hAnsi="Century Gothic"/>
              </w:rPr>
              <w:t> </w:t>
            </w:r>
          </w:p>
        </w:tc>
      </w:tr>
      <w:tr w:rsidR="00515AD5" w:rsidRPr="00F56AB1" w14:paraId="6BEE4D8E" w14:textId="77777777" w:rsidTr="00B954ED">
        <w:trPr>
          <w:trHeight w:val="373"/>
        </w:trPr>
        <w:tc>
          <w:tcPr>
            <w:cnfStyle w:val="001000000000" w:firstRow="0" w:lastRow="0" w:firstColumn="1" w:lastColumn="0" w:oddVBand="0" w:evenVBand="0" w:oddHBand="0" w:evenHBand="0" w:firstRowFirstColumn="0" w:firstRowLastColumn="0" w:lastRowFirstColumn="0" w:lastRowLastColumn="0"/>
            <w:tcW w:w="2074" w:type="pct"/>
            <w:hideMark/>
          </w:tcPr>
          <w:p w14:paraId="502394A4" w14:textId="52602D28" w:rsidR="00515AD5" w:rsidRPr="00F56AB1" w:rsidRDefault="00515AD5" w:rsidP="00581780">
            <w:pPr>
              <w:pStyle w:val="ListParagraph"/>
              <w:numPr>
                <w:ilvl w:val="0"/>
                <w:numId w:val="30"/>
              </w:numPr>
              <w:spacing w:line="240" w:lineRule="auto"/>
              <w:jc w:val="left"/>
              <w:rPr>
                <w:rFonts w:ascii="Century Gothic" w:hAnsi="Century Gothic"/>
              </w:rPr>
            </w:pPr>
            <w:r w:rsidRPr="00F56AB1">
              <w:rPr>
                <w:rFonts w:ascii="Century Gothic" w:hAnsi="Century Gothic"/>
              </w:rPr>
              <w:t>Ventas y Relacionadas</w:t>
            </w:r>
          </w:p>
        </w:tc>
        <w:tc>
          <w:tcPr>
            <w:tcW w:w="574" w:type="pct"/>
            <w:hideMark/>
          </w:tcPr>
          <w:p w14:paraId="000A4521" w14:textId="77777777" w:rsidR="00515AD5" w:rsidRPr="00F56AB1"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F56AB1">
              <w:rPr>
                <w:rFonts w:ascii="Century Gothic" w:hAnsi="Century Gothic"/>
              </w:rPr>
              <w:t> </w:t>
            </w:r>
          </w:p>
        </w:tc>
        <w:tc>
          <w:tcPr>
            <w:tcW w:w="656" w:type="pct"/>
            <w:hideMark/>
          </w:tcPr>
          <w:p w14:paraId="250AA588" w14:textId="77777777" w:rsidR="00515AD5" w:rsidRPr="00F56AB1"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F56AB1">
              <w:rPr>
                <w:rFonts w:ascii="Century Gothic" w:hAnsi="Century Gothic"/>
              </w:rPr>
              <w:t> </w:t>
            </w:r>
          </w:p>
        </w:tc>
        <w:tc>
          <w:tcPr>
            <w:tcW w:w="533" w:type="pct"/>
            <w:hideMark/>
          </w:tcPr>
          <w:p w14:paraId="247D2222" w14:textId="77777777" w:rsidR="00515AD5" w:rsidRPr="00F56AB1"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F56AB1">
              <w:rPr>
                <w:rFonts w:ascii="Century Gothic" w:hAnsi="Century Gothic"/>
              </w:rPr>
              <w:t> </w:t>
            </w:r>
          </w:p>
        </w:tc>
        <w:tc>
          <w:tcPr>
            <w:tcW w:w="656" w:type="pct"/>
            <w:hideMark/>
          </w:tcPr>
          <w:p w14:paraId="6F933DA7" w14:textId="77777777" w:rsidR="00515AD5" w:rsidRPr="00F56AB1"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F56AB1">
              <w:rPr>
                <w:rFonts w:ascii="Century Gothic" w:hAnsi="Century Gothic"/>
              </w:rPr>
              <w:t> </w:t>
            </w:r>
          </w:p>
        </w:tc>
        <w:tc>
          <w:tcPr>
            <w:tcW w:w="508" w:type="pct"/>
            <w:hideMark/>
          </w:tcPr>
          <w:p w14:paraId="7EB11E8F" w14:textId="77777777" w:rsidR="00515AD5" w:rsidRPr="00F56AB1"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F56AB1">
              <w:rPr>
                <w:rFonts w:ascii="Century Gothic" w:hAnsi="Century Gothic"/>
              </w:rPr>
              <w:t> </w:t>
            </w:r>
          </w:p>
        </w:tc>
      </w:tr>
      <w:tr w:rsidR="00515AD5" w:rsidRPr="00F56AB1" w14:paraId="090CAF70" w14:textId="77777777" w:rsidTr="00B954ED">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074" w:type="pct"/>
            <w:hideMark/>
          </w:tcPr>
          <w:p w14:paraId="3022394C" w14:textId="523917DB" w:rsidR="00515AD5" w:rsidRPr="00F56AB1" w:rsidRDefault="00515AD5" w:rsidP="00581780">
            <w:pPr>
              <w:pStyle w:val="ListParagraph"/>
              <w:numPr>
                <w:ilvl w:val="0"/>
                <w:numId w:val="30"/>
              </w:numPr>
              <w:spacing w:line="240" w:lineRule="auto"/>
              <w:jc w:val="left"/>
              <w:rPr>
                <w:rFonts w:ascii="Century Gothic" w:hAnsi="Century Gothic"/>
              </w:rPr>
            </w:pPr>
            <w:r w:rsidRPr="00F56AB1">
              <w:rPr>
                <w:rFonts w:ascii="Century Gothic" w:hAnsi="Century Gothic"/>
              </w:rPr>
              <w:t>Oficinescas, Ayudantes Administrativos</w:t>
            </w:r>
          </w:p>
        </w:tc>
        <w:tc>
          <w:tcPr>
            <w:tcW w:w="574" w:type="pct"/>
            <w:hideMark/>
          </w:tcPr>
          <w:p w14:paraId="2BFCE410" w14:textId="77777777" w:rsidR="00515AD5" w:rsidRPr="00F56AB1"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F56AB1">
              <w:rPr>
                <w:rFonts w:ascii="Century Gothic" w:hAnsi="Century Gothic"/>
              </w:rPr>
              <w:t> </w:t>
            </w:r>
          </w:p>
        </w:tc>
        <w:tc>
          <w:tcPr>
            <w:tcW w:w="656" w:type="pct"/>
            <w:hideMark/>
          </w:tcPr>
          <w:p w14:paraId="1FC61048" w14:textId="77777777" w:rsidR="00515AD5" w:rsidRPr="00F56AB1"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F56AB1">
              <w:rPr>
                <w:rFonts w:ascii="Century Gothic" w:hAnsi="Century Gothic"/>
              </w:rPr>
              <w:t> </w:t>
            </w:r>
          </w:p>
        </w:tc>
        <w:tc>
          <w:tcPr>
            <w:tcW w:w="533" w:type="pct"/>
            <w:hideMark/>
          </w:tcPr>
          <w:p w14:paraId="0C6B652A" w14:textId="77777777" w:rsidR="00515AD5" w:rsidRPr="00F56AB1"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F56AB1">
              <w:rPr>
                <w:rFonts w:ascii="Century Gothic" w:hAnsi="Century Gothic"/>
              </w:rPr>
              <w:t> </w:t>
            </w:r>
          </w:p>
        </w:tc>
        <w:tc>
          <w:tcPr>
            <w:tcW w:w="656" w:type="pct"/>
            <w:hideMark/>
          </w:tcPr>
          <w:p w14:paraId="0F14A8EB" w14:textId="77777777" w:rsidR="00515AD5" w:rsidRPr="00F56AB1"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F56AB1">
              <w:rPr>
                <w:rFonts w:ascii="Century Gothic" w:hAnsi="Century Gothic"/>
              </w:rPr>
              <w:t> </w:t>
            </w:r>
          </w:p>
        </w:tc>
        <w:tc>
          <w:tcPr>
            <w:tcW w:w="508" w:type="pct"/>
            <w:hideMark/>
          </w:tcPr>
          <w:p w14:paraId="26A0FCBD" w14:textId="77777777" w:rsidR="00515AD5" w:rsidRPr="00F56AB1"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F56AB1">
              <w:rPr>
                <w:rFonts w:ascii="Century Gothic" w:hAnsi="Century Gothic"/>
              </w:rPr>
              <w:t> </w:t>
            </w:r>
          </w:p>
        </w:tc>
      </w:tr>
      <w:tr w:rsidR="00515AD5" w:rsidRPr="00F56AB1" w14:paraId="270EE7FE" w14:textId="77777777" w:rsidTr="00B954ED">
        <w:trPr>
          <w:trHeight w:val="373"/>
        </w:trPr>
        <w:tc>
          <w:tcPr>
            <w:cnfStyle w:val="001000000000" w:firstRow="0" w:lastRow="0" w:firstColumn="1" w:lastColumn="0" w:oddVBand="0" w:evenVBand="0" w:oddHBand="0" w:evenHBand="0" w:firstRowFirstColumn="0" w:firstRowLastColumn="0" w:lastRowFirstColumn="0" w:lastRowLastColumn="0"/>
            <w:tcW w:w="2074" w:type="pct"/>
            <w:hideMark/>
          </w:tcPr>
          <w:p w14:paraId="46B307D2" w14:textId="248CA9DE" w:rsidR="00515AD5" w:rsidRPr="00F56AB1" w:rsidRDefault="00515AD5" w:rsidP="00581780">
            <w:pPr>
              <w:pStyle w:val="ListParagraph"/>
              <w:numPr>
                <w:ilvl w:val="0"/>
                <w:numId w:val="30"/>
              </w:numPr>
              <w:spacing w:line="240" w:lineRule="auto"/>
              <w:jc w:val="left"/>
              <w:rPr>
                <w:rFonts w:ascii="Century Gothic" w:hAnsi="Century Gothic"/>
              </w:rPr>
            </w:pPr>
            <w:r w:rsidRPr="00F56AB1">
              <w:rPr>
                <w:rFonts w:ascii="Century Gothic" w:hAnsi="Century Gothic"/>
              </w:rPr>
              <w:t>Trabajadores Diestros</w:t>
            </w:r>
          </w:p>
        </w:tc>
        <w:tc>
          <w:tcPr>
            <w:tcW w:w="574" w:type="pct"/>
            <w:hideMark/>
          </w:tcPr>
          <w:p w14:paraId="5D3FDC9A" w14:textId="77777777" w:rsidR="00515AD5" w:rsidRPr="00F56AB1"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F56AB1">
              <w:rPr>
                <w:rFonts w:ascii="Century Gothic" w:hAnsi="Century Gothic"/>
              </w:rPr>
              <w:t> </w:t>
            </w:r>
          </w:p>
        </w:tc>
        <w:tc>
          <w:tcPr>
            <w:tcW w:w="656" w:type="pct"/>
            <w:hideMark/>
          </w:tcPr>
          <w:p w14:paraId="75FEED90" w14:textId="77777777" w:rsidR="00515AD5" w:rsidRPr="00F56AB1"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F56AB1">
              <w:rPr>
                <w:rFonts w:ascii="Century Gothic" w:hAnsi="Century Gothic"/>
              </w:rPr>
              <w:t> </w:t>
            </w:r>
          </w:p>
        </w:tc>
        <w:tc>
          <w:tcPr>
            <w:tcW w:w="533" w:type="pct"/>
            <w:hideMark/>
          </w:tcPr>
          <w:p w14:paraId="4FECA38C" w14:textId="77777777" w:rsidR="00515AD5" w:rsidRPr="00F56AB1"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F56AB1">
              <w:rPr>
                <w:rFonts w:ascii="Century Gothic" w:hAnsi="Century Gothic"/>
              </w:rPr>
              <w:t> </w:t>
            </w:r>
          </w:p>
        </w:tc>
        <w:tc>
          <w:tcPr>
            <w:tcW w:w="656" w:type="pct"/>
            <w:hideMark/>
          </w:tcPr>
          <w:p w14:paraId="444B23FA" w14:textId="77777777" w:rsidR="00515AD5" w:rsidRPr="00F56AB1"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F56AB1">
              <w:rPr>
                <w:rFonts w:ascii="Century Gothic" w:hAnsi="Century Gothic"/>
              </w:rPr>
              <w:t> </w:t>
            </w:r>
          </w:p>
        </w:tc>
        <w:tc>
          <w:tcPr>
            <w:tcW w:w="508" w:type="pct"/>
            <w:hideMark/>
          </w:tcPr>
          <w:p w14:paraId="11AFF9CD" w14:textId="77777777" w:rsidR="00515AD5" w:rsidRPr="00F56AB1"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F56AB1">
              <w:rPr>
                <w:rFonts w:ascii="Century Gothic" w:hAnsi="Century Gothic"/>
              </w:rPr>
              <w:t> </w:t>
            </w:r>
          </w:p>
        </w:tc>
      </w:tr>
      <w:tr w:rsidR="00515AD5" w:rsidRPr="00F56AB1" w14:paraId="0E594B5D" w14:textId="77777777" w:rsidTr="00B954E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74" w:type="pct"/>
            <w:hideMark/>
          </w:tcPr>
          <w:p w14:paraId="01E6CFCC" w14:textId="32B25EBE" w:rsidR="00515AD5" w:rsidRPr="00F56AB1" w:rsidRDefault="00515AD5" w:rsidP="00581780">
            <w:pPr>
              <w:pStyle w:val="ListParagraph"/>
              <w:numPr>
                <w:ilvl w:val="0"/>
                <w:numId w:val="30"/>
              </w:numPr>
              <w:spacing w:line="240" w:lineRule="auto"/>
              <w:jc w:val="left"/>
              <w:rPr>
                <w:rFonts w:ascii="Century Gothic" w:hAnsi="Century Gothic"/>
              </w:rPr>
            </w:pPr>
            <w:r w:rsidRPr="00F56AB1">
              <w:rPr>
                <w:rFonts w:ascii="Century Gothic" w:hAnsi="Century Gothic"/>
              </w:rPr>
              <w:t>Trabajadores Semi-Diestros</w:t>
            </w:r>
          </w:p>
        </w:tc>
        <w:tc>
          <w:tcPr>
            <w:tcW w:w="574" w:type="pct"/>
            <w:hideMark/>
          </w:tcPr>
          <w:p w14:paraId="0EBE7464" w14:textId="77777777" w:rsidR="00515AD5" w:rsidRPr="00F56AB1"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F56AB1">
              <w:rPr>
                <w:rFonts w:ascii="Century Gothic" w:hAnsi="Century Gothic"/>
              </w:rPr>
              <w:t> </w:t>
            </w:r>
          </w:p>
        </w:tc>
        <w:tc>
          <w:tcPr>
            <w:tcW w:w="656" w:type="pct"/>
            <w:hideMark/>
          </w:tcPr>
          <w:p w14:paraId="3B83EB69" w14:textId="77777777" w:rsidR="00515AD5" w:rsidRPr="00F56AB1"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F56AB1">
              <w:rPr>
                <w:rFonts w:ascii="Century Gothic" w:hAnsi="Century Gothic"/>
              </w:rPr>
              <w:t> </w:t>
            </w:r>
          </w:p>
        </w:tc>
        <w:tc>
          <w:tcPr>
            <w:tcW w:w="533" w:type="pct"/>
            <w:hideMark/>
          </w:tcPr>
          <w:p w14:paraId="4EEAE5C6" w14:textId="77777777" w:rsidR="00515AD5" w:rsidRPr="00F56AB1"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F56AB1">
              <w:rPr>
                <w:rFonts w:ascii="Century Gothic" w:hAnsi="Century Gothic"/>
              </w:rPr>
              <w:t> </w:t>
            </w:r>
          </w:p>
        </w:tc>
        <w:tc>
          <w:tcPr>
            <w:tcW w:w="656" w:type="pct"/>
            <w:hideMark/>
          </w:tcPr>
          <w:p w14:paraId="247DB379" w14:textId="77777777" w:rsidR="00515AD5" w:rsidRPr="00F56AB1"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F56AB1">
              <w:rPr>
                <w:rFonts w:ascii="Century Gothic" w:hAnsi="Century Gothic"/>
              </w:rPr>
              <w:t> </w:t>
            </w:r>
          </w:p>
        </w:tc>
        <w:tc>
          <w:tcPr>
            <w:tcW w:w="508" w:type="pct"/>
            <w:hideMark/>
          </w:tcPr>
          <w:p w14:paraId="055AFAEF" w14:textId="77777777" w:rsidR="00515AD5" w:rsidRPr="00F56AB1"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F56AB1">
              <w:rPr>
                <w:rFonts w:ascii="Century Gothic" w:hAnsi="Century Gothic"/>
              </w:rPr>
              <w:t> </w:t>
            </w:r>
          </w:p>
        </w:tc>
      </w:tr>
      <w:tr w:rsidR="00515AD5" w:rsidRPr="00F56AB1" w14:paraId="457565F3" w14:textId="77777777" w:rsidTr="00B954ED">
        <w:trPr>
          <w:trHeight w:val="373"/>
        </w:trPr>
        <w:tc>
          <w:tcPr>
            <w:cnfStyle w:val="001000000000" w:firstRow="0" w:lastRow="0" w:firstColumn="1" w:lastColumn="0" w:oddVBand="0" w:evenVBand="0" w:oddHBand="0" w:evenHBand="0" w:firstRowFirstColumn="0" w:firstRowLastColumn="0" w:lastRowFirstColumn="0" w:lastRowLastColumn="0"/>
            <w:tcW w:w="2074" w:type="pct"/>
            <w:hideMark/>
          </w:tcPr>
          <w:p w14:paraId="12ACEC87" w14:textId="71A45127" w:rsidR="00515AD5" w:rsidRPr="00F56AB1" w:rsidRDefault="00515AD5" w:rsidP="00581780">
            <w:pPr>
              <w:pStyle w:val="ListParagraph"/>
              <w:numPr>
                <w:ilvl w:val="0"/>
                <w:numId w:val="30"/>
              </w:numPr>
              <w:spacing w:line="240" w:lineRule="auto"/>
              <w:jc w:val="left"/>
              <w:rPr>
                <w:rFonts w:ascii="Century Gothic" w:hAnsi="Century Gothic"/>
              </w:rPr>
            </w:pPr>
            <w:r w:rsidRPr="00F56AB1">
              <w:rPr>
                <w:rFonts w:ascii="Century Gothic" w:hAnsi="Century Gothic"/>
              </w:rPr>
              <w:t>Trabajadores No-Diestros</w:t>
            </w:r>
          </w:p>
        </w:tc>
        <w:tc>
          <w:tcPr>
            <w:tcW w:w="574" w:type="pct"/>
            <w:hideMark/>
          </w:tcPr>
          <w:p w14:paraId="0EFAC44C" w14:textId="77777777" w:rsidR="00515AD5" w:rsidRPr="00F56AB1"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F56AB1">
              <w:rPr>
                <w:rFonts w:ascii="Century Gothic" w:hAnsi="Century Gothic"/>
              </w:rPr>
              <w:t> </w:t>
            </w:r>
          </w:p>
        </w:tc>
        <w:tc>
          <w:tcPr>
            <w:tcW w:w="656" w:type="pct"/>
            <w:hideMark/>
          </w:tcPr>
          <w:p w14:paraId="45495580" w14:textId="77777777" w:rsidR="00515AD5" w:rsidRPr="00F56AB1"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F56AB1">
              <w:rPr>
                <w:rFonts w:ascii="Century Gothic" w:hAnsi="Century Gothic"/>
              </w:rPr>
              <w:t> </w:t>
            </w:r>
          </w:p>
        </w:tc>
        <w:tc>
          <w:tcPr>
            <w:tcW w:w="533" w:type="pct"/>
            <w:hideMark/>
          </w:tcPr>
          <w:p w14:paraId="2961EAB0" w14:textId="77777777" w:rsidR="00515AD5" w:rsidRPr="00F56AB1"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F56AB1">
              <w:rPr>
                <w:rFonts w:ascii="Century Gothic" w:hAnsi="Century Gothic"/>
              </w:rPr>
              <w:t> </w:t>
            </w:r>
          </w:p>
        </w:tc>
        <w:tc>
          <w:tcPr>
            <w:tcW w:w="656" w:type="pct"/>
            <w:hideMark/>
          </w:tcPr>
          <w:p w14:paraId="2C753DF3" w14:textId="77777777" w:rsidR="00515AD5" w:rsidRPr="00F56AB1"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F56AB1">
              <w:rPr>
                <w:rFonts w:ascii="Century Gothic" w:hAnsi="Century Gothic"/>
              </w:rPr>
              <w:t> </w:t>
            </w:r>
          </w:p>
        </w:tc>
        <w:tc>
          <w:tcPr>
            <w:tcW w:w="508" w:type="pct"/>
            <w:hideMark/>
          </w:tcPr>
          <w:p w14:paraId="28D66F37" w14:textId="77777777" w:rsidR="00515AD5" w:rsidRPr="00F56AB1"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F56AB1">
              <w:rPr>
                <w:rFonts w:ascii="Century Gothic" w:hAnsi="Century Gothic"/>
              </w:rPr>
              <w:t> </w:t>
            </w:r>
          </w:p>
        </w:tc>
      </w:tr>
      <w:tr w:rsidR="00515AD5" w:rsidRPr="00F56AB1" w14:paraId="211AAA90" w14:textId="77777777" w:rsidTr="00B954ED">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074" w:type="pct"/>
            <w:hideMark/>
          </w:tcPr>
          <w:p w14:paraId="43D4F45E" w14:textId="3DAD9DEF" w:rsidR="00515AD5" w:rsidRPr="00F56AB1" w:rsidRDefault="00515AD5" w:rsidP="00581780">
            <w:pPr>
              <w:pStyle w:val="ListParagraph"/>
              <w:numPr>
                <w:ilvl w:val="0"/>
                <w:numId w:val="30"/>
              </w:numPr>
              <w:spacing w:line="240" w:lineRule="auto"/>
              <w:jc w:val="left"/>
              <w:rPr>
                <w:rFonts w:ascii="Century Gothic" w:hAnsi="Century Gothic"/>
              </w:rPr>
            </w:pPr>
            <w:r w:rsidRPr="00F56AB1">
              <w:rPr>
                <w:rFonts w:ascii="Century Gothic" w:hAnsi="Century Gothic"/>
              </w:rPr>
              <w:t>Trabajadores de Servicio</w:t>
            </w:r>
          </w:p>
        </w:tc>
        <w:tc>
          <w:tcPr>
            <w:tcW w:w="574" w:type="pct"/>
            <w:hideMark/>
          </w:tcPr>
          <w:p w14:paraId="5BAF92DD" w14:textId="77777777" w:rsidR="00515AD5" w:rsidRPr="00F56AB1"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F56AB1">
              <w:rPr>
                <w:rFonts w:ascii="Century Gothic" w:hAnsi="Century Gothic"/>
              </w:rPr>
              <w:t> </w:t>
            </w:r>
          </w:p>
        </w:tc>
        <w:tc>
          <w:tcPr>
            <w:tcW w:w="656" w:type="pct"/>
            <w:hideMark/>
          </w:tcPr>
          <w:p w14:paraId="79A20485" w14:textId="77777777" w:rsidR="00515AD5" w:rsidRPr="00F56AB1"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F56AB1">
              <w:rPr>
                <w:rFonts w:ascii="Century Gothic" w:hAnsi="Century Gothic"/>
              </w:rPr>
              <w:t> </w:t>
            </w:r>
          </w:p>
        </w:tc>
        <w:tc>
          <w:tcPr>
            <w:tcW w:w="533" w:type="pct"/>
            <w:hideMark/>
          </w:tcPr>
          <w:p w14:paraId="57945328" w14:textId="77777777" w:rsidR="00515AD5" w:rsidRPr="00F56AB1"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F56AB1">
              <w:rPr>
                <w:rFonts w:ascii="Century Gothic" w:hAnsi="Century Gothic"/>
              </w:rPr>
              <w:t> </w:t>
            </w:r>
          </w:p>
        </w:tc>
        <w:tc>
          <w:tcPr>
            <w:tcW w:w="656" w:type="pct"/>
            <w:hideMark/>
          </w:tcPr>
          <w:p w14:paraId="704714A6" w14:textId="77777777" w:rsidR="00515AD5" w:rsidRPr="00F56AB1"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F56AB1">
              <w:rPr>
                <w:rFonts w:ascii="Century Gothic" w:hAnsi="Century Gothic"/>
              </w:rPr>
              <w:t> </w:t>
            </w:r>
          </w:p>
        </w:tc>
        <w:tc>
          <w:tcPr>
            <w:tcW w:w="508" w:type="pct"/>
            <w:hideMark/>
          </w:tcPr>
          <w:p w14:paraId="71F00C74" w14:textId="77777777" w:rsidR="00515AD5" w:rsidRPr="00F56AB1" w:rsidRDefault="00515AD5" w:rsidP="00414C4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F56AB1">
              <w:rPr>
                <w:rFonts w:ascii="Century Gothic" w:hAnsi="Century Gothic"/>
              </w:rPr>
              <w:t> </w:t>
            </w:r>
          </w:p>
        </w:tc>
      </w:tr>
      <w:tr w:rsidR="00515AD5" w:rsidRPr="00F56AB1" w14:paraId="28C95F15" w14:textId="77777777" w:rsidTr="00B954ED">
        <w:trPr>
          <w:trHeight w:val="258"/>
        </w:trPr>
        <w:tc>
          <w:tcPr>
            <w:cnfStyle w:val="001000000000" w:firstRow="0" w:lastRow="0" w:firstColumn="1" w:lastColumn="0" w:oddVBand="0" w:evenVBand="0" w:oddHBand="0" w:evenHBand="0" w:firstRowFirstColumn="0" w:firstRowLastColumn="0" w:lastRowFirstColumn="0" w:lastRowLastColumn="0"/>
            <w:tcW w:w="2074" w:type="pct"/>
            <w:hideMark/>
          </w:tcPr>
          <w:p w14:paraId="170E29DC" w14:textId="77777777" w:rsidR="00515AD5" w:rsidRPr="00F56AB1" w:rsidRDefault="00515AD5" w:rsidP="00581780">
            <w:pPr>
              <w:pStyle w:val="ListParagraph"/>
              <w:numPr>
                <w:ilvl w:val="0"/>
                <w:numId w:val="30"/>
              </w:numPr>
              <w:spacing w:line="240" w:lineRule="auto"/>
              <w:jc w:val="left"/>
              <w:rPr>
                <w:rFonts w:ascii="Century Gothic" w:hAnsi="Century Gothic"/>
              </w:rPr>
            </w:pPr>
            <w:r w:rsidRPr="00F56AB1">
              <w:rPr>
                <w:rFonts w:ascii="Century Gothic" w:hAnsi="Century Gothic"/>
              </w:rPr>
              <w:t>Totales</w:t>
            </w:r>
          </w:p>
        </w:tc>
        <w:tc>
          <w:tcPr>
            <w:tcW w:w="574" w:type="pct"/>
            <w:hideMark/>
          </w:tcPr>
          <w:p w14:paraId="1568A4B5" w14:textId="77777777" w:rsidR="00515AD5" w:rsidRPr="00F56AB1"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656" w:type="pct"/>
            <w:hideMark/>
          </w:tcPr>
          <w:p w14:paraId="6A8367AD" w14:textId="77777777" w:rsidR="00515AD5" w:rsidRPr="00F56AB1"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533" w:type="pct"/>
            <w:hideMark/>
          </w:tcPr>
          <w:p w14:paraId="4E2D5354" w14:textId="77777777" w:rsidR="00515AD5" w:rsidRPr="00F56AB1"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F56AB1">
              <w:rPr>
                <w:rFonts w:ascii="Century Gothic" w:hAnsi="Century Gothic"/>
              </w:rPr>
              <w:t>%</w:t>
            </w:r>
          </w:p>
        </w:tc>
        <w:tc>
          <w:tcPr>
            <w:tcW w:w="656" w:type="pct"/>
            <w:hideMark/>
          </w:tcPr>
          <w:p w14:paraId="3BE2A48B" w14:textId="77777777" w:rsidR="00515AD5" w:rsidRPr="00F56AB1"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508" w:type="pct"/>
            <w:hideMark/>
          </w:tcPr>
          <w:p w14:paraId="00CF38F9" w14:textId="77777777" w:rsidR="00515AD5" w:rsidRPr="00F56AB1" w:rsidRDefault="00515AD5" w:rsidP="00414C4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F56AB1">
              <w:rPr>
                <w:rFonts w:ascii="Century Gothic" w:hAnsi="Century Gothic"/>
              </w:rPr>
              <w:t>%</w:t>
            </w:r>
          </w:p>
        </w:tc>
      </w:tr>
    </w:tbl>
    <w:p w14:paraId="5B8F405C" w14:textId="122FC476" w:rsidR="00CA31A3" w:rsidRPr="00F56AB1" w:rsidRDefault="00515AD5" w:rsidP="00414C47">
      <w:pPr>
        <w:pStyle w:val="Heading1"/>
        <w:rPr>
          <w:rFonts w:ascii="Century Gothic" w:hAnsi="Century Gothic" w:cs="Arial"/>
          <w:b/>
          <w:bCs/>
          <w:sz w:val="28"/>
          <w:szCs w:val="28"/>
        </w:rPr>
      </w:pPr>
      <w:bookmarkStart w:id="32" w:name="_Toc191551045"/>
      <w:r w:rsidRPr="00F56AB1">
        <w:rPr>
          <w:rFonts w:ascii="Century Gothic" w:hAnsi="Century Gothic"/>
          <w:b/>
          <w:bCs/>
          <w:sz w:val="28"/>
          <w:szCs w:val="28"/>
        </w:rPr>
        <w:t>Preparación de las metas y el itinerario de cumplimiento</w:t>
      </w:r>
      <w:bookmarkEnd w:id="32"/>
    </w:p>
    <w:p w14:paraId="1A20CBC9" w14:textId="382475B4" w:rsidR="00C06773" w:rsidRPr="00F56AB1" w:rsidRDefault="00CA31A3" w:rsidP="0035762F">
      <w:pPr>
        <w:pStyle w:val="BodyText"/>
      </w:pPr>
      <w:r w:rsidRPr="00F56AB1">
        <w:t>El propósito de las metas es corregir las situaciones de discrimen encontradas luego de haber realizado los respectivos análisis para la identificación de deficiencias y áreas problemáticas</w:t>
      </w:r>
      <w:r w:rsidR="005E21BF" w:rsidRPr="00F56AB1">
        <w:t xml:space="preserve"> cualitativas y cuantitativas</w:t>
      </w:r>
      <w:r w:rsidRPr="00F56AB1">
        <w:t xml:space="preserve">. </w:t>
      </w:r>
      <w:r w:rsidR="004349D5" w:rsidRPr="00F56AB1">
        <w:t>Las mismas d</w:t>
      </w:r>
      <w:r w:rsidRPr="00F56AB1">
        <w:t>eben elaborarse en términos del esfuerzo y la buena fe que se pondrá</w:t>
      </w:r>
      <w:r w:rsidR="00DD38B6" w:rsidRPr="00F56AB1">
        <w:t xml:space="preserve">n en la realización de todo el </w:t>
      </w:r>
      <w:r w:rsidR="004349D5" w:rsidRPr="00F56AB1">
        <w:t>P</w:t>
      </w:r>
      <w:r w:rsidRPr="00F56AB1">
        <w:t>lan.</w:t>
      </w:r>
      <w:r w:rsidR="004349D5" w:rsidRPr="00F56AB1">
        <w:t xml:space="preserve"> </w:t>
      </w:r>
      <w:r w:rsidRPr="00F56AB1">
        <w:t>Esto se hace me</w:t>
      </w:r>
      <w:r w:rsidR="00DD38B6" w:rsidRPr="00F56AB1">
        <w:t>diante la preparación de metas y un itinerario para su</w:t>
      </w:r>
      <w:r w:rsidRPr="00F56AB1">
        <w:t xml:space="preserve"> cumplimiento. La participación de la gerencia alta e intermedia es fundamental en este proceso. De esta forma</w:t>
      </w:r>
      <w:r w:rsidR="004349D5" w:rsidRPr="00F56AB1">
        <w:t>,</w:t>
      </w:r>
      <w:r w:rsidRPr="00F56AB1">
        <w:t xml:space="preserve"> se integran las necesidades y preocupaciones de todos los sectores en la agencia, instrumentalidad pública o municipio.</w:t>
      </w:r>
    </w:p>
    <w:p w14:paraId="5AC25628" w14:textId="385ED83F" w:rsidR="00C06773" w:rsidRPr="00F56AB1" w:rsidRDefault="00DD38B6" w:rsidP="0035762F">
      <w:pPr>
        <w:pStyle w:val="BodyText"/>
        <w:rPr>
          <w:iCs/>
        </w:rPr>
      </w:pPr>
      <w:r w:rsidRPr="00F56AB1">
        <w:t>Las metas y el</w:t>
      </w:r>
      <w:r w:rsidR="00CA31A3" w:rsidRPr="00F56AB1">
        <w:t xml:space="preserve"> itinerario de cumplimiento le permiten a la gerencia visualizar concretamente los pasos a seguir para eliminar la deficiencia. Las metas pueden ser cuantitativas o cualitativas.  Las cuantitativas proyectan una </w:t>
      </w:r>
      <w:r w:rsidR="00CA31A3" w:rsidRPr="00F56AB1">
        <w:rPr>
          <w:iCs/>
        </w:rPr>
        <w:t>proporción numérica para mejorar</w:t>
      </w:r>
      <w:r w:rsidR="004349D5" w:rsidRPr="00F56AB1">
        <w:rPr>
          <w:iCs/>
        </w:rPr>
        <w:t xml:space="preserve"> y </w:t>
      </w:r>
      <w:r w:rsidR="00CA31A3" w:rsidRPr="00F56AB1">
        <w:rPr>
          <w:iCs/>
        </w:rPr>
        <w:t>hasta eli</w:t>
      </w:r>
      <w:r w:rsidR="009A4518" w:rsidRPr="00F56AB1">
        <w:rPr>
          <w:iCs/>
        </w:rPr>
        <w:t>minar el problema de inequidad.</w:t>
      </w:r>
      <w:r w:rsidR="00CA31A3" w:rsidRPr="00F56AB1">
        <w:rPr>
          <w:iCs/>
        </w:rPr>
        <w:t xml:space="preserve"> </w:t>
      </w:r>
      <w:r w:rsidR="004349D5" w:rsidRPr="00F56AB1">
        <w:rPr>
          <w:iCs/>
        </w:rPr>
        <w:t>Por su parte, l</w:t>
      </w:r>
      <w:r w:rsidR="00CA31A3" w:rsidRPr="00F56AB1">
        <w:rPr>
          <w:iCs/>
        </w:rPr>
        <w:t xml:space="preserve">as metas cualitativas, que pueden ser independientes o complementarias a las cuantitativas, proyectan una acción o esfuerzo pertinente a la eliminación de áreas problemáticas en prácticas o políticas </w:t>
      </w:r>
      <w:r w:rsidR="00CA31A3" w:rsidRPr="00F56AB1">
        <w:rPr>
          <w:iCs/>
        </w:rPr>
        <w:lastRenderedPageBreak/>
        <w:t>que</w:t>
      </w:r>
      <w:r w:rsidR="003B3C9C" w:rsidRPr="00F56AB1">
        <w:rPr>
          <w:iCs/>
        </w:rPr>
        <w:t xml:space="preserve"> afectan el empleo de la mujer. </w:t>
      </w:r>
      <w:r w:rsidR="004349D5" w:rsidRPr="00F56AB1">
        <w:rPr>
          <w:iCs/>
        </w:rPr>
        <w:t>Tales metas cualitativas p</w:t>
      </w:r>
      <w:r w:rsidR="00CA31A3" w:rsidRPr="00F56AB1">
        <w:rPr>
          <w:iCs/>
        </w:rPr>
        <w:t>ueden estar dirigidas a mejorar las condiciones de trabajo desarrollando centros de cuidado infantil, implantando políticas flexibles de horario de trabajo y todas aquellas gestiones encaminadas a mejorar las condiciones de trabajo de las mujeres.</w:t>
      </w:r>
    </w:p>
    <w:p w14:paraId="09E545CD" w14:textId="6A7975E4" w:rsidR="00C06773" w:rsidRPr="00F56AB1" w:rsidRDefault="004349D5" w:rsidP="0035762F">
      <w:pPr>
        <w:pStyle w:val="BodyText"/>
        <w:rPr>
          <w:iCs/>
        </w:rPr>
      </w:pPr>
      <w:r w:rsidRPr="00F56AB1">
        <w:t>Conviene destacar que l</w:t>
      </w:r>
      <w:r w:rsidR="00CA31A3" w:rsidRPr="00F56AB1">
        <w:t>as metas deben tener correspondencia con las deficiencias identificadas. En su diseño habrá de tomarse en cuenta la magnitud de las deficiencias y áreas problemáticas que requieran acción correctiva. Las metas y los itinerarios de cumplimiento deben establecerse de conformidad con la realidad de la org</w:t>
      </w:r>
      <w:r w:rsidR="009A4518" w:rsidRPr="00F56AB1">
        <w:t>anización para que dentro de un</w:t>
      </w:r>
      <w:r w:rsidR="00CA31A3" w:rsidRPr="00F56AB1">
        <w:t xml:space="preserve"> tiempo razonable pueda evidenciarse progreso. Los itinerarios de cumplimiento son tan útiles como las metas porque ello</w:t>
      </w:r>
      <w:r w:rsidR="00DD38B6" w:rsidRPr="00F56AB1">
        <w:t>s</w:t>
      </w:r>
      <w:r w:rsidR="00CA31A3" w:rsidRPr="00F56AB1">
        <w:t xml:space="preserve"> nos ayuda</w:t>
      </w:r>
      <w:r w:rsidR="00DD38B6" w:rsidRPr="00F56AB1">
        <w:t>n</w:t>
      </w:r>
      <w:r w:rsidR="00CA31A3" w:rsidRPr="00F56AB1">
        <w:t xml:space="preserve"> a evaluar los avances en cuanto a eliminar el discrimen.</w:t>
      </w:r>
    </w:p>
    <w:p w14:paraId="02314509" w14:textId="77777777" w:rsidR="00C06773" w:rsidRPr="00F56AB1" w:rsidRDefault="00CA31A3" w:rsidP="0035762F">
      <w:pPr>
        <w:pStyle w:val="BodyText"/>
      </w:pPr>
      <w:r w:rsidRPr="00F56AB1">
        <w:t xml:space="preserve">Aunque en algunos aspectos pudiese resultar apropiado definir y establecer metas generales de aplicación a toda la organización, lo más conveniente desde el punto de vista de logros afirmativos son las metas específicas. Estas son las que aplican directamente a un grupo ocupacional, a una unidad o </w:t>
      </w:r>
      <w:r w:rsidR="000F2439" w:rsidRPr="00F56AB1">
        <w:t>departamento de la organización.</w:t>
      </w:r>
    </w:p>
    <w:p w14:paraId="603B7B8B" w14:textId="3CEEF51D" w:rsidR="00CA31A3" w:rsidRDefault="00CA31A3" w:rsidP="0035762F">
      <w:pPr>
        <w:pStyle w:val="BodyText"/>
      </w:pPr>
      <w:r w:rsidRPr="00F56AB1">
        <w:t xml:space="preserve">Cada organización desarrollará y establecerá tantas metas como sean pertinentes </w:t>
      </w:r>
      <w:r w:rsidR="00F0654C" w:rsidRPr="00F56AB1">
        <w:t>a fin de</w:t>
      </w:r>
      <w:r w:rsidRPr="00F56AB1">
        <w:t xml:space="preserve"> dirigir sus esfuerzos afirmativos hacia la eliminación del discrimen por razón de género en las áreas identificadas. </w:t>
      </w:r>
      <w:r w:rsidR="002C6407" w:rsidRPr="00F56AB1">
        <w:t xml:space="preserve"> </w:t>
      </w:r>
      <w:r w:rsidR="00C06773" w:rsidRPr="00F56AB1">
        <w:rPr>
          <w:b/>
          <w:bCs/>
        </w:rPr>
        <w:t>(</w:t>
      </w:r>
      <w:r w:rsidR="002C6407" w:rsidRPr="00F56AB1">
        <w:rPr>
          <w:b/>
          <w:bCs/>
        </w:rPr>
        <w:t>Para cada grupo protegido, como puede ser el de las mujeres, el de jóvenes, personas con impedimentos, personas de edad avanzada u otro</w:t>
      </w:r>
      <w:r w:rsidR="00C06773" w:rsidRPr="00F56AB1">
        <w:rPr>
          <w:b/>
          <w:bCs/>
        </w:rPr>
        <w:t xml:space="preserve">, </w:t>
      </w:r>
      <w:r w:rsidR="002C6407" w:rsidRPr="00F56AB1">
        <w:rPr>
          <w:b/>
          <w:bCs/>
        </w:rPr>
        <w:t>debe establecerse u</w:t>
      </w:r>
      <w:r w:rsidR="00545E23" w:rsidRPr="00F56AB1">
        <w:rPr>
          <w:b/>
          <w:bCs/>
        </w:rPr>
        <w:t>n</w:t>
      </w:r>
      <w:r w:rsidRPr="00F56AB1">
        <w:rPr>
          <w:b/>
          <w:bCs/>
        </w:rPr>
        <w:t xml:space="preserve"> programa de metas para acción afirmativa por separado</w:t>
      </w:r>
      <w:r w:rsidR="00C06773" w:rsidRPr="00F56AB1">
        <w:rPr>
          <w:b/>
          <w:bCs/>
        </w:rPr>
        <w:t>)</w:t>
      </w:r>
      <w:r w:rsidR="00C06773" w:rsidRPr="00F56AB1">
        <w:t>.</w:t>
      </w:r>
    </w:p>
    <w:p w14:paraId="47ABCA20" w14:textId="77777777" w:rsidR="006722E8" w:rsidRPr="00F56AB1" w:rsidRDefault="006722E8" w:rsidP="0035762F">
      <w:pPr>
        <w:pStyle w:val="BodyText"/>
        <w:rPr>
          <w:iCs/>
        </w:rPr>
      </w:pPr>
    </w:p>
    <w:p w14:paraId="1B13CE5C" w14:textId="77777777" w:rsidR="009D2385" w:rsidRPr="00F56AB1" w:rsidRDefault="00CA31A3" w:rsidP="009F1E3A">
      <w:pPr>
        <w:pStyle w:val="BodyTextIndent"/>
        <w:numPr>
          <w:ilvl w:val="0"/>
          <w:numId w:val="13"/>
        </w:numPr>
        <w:ind w:firstLine="0"/>
        <w:rPr>
          <w:rFonts w:ascii="Century Gothic" w:hAnsi="Century Gothic"/>
          <w:b/>
          <w:bCs/>
        </w:rPr>
      </w:pPr>
      <w:r w:rsidRPr="00F56AB1">
        <w:rPr>
          <w:rFonts w:ascii="Century Gothic" w:hAnsi="Century Gothic"/>
          <w:b/>
          <w:bCs/>
        </w:rPr>
        <w:t>Metas cuantitativas</w:t>
      </w:r>
    </w:p>
    <w:p w14:paraId="34F9EEEA" w14:textId="517F1908" w:rsidR="0047444B" w:rsidRPr="00F56AB1" w:rsidRDefault="001F7CB8" w:rsidP="0035762F">
      <w:pPr>
        <w:pStyle w:val="BodyText"/>
        <w:rPr>
          <w:b/>
        </w:rPr>
      </w:pPr>
      <w:r w:rsidRPr="00F56AB1">
        <w:t>Para</w:t>
      </w:r>
      <w:r w:rsidR="00CA31A3" w:rsidRPr="00F56AB1">
        <w:t xml:space="preserve"> establecer las metas cuantitativas la agencia, instrumentalidad pública o municipio deberá considerar </w:t>
      </w:r>
      <w:r w:rsidRPr="00F56AB1">
        <w:t>los datos recogidos en la Tabla 1</w:t>
      </w:r>
      <w:r w:rsidR="000D3B53" w:rsidRPr="00F56AB1">
        <w:t xml:space="preserve"> </w:t>
      </w:r>
      <w:r w:rsidR="00F0654C" w:rsidRPr="00F56AB1">
        <w:t>de estas Guías</w:t>
      </w:r>
      <w:r w:rsidR="00CA31A3" w:rsidRPr="00F56AB1">
        <w:t xml:space="preserve">. </w:t>
      </w:r>
      <w:r w:rsidR="002074D9" w:rsidRPr="00F56AB1">
        <w:t>Tomando en cuenta aquellos grupos con subutilización o baja representación femenina.</w:t>
      </w:r>
    </w:p>
    <w:p w14:paraId="734F4EB6" w14:textId="15F8D476" w:rsidR="00CA31A3" w:rsidRPr="00F56AB1" w:rsidRDefault="00CA31A3" w:rsidP="003A7AB0">
      <w:pPr>
        <w:ind w:firstLine="450"/>
        <w:rPr>
          <w:rFonts w:ascii="Century Gothic" w:hAnsi="Century Gothic"/>
        </w:rPr>
      </w:pPr>
      <w:r w:rsidRPr="00F56AB1">
        <w:rPr>
          <w:rFonts w:ascii="Century Gothic" w:hAnsi="Century Gothic"/>
        </w:rPr>
        <w:t xml:space="preserve">Un </w:t>
      </w:r>
      <w:r w:rsidR="001F7CB8" w:rsidRPr="00F56AB1">
        <w:rPr>
          <w:rFonts w:ascii="Century Gothic" w:hAnsi="Century Gothic"/>
        </w:rPr>
        <w:t xml:space="preserve">ejemplo de </w:t>
      </w:r>
      <w:r w:rsidR="00877836" w:rsidRPr="00F56AB1">
        <w:rPr>
          <w:rFonts w:ascii="Century Gothic" w:hAnsi="Century Gothic"/>
        </w:rPr>
        <w:t>deficiencia en el área</w:t>
      </w:r>
      <w:r w:rsidR="001F7CB8" w:rsidRPr="00F56AB1">
        <w:rPr>
          <w:rFonts w:ascii="Century Gothic" w:hAnsi="Century Gothic"/>
        </w:rPr>
        <w:t xml:space="preserve"> cuantitativa podría ser</w:t>
      </w:r>
      <w:r w:rsidRPr="00F56AB1">
        <w:rPr>
          <w:rFonts w:ascii="Century Gothic" w:hAnsi="Century Gothic"/>
        </w:rPr>
        <w:t>:</w:t>
      </w:r>
      <w:r w:rsidR="00877836" w:rsidRPr="00F56AB1">
        <w:rPr>
          <w:rFonts w:ascii="Century Gothic" w:hAnsi="Century Gothic"/>
        </w:rPr>
        <w:t xml:space="preserve"> </w:t>
      </w:r>
    </w:p>
    <w:p w14:paraId="448B95CD" w14:textId="47C9EE40" w:rsidR="00CA31A3" w:rsidRPr="00F56AB1" w:rsidRDefault="00CA31A3" w:rsidP="00581780">
      <w:pPr>
        <w:pStyle w:val="ListParagraph"/>
        <w:numPr>
          <w:ilvl w:val="0"/>
          <w:numId w:val="41"/>
        </w:numPr>
        <w:spacing w:line="276" w:lineRule="auto"/>
        <w:ind w:left="990"/>
        <w:rPr>
          <w:rFonts w:ascii="Century Gothic" w:hAnsi="Century Gothic"/>
          <w:sz w:val="24"/>
          <w:szCs w:val="24"/>
        </w:rPr>
      </w:pPr>
      <w:r w:rsidRPr="00F56AB1">
        <w:rPr>
          <w:rFonts w:ascii="Century Gothic" w:hAnsi="Century Gothic"/>
          <w:sz w:val="24"/>
          <w:szCs w:val="24"/>
        </w:rPr>
        <w:t xml:space="preserve">Los resultados del análisis de </w:t>
      </w:r>
      <w:r w:rsidR="001F7CB8" w:rsidRPr="00F56AB1">
        <w:rPr>
          <w:rFonts w:ascii="Century Gothic" w:hAnsi="Century Gothic"/>
          <w:sz w:val="24"/>
          <w:szCs w:val="24"/>
        </w:rPr>
        <w:t>grupo ocupacional y clase</w:t>
      </w:r>
      <w:r w:rsidRPr="00F56AB1">
        <w:rPr>
          <w:rFonts w:ascii="Century Gothic" w:hAnsi="Century Gothic"/>
          <w:sz w:val="24"/>
          <w:szCs w:val="24"/>
        </w:rPr>
        <w:t xml:space="preserve"> demuestran que en </w:t>
      </w:r>
      <w:r w:rsidR="001F7CB8" w:rsidRPr="00F56AB1">
        <w:rPr>
          <w:rFonts w:ascii="Century Gothic" w:hAnsi="Century Gothic"/>
          <w:sz w:val="24"/>
          <w:szCs w:val="24"/>
        </w:rPr>
        <w:t xml:space="preserve">la clase </w:t>
      </w:r>
      <w:r w:rsidR="001F7CB8" w:rsidRPr="00F56AB1">
        <w:rPr>
          <w:rFonts w:ascii="Century Gothic" w:hAnsi="Century Gothic"/>
          <w:i/>
          <w:sz w:val="24"/>
          <w:szCs w:val="24"/>
        </w:rPr>
        <w:t>Choferes</w:t>
      </w:r>
      <w:r w:rsidR="001F7CB8" w:rsidRPr="00F56AB1">
        <w:rPr>
          <w:rFonts w:ascii="Century Gothic" w:hAnsi="Century Gothic"/>
          <w:sz w:val="24"/>
          <w:szCs w:val="24"/>
        </w:rPr>
        <w:t xml:space="preserve"> d</w:t>
      </w:r>
      <w:r w:rsidRPr="00F56AB1">
        <w:rPr>
          <w:rFonts w:ascii="Century Gothic" w:hAnsi="Century Gothic"/>
          <w:sz w:val="24"/>
          <w:szCs w:val="24"/>
        </w:rPr>
        <w:t>el grupo ocupacional de</w:t>
      </w:r>
      <w:r w:rsidRPr="00F56AB1">
        <w:rPr>
          <w:rFonts w:ascii="Century Gothic" w:hAnsi="Century Gothic"/>
          <w:i/>
          <w:sz w:val="24"/>
          <w:szCs w:val="24"/>
        </w:rPr>
        <w:t xml:space="preserve"> </w:t>
      </w:r>
      <w:r w:rsidR="001F7CB8" w:rsidRPr="00F56AB1">
        <w:rPr>
          <w:rFonts w:ascii="Century Gothic" w:hAnsi="Century Gothic"/>
          <w:i/>
          <w:sz w:val="24"/>
          <w:szCs w:val="24"/>
        </w:rPr>
        <w:t>Trabajadores(as) de Servicio</w:t>
      </w:r>
      <w:r w:rsidRPr="00F56AB1">
        <w:rPr>
          <w:rFonts w:ascii="Century Gothic" w:hAnsi="Century Gothic"/>
          <w:sz w:val="24"/>
          <w:szCs w:val="24"/>
        </w:rPr>
        <w:t xml:space="preserve"> </w:t>
      </w:r>
      <w:r w:rsidR="001F7CB8" w:rsidRPr="00F56AB1">
        <w:rPr>
          <w:rFonts w:ascii="Century Gothic" w:hAnsi="Century Gothic"/>
          <w:sz w:val="24"/>
          <w:szCs w:val="24"/>
        </w:rPr>
        <w:t xml:space="preserve">sólo </w:t>
      </w:r>
      <w:r w:rsidR="008607EE" w:rsidRPr="00F56AB1">
        <w:rPr>
          <w:rFonts w:ascii="Century Gothic" w:hAnsi="Century Gothic"/>
          <w:sz w:val="24"/>
          <w:szCs w:val="24"/>
        </w:rPr>
        <w:t xml:space="preserve">hay </w:t>
      </w:r>
      <w:r w:rsidR="001F7CB8" w:rsidRPr="00F56AB1">
        <w:rPr>
          <w:rFonts w:ascii="Century Gothic" w:hAnsi="Century Gothic"/>
          <w:sz w:val="24"/>
          <w:szCs w:val="24"/>
        </w:rPr>
        <w:t xml:space="preserve">un </w:t>
      </w:r>
      <w:r w:rsidR="001F7CB8" w:rsidRPr="00F56AB1">
        <w:rPr>
          <w:rFonts w:ascii="Century Gothic" w:hAnsi="Century Gothic"/>
          <w:b/>
          <w:sz w:val="24"/>
          <w:szCs w:val="24"/>
        </w:rPr>
        <w:t>1</w:t>
      </w:r>
      <w:r w:rsidR="005134DC" w:rsidRPr="00F56AB1">
        <w:rPr>
          <w:rFonts w:ascii="Century Gothic" w:hAnsi="Century Gothic"/>
          <w:b/>
          <w:sz w:val="24"/>
          <w:szCs w:val="24"/>
        </w:rPr>
        <w:t>0</w:t>
      </w:r>
      <w:r w:rsidR="001F7CB8" w:rsidRPr="00F56AB1">
        <w:rPr>
          <w:rFonts w:ascii="Century Gothic" w:hAnsi="Century Gothic"/>
          <w:b/>
          <w:sz w:val="24"/>
          <w:szCs w:val="24"/>
        </w:rPr>
        <w:t>%</w:t>
      </w:r>
      <w:r w:rsidR="001F7CB8" w:rsidRPr="00F56AB1">
        <w:rPr>
          <w:rFonts w:ascii="Century Gothic" w:hAnsi="Century Gothic"/>
          <w:sz w:val="24"/>
          <w:szCs w:val="24"/>
        </w:rPr>
        <w:t xml:space="preserve"> de mujeres empleadas.</w:t>
      </w:r>
      <w:r w:rsidRPr="00F56AB1">
        <w:rPr>
          <w:rFonts w:ascii="Century Gothic" w:hAnsi="Century Gothic"/>
          <w:sz w:val="24"/>
          <w:szCs w:val="24"/>
        </w:rPr>
        <w:t xml:space="preserve"> </w:t>
      </w:r>
      <w:r w:rsidR="008607EE" w:rsidRPr="00F56AB1">
        <w:rPr>
          <w:rFonts w:ascii="Century Gothic" w:hAnsi="Century Gothic"/>
          <w:sz w:val="24"/>
          <w:szCs w:val="24"/>
        </w:rPr>
        <w:t xml:space="preserve"> </w:t>
      </w:r>
    </w:p>
    <w:p w14:paraId="39FEB2B7" w14:textId="05DCEE23" w:rsidR="00CA31A3" w:rsidRPr="00F56AB1" w:rsidRDefault="00CA31A3" w:rsidP="003A7AB0">
      <w:pPr>
        <w:spacing w:line="276" w:lineRule="auto"/>
        <w:ind w:left="450"/>
        <w:rPr>
          <w:rFonts w:ascii="Century Gothic" w:hAnsi="Century Gothic"/>
          <w:sz w:val="24"/>
          <w:szCs w:val="24"/>
        </w:rPr>
      </w:pPr>
      <w:r w:rsidRPr="00F56AB1">
        <w:rPr>
          <w:rFonts w:ascii="Century Gothic" w:hAnsi="Century Gothic"/>
          <w:sz w:val="24"/>
          <w:szCs w:val="24"/>
        </w:rPr>
        <w:lastRenderedPageBreak/>
        <w:t xml:space="preserve">La </w:t>
      </w:r>
      <w:r w:rsidRPr="00F56AB1">
        <w:rPr>
          <w:rFonts w:ascii="Century Gothic" w:hAnsi="Century Gothic"/>
          <w:b/>
          <w:bCs/>
          <w:sz w:val="24"/>
          <w:szCs w:val="24"/>
        </w:rPr>
        <w:t>meta</w:t>
      </w:r>
      <w:r w:rsidRPr="00F56AB1">
        <w:rPr>
          <w:rFonts w:ascii="Century Gothic" w:hAnsi="Century Gothic"/>
          <w:sz w:val="24"/>
          <w:szCs w:val="24"/>
        </w:rPr>
        <w:t xml:space="preserve"> se puede redactar de la siguiente manera:</w:t>
      </w:r>
      <w:r w:rsidR="00827117" w:rsidRPr="00F56AB1">
        <w:rPr>
          <w:rFonts w:ascii="Century Gothic" w:hAnsi="Century Gothic"/>
          <w:sz w:val="24"/>
          <w:szCs w:val="24"/>
        </w:rPr>
        <w:t xml:space="preserve"> </w:t>
      </w:r>
    </w:p>
    <w:p w14:paraId="7B1AD6C4" w14:textId="613C1FF7" w:rsidR="00CA31A3" w:rsidRPr="00F56AB1" w:rsidRDefault="00614C2C" w:rsidP="00581780">
      <w:pPr>
        <w:pStyle w:val="BodyTextIndent"/>
        <w:numPr>
          <w:ilvl w:val="1"/>
          <w:numId w:val="25"/>
        </w:numPr>
        <w:spacing w:line="276" w:lineRule="auto"/>
        <w:ind w:left="990"/>
        <w:rPr>
          <w:rFonts w:ascii="Century Gothic" w:hAnsi="Century Gothic"/>
          <w:sz w:val="24"/>
          <w:szCs w:val="24"/>
        </w:rPr>
      </w:pPr>
      <w:r w:rsidRPr="00F56AB1">
        <w:rPr>
          <w:rFonts w:ascii="Century Gothic" w:hAnsi="Century Gothic"/>
          <w:sz w:val="24"/>
          <w:szCs w:val="24"/>
        </w:rPr>
        <w:t>Aumentar el por ciento</w:t>
      </w:r>
      <w:r w:rsidR="000F2439" w:rsidRPr="00F56AB1">
        <w:rPr>
          <w:rFonts w:ascii="Century Gothic" w:hAnsi="Century Gothic"/>
          <w:sz w:val="24"/>
          <w:szCs w:val="24"/>
        </w:rPr>
        <w:t xml:space="preserve"> de mujeres empleadas como </w:t>
      </w:r>
      <w:r w:rsidR="00504DED" w:rsidRPr="00F56AB1">
        <w:rPr>
          <w:rFonts w:ascii="Century Gothic" w:hAnsi="Century Gothic"/>
          <w:sz w:val="24"/>
          <w:szCs w:val="24"/>
        </w:rPr>
        <w:t>chofer</w:t>
      </w:r>
      <w:r w:rsidR="00714F3A" w:rsidRPr="00F56AB1">
        <w:rPr>
          <w:rFonts w:ascii="Century Gothic" w:hAnsi="Century Gothic"/>
          <w:sz w:val="24"/>
          <w:szCs w:val="24"/>
        </w:rPr>
        <w:t xml:space="preserve"> a un </w:t>
      </w:r>
      <w:r w:rsidR="00714F3A" w:rsidRPr="00F56AB1">
        <w:rPr>
          <w:rFonts w:ascii="Century Gothic" w:hAnsi="Century Gothic"/>
          <w:b/>
          <w:sz w:val="24"/>
          <w:szCs w:val="24"/>
        </w:rPr>
        <w:t>50</w:t>
      </w:r>
      <w:r w:rsidRPr="00F56AB1">
        <w:rPr>
          <w:rFonts w:ascii="Century Gothic" w:hAnsi="Century Gothic"/>
          <w:b/>
          <w:sz w:val="24"/>
          <w:szCs w:val="24"/>
        </w:rPr>
        <w:t>%</w:t>
      </w:r>
      <w:r w:rsidRPr="00F56AB1">
        <w:rPr>
          <w:rFonts w:ascii="Century Gothic" w:hAnsi="Century Gothic"/>
          <w:sz w:val="24"/>
          <w:szCs w:val="24"/>
        </w:rPr>
        <w:t xml:space="preserve"> nombrando a</w:t>
      </w:r>
      <w:r w:rsidR="00CA31A3" w:rsidRPr="00F56AB1">
        <w:rPr>
          <w:rFonts w:ascii="Century Gothic" w:hAnsi="Century Gothic"/>
          <w:sz w:val="24"/>
          <w:szCs w:val="24"/>
        </w:rPr>
        <w:t xml:space="preserve"> </w:t>
      </w:r>
      <w:r w:rsidR="00714F3A" w:rsidRPr="00F56AB1">
        <w:rPr>
          <w:rFonts w:ascii="Century Gothic" w:hAnsi="Century Gothic"/>
          <w:b/>
          <w:sz w:val="24"/>
          <w:szCs w:val="24"/>
        </w:rPr>
        <w:t>4</w:t>
      </w:r>
      <w:r w:rsidR="00CA31A3" w:rsidRPr="00F56AB1">
        <w:rPr>
          <w:rFonts w:ascii="Century Gothic" w:hAnsi="Century Gothic"/>
          <w:sz w:val="24"/>
          <w:szCs w:val="24"/>
        </w:rPr>
        <w:t xml:space="preserve"> mujeres calificadas en las posiciones </w:t>
      </w:r>
      <w:r w:rsidRPr="00F56AB1">
        <w:rPr>
          <w:rFonts w:ascii="Century Gothic" w:hAnsi="Century Gothic"/>
          <w:sz w:val="24"/>
          <w:szCs w:val="24"/>
        </w:rPr>
        <w:t>disponible</w:t>
      </w:r>
      <w:r w:rsidR="008607EE" w:rsidRPr="00F56AB1">
        <w:rPr>
          <w:rFonts w:ascii="Century Gothic" w:hAnsi="Century Gothic"/>
          <w:sz w:val="24"/>
          <w:szCs w:val="24"/>
        </w:rPr>
        <w:t>s</w:t>
      </w:r>
      <w:r w:rsidRPr="00F56AB1">
        <w:rPr>
          <w:rFonts w:ascii="Century Gothic" w:hAnsi="Century Gothic"/>
          <w:sz w:val="24"/>
          <w:szCs w:val="24"/>
        </w:rPr>
        <w:t>.</w:t>
      </w:r>
    </w:p>
    <w:p w14:paraId="4FAE178F" w14:textId="5CB3D7FC" w:rsidR="00CA31A3" w:rsidRPr="00F56AB1" w:rsidRDefault="00CA31A3" w:rsidP="003A7AB0">
      <w:pPr>
        <w:pStyle w:val="BodyTextIndent"/>
        <w:spacing w:line="276" w:lineRule="auto"/>
        <w:ind w:firstLine="450"/>
        <w:rPr>
          <w:rFonts w:ascii="Century Gothic" w:hAnsi="Century Gothic"/>
          <w:sz w:val="24"/>
          <w:szCs w:val="24"/>
        </w:rPr>
      </w:pPr>
      <w:r w:rsidRPr="00F56AB1">
        <w:rPr>
          <w:rFonts w:ascii="Century Gothic" w:hAnsi="Century Gothic"/>
          <w:sz w:val="24"/>
          <w:szCs w:val="24"/>
        </w:rPr>
        <w:t xml:space="preserve">Otra manera de redactar esta misma </w:t>
      </w:r>
      <w:r w:rsidRPr="00F56AB1">
        <w:rPr>
          <w:rFonts w:ascii="Century Gothic" w:hAnsi="Century Gothic"/>
          <w:b/>
          <w:bCs/>
          <w:sz w:val="24"/>
          <w:szCs w:val="24"/>
        </w:rPr>
        <w:t>meta</w:t>
      </w:r>
      <w:r w:rsidRPr="00F56AB1">
        <w:rPr>
          <w:rFonts w:ascii="Century Gothic" w:hAnsi="Century Gothic"/>
          <w:sz w:val="24"/>
          <w:szCs w:val="24"/>
        </w:rPr>
        <w:t xml:space="preserve"> sería la siguiente:</w:t>
      </w:r>
    </w:p>
    <w:p w14:paraId="64CABA9D" w14:textId="354CD07A" w:rsidR="00CA31A3" w:rsidRPr="00F56AB1" w:rsidRDefault="00CA31A3" w:rsidP="00581780">
      <w:pPr>
        <w:pStyle w:val="BodyTextIndent"/>
        <w:numPr>
          <w:ilvl w:val="1"/>
          <w:numId w:val="25"/>
        </w:numPr>
        <w:spacing w:line="276" w:lineRule="auto"/>
        <w:ind w:left="990"/>
        <w:rPr>
          <w:rFonts w:ascii="Century Gothic" w:hAnsi="Century Gothic"/>
          <w:sz w:val="24"/>
          <w:szCs w:val="24"/>
        </w:rPr>
      </w:pPr>
      <w:r w:rsidRPr="00F56AB1">
        <w:rPr>
          <w:rFonts w:ascii="Century Gothic" w:hAnsi="Century Gothic"/>
          <w:sz w:val="24"/>
          <w:szCs w:val="24"/>
        </w:rPr>
        <w:t xml:space="preserve">Aumentar en </w:t>
      </w:r>
      <w:r w:rsidR="00714F3A" w:rsidRPr="00F56AB1">
        <w:rPr>
          <w:rFonts w:ascii="Century Gothic" w:hAnsi="Century Gothic"/>
          <w:b/>
          <w:sz w:val="24"/>
          <w:szCs w:val="24"/>
        </w:rPr>
        <w:t>40%</w:t>
      </w:r>
      <w:r w:rsidR="00714F3A" w:rsidRPr="00F56AB1">
        <w:rPr>
          <w:rFonts w:ascii="Century Gothic" w:hAnsi="Century Gothic"/>
          <w:sz w:val="24"/>
          <w:szCs w:val="24"/>
        </w:rPr>
        <w:t xml:space="preserve"> (de 10% a 50</w:t>
      </w:r>
      <w:r w:rsidRPr="00F56AB1">
        <w:rPr>
          <w:rFonts w:ascii="Century Gothic" w:hAnsi="Century Gothic"/>
          <w:sz w:val="24"/>
          <w:szCs w:val="24"/>
        </w:rPr>
        <w:t>%) el por</w:t>
      </w:r>
      <w:r w:rsidR="00F0654C" w:rsidRPr="00F56AB1">
        <w:rPr>
          <w:rFonts w:ascii="Century Gothic" w:hAnsi="Century Gothic"/>
          <w:sz w:val="24"/>
          <w:szCs w:val="24"/>
        </w:rPr>
        <w:t xml:space="preserve"> </w:t>
      </w:r>
      <w:r w:rsidRPr="00F56AB1">
        <w:rPr>
          <w:rFonts w:ascii="Century Gothic" w:hAnsi="Century Gothic"/>
          <w:sz w:val="24"/>
          <w:szCs w:val="24"/>
        </w:rPr>
        <w:t xml:space="preserve">ciento de mujeres </w:t>
      </w:r>
      <w:r w:rsidR="00614C2C" w:rsidRPr="00F56AB1">
        <w:rPr>
          <w:rFonts w:ascii="Century Gothic" w:hAnsi="Century Gothic"/>
          <w:sz w:val="24"/>
          <w:szCs w:val="24"/>
        </w:rPr>
        <w:t xml:space="preserve">en la clase de </w:t>
      </w:r>
      <w:r w:rsidR="00504DED" w:rsidRPr="00F56AB1">
        <w:rPr>
          <w:rFonts w:ascii="Century Gothic" w:hAnsi="Century Gothic"/>
          <w:i/>
          <w:sz w:val="24"/>
          <w:szCs w:val="24"/>
        </w:rPr>
        <w:t>c</w:t>
      </w:r>
      <w:r w:rsidR="00614C2C" w:rsidRPr="00F56AB1">
        <w:rPr>
          <w:rFonts w:ascii="Century Gothic" w:hAnsi="Century Gothic"/>
          <w:i/>
          <w:sz w:val="24"/>
          <w:szCs w:val="24"/>
        </w:rPr>
        <w:t>hoferes</w:t>
      </w:r>
      <w:r w:rsidR="00614C2C" w:rsidRPr="00F56AB1">
        <w:rPr>
          <w:rFonts w:ascii="Century Gothic" w:hAnsi="Century Gothic"/>
          <w:sz w:val="24"/>
          <w:szCs w:val="24"/>
        </w:rPr>
        <w:t>.</w:t>
      </w:r>
    </w:p>
    <w:p w14:paraId="321FC5E1" w14:textId="3D7B89EC" w:rsidR="00D44796" w:rsidRPr="00F56AB1" w:rsidRDefault="00CA31A3" w:rsidP="0035762F">
      <w:pPr>
        <w:pStyle w:val="BodyText"/>
      </w:pPr>
      <w:r w:rsidRPr="00F56AB1">
        <w:t xml:space="preserve">Si en la agencia, instrumentalidad pública o municipio se decidió que no se reclutará personal en el próximo año o que habrá congelación de puestos por lo cual no </w:t>
      </w:r>
      <w:r w:rsidR="00504DED" w:rsidRPr="00F56AB1">
        <w:t>habrá</w:t>
      </w:r>
      <w:r w:rsidRPr="00F56AB1">
        <w:t xml:space="preserve"> vacantes disponibles, no será necesario establecer una meta para ese renglón</w:t>
      </w:r>
      <w:r w:rsidR="00144F55" w:rsidRPr="00F56AB1">
        <w:t>,</w:t>
      </w:r>
      <w:r w:rsidRPr="00F56AB1">
        <w:t xml:space="preserve"> pero deberá explicarse la razón.</w:t>
      </w:r>
      <w:r w:rsidR="00327582" w:rsidRPr="00327582">
        <w:t xml:space="preserve"> Cuando no se estable</w:t>
      </w:r>
      <w:r w:rsidR="007344A3">
        <w:t>zcan</w:t>
      </w:r>
      <w:r w:rsidR="00327582" w:rsidRPr="00327582">
        <w:t xml:space="preserve"> metas </w:t>
      </w:r>
      <w:r w:rsidR="00327582">
        <w:t xml:space="preserve">cuantitativas </w:t>
      </w:r>
      <w:r w:rsidR="007344A3">
        <w:t>para atender la</w:t>
      </w:r>
      <w:r w:rsidR="001B0A35">
        <w:t>s</w:t>
      </w:r>
      <w:r w:rsidR="007344A3">
        <w:t xml:space="preserve"> deficiencia</w:t>
      </w:r>
      <w:r w:rsidR="001B0A35">
        <w:t>s</w:t>
      </w:r>
      <w:r w:rsidR="007344A3">
        <w:t xml:space="preserve"> identificada</w:t>
      </w:r>
      <w:r w:rsidR="001B0A35">
        <w:t>s</w:t>
      </w:r>
      <w:r w:rsidR="007344A3">
        <w:t xml:space="preserve"> </w:t>
      </w:r>
      <w:r w:rsidR="00327582" w:rsidRPr="00327582">
        <w:t xml:space="preserve">en el Plan, </w:t>
      </w:r>
      <w:r w:rsidR="001B0A35">
        <w:t xml:space="preserve">se </w:t>
      </w:r>
      <w:r w:rsidR="00327582" w:rsidRPr="00327582">
        <w:t>documentar</w:t>
      </w:r>
      <w:r w:rsidR="001B0A35">
        <w:t>án</w:t>
      </w:r>
      <w:r w:rsidR="00556680">
        <w:t xml:space="preserve"> por escrito</w:t>
      </w:r>
      <w:r w:rsidR="00327582" w:rsidRPr="00327582">
        <w:t xml:space="preserve"> las razones por las cuales no se </w:t>
      </w:r>
      <w:r w:rsidR="003C79D5">
        <w:t xml:space="preserve">adoptaron las medidas correctivas. </w:t>
      </w:r>
    </w:p>
    <w:p w14:paraId="5A99DA06" w14:textId="6E1835D2" w:rsidR="00CA31A3" w:rsidRPr="00F56AB1" w:rsidRDefault="00CA31A3" w:rsidP="0035762F">
      <w:pPr>
        <w:pStyle w:val="BodyText"/>
        <w:numPr>
          <w:ilvl w:val="0"/>
          <w:numId w:val="13"/>
        </w:numPr>
      </w:pPr>
      <w:r w:rsidRPr="00F56AB1">
        <w:t>Metas cualitativas</w:t>
      </w:r>
    </w:p>
    <w:p w14:paraId="13A52F09" w14:textId="3DC6DE36" w:rsidR="00966700" w:rsidRPr="00F56AB1" w:rsidRDefault="00CA31A3" w:rsidP="006F259E">
      <w:pPr>
        <w:pStyle w:val="BodyText"/>
      </w:pPr>
      <w:r w:rsidRPr="00F56AB1">
        <w:t>La agencia, instrumentalidad pública o municipio deberá, además, desarrollar metas cualitativas, entiéndase aquellas dirigidas a mejorar las condiciones de trabajo tales como el desarrollo de centros de cuidado infantil, la implantación de políticas flexibles de horario de trabajo y todas aquellas gestiones encamina</w:t>
      </w:r>
      <w:r w:rsidR="00877836" w:rsidRPr="00F56AB1">
        <w:t>das a retener y atraer al personal femenino.</w:t>
      </w:r>
      <w:r w:rsidR="003A7AB0" w:rsidRPr="00F56AB1">
        <w:t xml:space="preserve"> </w:t>
      </w:r>
    </w:p>
    <w:p w14:paraId="5AD9DE00" w14:textId="695A01E1" w:rsidR="00CA31A3" w:rsidRPr="00F56AB1" w:rsidRDefault="00CA31A3" w:rsidP="0035762F">
      <w:pPr>
        <w:pStyle w:val="BodyText"/>
      </w:pPr>
      <w:r w:rsidRPr="00F56AB1">
        <w:t>Algunos ejemplos de metas cualitativas son:</w:t>
      </w:r>
    </w:p>
    <w:p w14:paraId="732692DE" w14:textId="6D0A0924" w:rsidR="00CA31A3" w:rsidRPr="00F56AB1" w:rsidRDefault="00CA31A3" w:rsidP="00581780">
      <w:pPr>
        <w:pStyle w:val="BodyTextIndent3"/>
        <w:numPr>
          <w:ilvl w:val="0"/>
          <w:numId w:val="44"/>
        </w:numPr>
        <w:spacing w:line="276" w:lineRule="auto"/>
        <w:ind w:left="1080"/>
        <w:rPr>
          <w:rFonts w:ascii="Century Gothic" w:hAnsi="Century Gothic"/>
          <w:sz w:val="24"/>
          <w:szCs w:val="24"/>
        </w:rPr>
      </w:pPr>
      <w:r w:rsidRPr="00F56AB1">
        <w:rPr>
          <w:rFonts w:ascii="Century Gothic" w:hAnsi="Century Gothic"/>
          <w:sz w:val="24"/>
          <w:szCs w:val="24"/>
        </w:rPr>
        <w:t xml:space="preserve">Orientar al personal gerencial y de supervisión en cuanto al rol de la mujer </w:t>
      </w:r>
      <w:r w:rsidR="00D65DED" w:rsidRPr="00F56AB1">
        <w:rPr>
          <w:rFonts w:ascii="Century Gothic" w:hAnsi="Century Gothic"/>
          <w:sz w:val="24"/>
          <w:szCs w:val="24"/>
        </w:rPr>
        <w:t xml:space="preserve">trabajadora </w:t>
      </w:r>
      <w:r w:rsidRPr="00F56AB1">
        <w:rPr>
          <w:rFonts w:ascii="Century Gothic" w:hAnsi="Century Gothic"/>
          <w:sz w:val="24"/>
          <w:szCs w:val="24"/>
        </w:rPr>
        <w:t xml:space="preserve">en el </w:t>
      </w:r>
      <w:r w:rsidR="00D65DED" w:rsidRPr="00F56AB1">
        <w:rPr>
          <w:rFonts w:ascii="Century Gothic" w:hAnsi="Century Gothic"/>
          <w:sz w:val="24"/>
          <w:szCs w:val="24"/>
        </w:rPr>
        <w:t>escenario laboral</w:t>
      </w:r>
      <w:r w:rsidR="00C92936" w:rsidRPr="00F56AB1">
        <w:rPr>
          <w:rFonts w:ascii="Century Gothic" w:hAnsi="Century Gothic"/>
          <w:sz w:val="24"/>
          <w:szCs w:val="24"/>
        </w:rPr>
        <w:t xml:space="preserve"> </w:t>
      </w:r>
      <w:r w:rsidR="009B46BF" w:rsidRPr="00F56AB1">
        <w:rPr>
          <w:rFonts w:ascii="Century Gothic" w:hAnsi="Century Gothic"/>
          <w:sz w:val="24"/>
          <w:szCs w:val="24"/>
        </w:rPr>
        <w:t>y la</w:t>
      </w:r>
      <w:r w:rsidR="00C92936" w:rsidRPr="00F56AB1">
        <w:rPr>
          <w:rFonts w:ascii="Century Gothic" w:hAnsi="Century Gothic"/>
          <w:sz w:val="24"/>
          <w:szCs w:val="24"/>
        </w:rPr>
        <w:t xml:space="preserve"> necesidad de ofrecer alternativas a la problemática de la doble jornada.</w:t>
      </w:r>
    </w:p>
    <w:p w14:paraId="29DD4BEE" w14:textId="1AD284DB" w:rsidR="00CA31A3" w:rsidRPr="00F56AB1" w:rsidRDefault="00CA31A3" w:rsidP="00581780">
      <w:pPr>
        <w:pStyle w:val="ListParagraph"/>
        <w:numPr>
          <w:ilvl w:val="0"/>
          <w:numId w:val="44"/>
        </w:numPr>
        <w:spacing w:line="276" w:lineRule="auto"/>
        <w:ind w:left="1080"/>
        <w:rPr>
          <w:rFonts w:ascii="Century Gothic" w:hAnsi="Century Gothic"/>
          <w:sz w:val="24"/>
          <w:szCs w:val="24"/>
        </w:rPr>
      </w:pPr>
      <w:r w:rsidRPr="00F56AB1">
        <w:rPr>
          <w:rFonts w:ascii="Century Gothic" w:hAnsi="Century Gothic"/>
          <w:sz w:val="24"/>
          <w:szCs w:val="24"/>
        </w:rPr>
        <w:t>Distribuir material escrito sobre</w:t>
      </w:r>
      <w:r w:rsidR="00877836" w:rsidRPr="00F56AB1">
        <w:rPr>
          <w:rFonts w:ascii="Century Gothic" w:hAnsi="Century Gothic"/>
          <w:sz w:val="24"/>
          <w:szCs w:val="24"/>
        </w:rPr>
        <w:t xml:space="preserve"> los</w:t>
      </w:r>
      <w:r w:rsidRPr="00F56AB1">
        <w:rPr>
          <w:rFonts w:ascii="Century Gothic" w:hAnsi="Century Gothic"/>
          <w:sz w:val="24"/>
          <w:szCs w:val="24"/>
        </w:rPr>
        <w:t xml:space="preserve"> obstáculos que confronta la mujer </w:t>
      </w:r>
      <w:r w:rsidR="00D65DED" w:rsidRPr="00F56AB1">
        <w:rPr>
          <w:rFonts w:ascii="Century Gothic" w:hAnsi="Century Gothic"/>
          <w:sz w:val="24"/>
          <w:szCs w:val="24"/>
        </w:rPr>
        <w:t xml:space="preserve">trabajadora </w:t>
      </w:r>
      <w:r w:rsidRPr="00F56AB1">
        <w:rPr>
          <w:rFonts w:ascii="Century Gothic" w:hAnsi="Century Gothic"/>
          <w:sz w:val="24"/>
          <w:szCs w:val="24"/>
        </w:rPr>
        <w:t>por causas de</w:t>
      </w:r>
      <w:r w:rsidR="00D65DED" w:rsidRPr="00F56AB1">
        <w:rPr>
          <w:rFonts w:ascii="Century Gothic" w:hAnsi="Century Gothic"/>
          <w:sz w:val="24"/>
          <w:szCs w:val="24"/>
        </w:rPr>
        <w:t>l</w:t>
      </w:r>
      <w:r w:rsidR="009C69F6" w:rsidRPr="00F56AB1">
        <w:rPr>
          <w:rFonts w:ascii="Century Gothic" w:hAnsi="Century Gothic"/>
          <w:sz w:val="24"/>
          <w:szCs w:val="24"/>
        </w:rPr>
        <w:t xml:space="preserve"> discrimen y </w:t>
      </w:r>
      <w:r w:rsidRPr="00F56AB1">
        <w:rPr>
          <w:rFonts w:ascii="Century Gothic" w:hAnsi="Century Gothic"/>
          <w:sz w:val="24"/>
          <w:szCs w:val="24"/>
        </w:rPr>
        <w:t xml:space="preserve">las maneras en </w:t>
      </w:r>
      <w:r w:rsidR="009B46BF" w:rsidRPr="00F56AB1">
        <w:rPr>
          <w:rFonts w:ascii="Century Gothic" w:hAnsi="Century Gothic"/>
          <w:sz w:val="24"/>
          <w:szCs w:val="24"/>
        </w:rPr>
        <w:t>que éstos</w:t>
      </w:r>
      <w:r w:rsidR="009C69F6" w:rsidRPr="00F56AB1">
        <w:rPr>
          <w:rFonts w:ascii="Century Gothic" w:hAnsi="Century Gothic"/>
          <w:sz w:val="24"/>
          <w:szCs w:val="24"/>
        </w:rPr>
        <w:t xml:space="preserve"> </w:t>
      </w:r>
      <w:r w:rsidRPr="00F56AB1">
        <w:rPr>
          <w:rFonts w:ascii="Century Gothic" w:hAnsi="Century Gothic"/>
          <w:sz w:val="24"/>
          <w:szCs w:val="24"/>
        </w:rPr>
        <w:t xml:space="preserve">se pueden </w:t>
      </w:r>
      <w:r w:rsidR="00D65DED" w:rsidRPr="00F56AB1">
        <w:rPr>
          <w:rFonts w:ascii="Century Gothic" w:hAnsi="Century Gothic"/>
          <w:sz w:val="24"/>
          <w:szCs w:val="24"/>
        </w:rPr>
        <w:t>eliminar</w:t>
      </w:r>
      <w:r w:rsidRPr="00F56AB1">
        <w:rPr>
          <w:rFonts w:ascii="Century Gothic" w:hAnsi="Century Gothic"/>
          <w:sz w:val="24"/>
          <w:szCs w:val="24"/>
        </w:rPr>
        <w:t>.</w:t>
      </w:r>
    </w:p>
    <w:p w14:paraId="29B6B7EA" w14:textId="13742FE6" w:rsidR="00CA31A3" w:rsidRPr="00F56AB1" w:rsidRDefault="00CA31A3" w:rsidP="00581780">
      <w:pPr>
        <w:pStyle w:val="ListParagraph"/>
        <w:numPr>
          <w:ilvl w:val="0"/>
          <w:numId w:val="44"/>
        </w:numPr>
        <w:spacing w:line="276" w:lineRule="auto"/>
        <w:ind w:left="1080"/>
        <w:rPr>
          <w:rFonts w:ascii="Century Gothic" w:hAnsi="Century Gothic"/>
          <w:sz w:val="24"/>
          <w:szCs w:val="24"/>
        </w:rPr>
      </w:pPr>
      <w:r w:rsidRPr="00F56AB1">
        <w:rPr>
          <w:rFonts w:ascii="Century Gothic" w:hAnsi="Century Gothic"/>
          <w:sz w:val="24"/>
          <w:szCs w:val="24"/>
        </w:rPr>
        <w:t>Promove</w:t>
      </w:r>
      <w:r w:rsidR="00D65DED" w:rsidRPr="00F56AB1">
        <w:rPr>
          <w:rFonts w:ascii="Century Gothic" w:hAnsi="Century Gothic"/>
          <w:sz w:val="24"/>
          <w:szCs w:val="24"/>
        </w:rPr>
        <w:t>r seminarios sobre temas</w:t>
      </w:r>
      <w:r w:rsidRPr="00F56AB1">
        <w:rPr>
          <w:rFonts w:ascii="Century Gothic" w:hAnsi="Century Gothic"/>
          <w:sz w:val="24"/>
          <w:szCs w:val="24"/>
        </w:rPr>
        <w:t xml:space="preserve"> relacionados con asuntos familiares</w:t>
      </w:r>
      <w:r w:rsidR="0093524A" w:rsidRPr="00F56AB1">
        <w:rPr>
          <w:rFonts w:ascii="Century Gothic" w:hAnsi="Century Gothic"/>
          <w:sz w:val="24"/>
          <w:szCs w:val="24"/>
        </w:rPr>
        <w:t>, de superación y de empoderamiento</w:t>
      </w:r>
      <w:r w:rsidR="00D65DED" w:rsidRPr="00F56AB1">
        <w:rPr>
          <w:rFonts w:ascii="Century Gothic" w:hAnsi="Century Gothic"/>
          <w:sz w:val="24"/>
          <w:szCs w:val="24"/>
        </w:rPr>
        <w:t xml:space="preserve"> para las mujeres.</w:t>
      </w:r>
    </w:p>
    <w:p w14:paraId="61BA464D" w14:textId="587D8337" w:rsidR="00CA31A3" w:rsidRPr="00F56AB1" w:rsidRDefault="00CA31A3" w:rsidP="00581780">
      <w:pPr>
        <w:pStyle w:val="ListParagraph"/>
        <w:numPr>
          <w:ilvl w:val="0"/>
          <w:numId w:val="44"/>
        </w:numPr>
        <w:spacing w:line="276" w:lineRule="auto"/>
        <w:ind w:left="1080"/>
        <w:rPr>
          <w:rFonts w:ascii="Century Gothic" w:hAnsi="Century Gothic"/>
          <w:sz w:val="24"/>
          <w:szCs w:val="24"/>
        </w:rPr>
      </w:pPr>
      <w:r w:rsidRPr="00F56AB1">
        <w:rPr>
          <w:rFonts w:ascii="Century Gothic" w:hAnsi="Century Gothic"/>
          <w:sz w:val="24"/>
          <w:szCs w:val="24"/>
        </w:rPr>
        <w:t>Reconocer eventos importantes en la vida del personal</w:t>
      </w:r>
      <w:r w:rsidR="00897B9C" w:rsidRPr="00F56AB1">
        <w:rPr>
          <w:rFonts w:ascii="Century Gothic" w:hAnsi="Century Gothic"/>
          <w:sz w:val="24"/>
          <w:szCs w:val="24"/>
        </w:rPr>
        <w:t>.</w:t>
      </w:r>
    </w:p>
    <w:p w14:paraId="4227DDF3" w14:textId="7B123A8A" w:rsidR="00CA31A3" w:rsidRPr="00F56AB1" w:rsidRDefault="00CA31A3" w:rsidP="00581780">
      <w:pPr>
        <w:pStyle w:val="ListParagraph"/>
        <w:numPr>
          <w:ilvl w:val="0"/>
          <w:numId w:val="44"/>
        </w:numPr>
        <w:spacing w:line="276" w:lineRule="auto"/>
        <w:ind w:left="1080"/>
        <w:rPr>
          <w:rFonts w:ascii="Century Gothic" w:hAnsi="Century Gothic"/>
          <w:sz w:val="24"/>
          <w:szCs w:val="24"/>
        </w:rPr>
      </w:pPr>
      <w:r w:rsidRPr="00F56AB1">
        <w:rPr>
          <w:rFonts w:ascii="Century Gothic" w:hAnsi="Century Gothic"/>
          <w:sz w:val="24"/>
          <w:szCs w:val="24"/>
        </w:rPr>
        <w:t xml:space="preserve">Ofrecer cuido para los y las menores de </w:t>
      </w:r>
      <w:r w:rsidR="00B315B5" w:rsidRPr="00F56AB1">
        <w:rPr>
          <w:rFonts w:ascii="Century Gothic" w:hAnsi="Century Gothic"/>
          <w:sz w:val="24"/>
          <w:szCs w:val="24"/>
        </w:rPr>
        <w:t>cinco (</w:t>
      </w:r>
      <w:r w:rsidRPr="00F56AB1">
        <w:rPr>
          <w:rFonts w:ascii="Century Gothic" w:hAnsi="Century Gothic"/>
          <w:sz w:val="24"/>
          <w:szCs w:val="24"/>
        </w:rPr>
        <w:t>5</w:t>
      </w:r>
      <w:r w:rsidR="00B315B5" w:rsidRPr="00F56AB1">
        <w:rPr>
          <w:rFonts w:ascii="Century Gothic" w:hAnsi="Century Gothic"/>
          <w:sz w:val="24"/>
          <w:szCs w:val="24"/>
        </w:rPr>
        <w:t>)</w:t>
      </w:r>
      <w:r w:rsidRPr="00F56AB1">
        <w:rPr>
          <w:rFonts w:ascii="Century Gothic" w:hAnsi="Century Gothic"/>
          <w:sz w:val="24"/>
          <w:szCs w:val="24"/>
        </w:rPr>
        <w:t xml:space="preserve"> años.</w:t>
      </w:r>
    </w:p>
    <w:p w14:paraId="0E7A9549" w14:textId="7FE156F0" w:rsidR="00CA31A3" w:rsidRPr="00F56AB1" w:rsidRDefault="00CA31A3" w:rsidP="0035762F">
      <w:pPr>
        <w:pStyle w:val="BodyText"/>
      </w:pPr>
      <w:r w:rsidRPr="00F56AB1">
        <w:t xml:space="preserve">Las metas e itinerarios, junto a los datos y análisis que los justifican deben aparecer </w:t>
      </w:r>
      <w:r w:rsidR="00616805" w:rsidRPr="00F56AB1">
        <w:t xml:space="preserve">por escrito en el </w:t>
      </w:r>
      <w:r w:rsidR="00616805" w:rsidRPr="00F56AB1">
        <w:rPr>
          <w:iCs/>
        </w:rPr>
        <w:t>P</w:t>
      </w:r>
      <w:r w:rsidRPr="00F56AB1">
        <w:rPr>
          <w:iCs/>
        </w:rPr>
        <w:t>lan</w:t>
      </w:r>
      <w:r w:rsidR="006263DE" w:rsidRPr="00F56AB1">
        <w:rPr>
          <w:iCs/>
        </w:rPr>
        <w:t xml:space="preserve"> de Acción Afirmativa.  </w:t>
      </w:r>
    </w:p>
    <w:p w14:paraId="107CC6EB" w14:textId="3E78355D" w:rsidR="006263DE" w:rsidRPr="00F56AB1" w:rsidRDefault="00494A5E" w:rsidP="0035762F">
      <w:pPr>
        <w:pStyle w:val="BodyText"/>
      </w:pPr>
      <w:r w:rsidRPr="00F56AB1">
        <w:t xml:space="preserve">Como </w:t>
      </w:r>
      <w:r w:rsidRPr="00F56AB1">
        <w:rPr>
          <w:b/>
          <w:bCs/>
        </w:rPr>
        <w:t>primera meta cualitativa</w:t>
      </w:r>
      <w:r w:rsidRPr="00F56AB1">
        <w:t xml:space="preserve"> </w:t>
      </w:r>
      <w:r w:rsidR="00666FD4" w:rsidRPr="00F56AB1">
        <w:t>se</w:t>
      </w:r>
      <w:r w:rsidRPr="00F56AB1">
        <w:t xml:space="preserve"> requerirá divulgar</w:t>
      </w:r>
      <w:r w:rsidR="00666FD4" w:rsidRPr="00F56AB1">
        <w:t xml:space="preserve"> a todo el personal</w:t>
      </w:r>
      <w:r w:rsidR="00D93F88">
        <w:t>,</w:t>
      </w:r>
      <w:r w:rsidRPr="00F56AB1">
        <w:t xml:space="preserve"> las políticas públicas favorables a las mujeres en el empleo y </w:t>
      </w:r>
      <w:proofErr w:type="gramStart"/>
      <w:r w:rsidR="0044133D">
        <w:t xml:space="preserve">el </w:t>
      </w:r>
      <w:r w:rsidRPr="00F56AB1">
        <w:t xml:space="preserve"> </w:t>
      </w:r>
      <w:r w:rsidR="000B64FF">
        <w:t>P</w:t>
      </w:r>
      <w:r w:rsidRPr="00F56AB1">
        <w:t>lan</w:t>
      </w:r>
      <w:proofErr w:type="gramEnd"/>
      <w:r w:rsidRPr="00F56AB1">
        <w:t xml:space="preserve"> de </w:t>
      </w:r>
      <w:r w:rsidR="000B64FF">
        <w:t>A</w:t>
      </w:r>
      <w:r w:rsidRPr="00F56AB1">
        <w:t xml:space="preserve">cción </w:t>
      </w:r>
      <w:r w:rsidR="000B64FF">
        <w:lastRenderedPageBreak/>
        <w:t>A</w:t>
      </w:r>
      <w:r w:rsidRPr="00F56AB1">
        <w:t xml:space="preserve">firmativa </w:t>
      </w:r>
      <w:r w:rsidR="000B64FF">
        <w:t>2025-2030</w:t>
      </w:r>
      <w:r w:rsidR="00D93F88">
        <w:t xml:space="preserve">, </w:t>
      </w:r>
      <w:r w:rsidRPr="00F56AB1">
        <w:t>a través del ofrecimien</w:t>
      </w:r>
      <w:r w:rsidR="006E6B65" w:rsidRPr="00F56AB1">
        <w:t xml:space="preserve">to de </w:t>
      </w:r>
      <w:r w:rsidR="000A6A94">
        <w:t>un adiestramiento</w:t>
      </w:r>
      <w:r w:rsidR="00E633D4">
        <w:t xml:space="preserve"> </w:t>
      </w:r>
      <w:r w:rsidR="006E6B65" w:rsidRPr="00F56AB1">
        <w:t>con el tema:</w:t>
      </w:r>
      <w:r w:rsidRPr="00F56AB1">
        <w:t xml:space="preserve"> </w:t>
      </w:r>
      <w:r w:rsidRPr="00F56AB1">
        <w:rPr>
          <w:i/>
        </w:rPr>
        <w:t xml:space="preserve">Discrimen por género en el empleo y </w:t>
      </w:r>
      <w:r w:rsidR="008D420A" w:rsidRPr="00F56AB1">
        <w:rPr>
          <w:i/>
        </w:rPr>
        <w:t>el Plan de Acción Afirmativa 202</w:t>
      </w:r>
      <w:r w:rsidR="0073460E" w:rsidRPr="00F56AB1">
        <w:rPr>
          <w:i/>
        </w:rPr>
        <w:t>5</w:t>
      </w:r>
      <w:r w:rsidR="008D420A" w:rsidRPr="00F56AB1">
        <w:rPr>
          <w:i/>
        </w:rPr>
        <w:t>-20</w:t>
      </w:r>
      <w:r w:rsidR="0073460E" w:rsidRPr="00F56AB1">
        <w:rPr>
          <w:i/>
        </w:rPr>
        <w:t>30</w:t>
      </w:r>
      <w:r w:rsidRPr="00F56AB1">
        <w:rPr>
          <w:iCs/>
        </w:rPr>
        <w:t>.</w:t>
      </w:r>
      <w:r w:rsidR="006263DE" w:rsidRPr="00F56AB1">
        <w:rPr>
          <w:iCs/>
        </w:rPr>
        <w:t xml:space="preserve"> </w:t>
      </w:r>
      <w:r w:rsidR="00E633D4">
        <w:rPr>
          <w:iCs/>
        </w:rPr>
        <w:t>Esta actividad</w:t>
      </w:r>
      <w:r w:rsidRPr="00F56AB1">
        <w:t xml:space="preserve"> </w:t>
      </w:r>
      <w:r w:rsidR="00E633D4">
        <w:t>se</w:t>
      </w:r>
      <w:r w:rsidRPr="00F56AB1">
        <w:t xml:space="preserve"> ofrecer</w:t>
      </w:r>
      <w:r w:rsidR="00E633D4">
        <w:t>á</w:t>
      </w:r>
      <w:r w:rsidRPr="00F56AB1">
        <w:t xml:space="preserve"> durante el primer año de vigencia del </w:t>
      </w:r>
      <w:r w:rsidR="006263DE" w:rsidRPr="00F56AB1">
        <w:t>P</w:t>
      </w:r>
      <w:r w:rsidRPr="00F56AB1">
        <w:t>lan</w:t>
      </w:r>
      <w:r w:rsidR="006263DE" w:rsidRPr="00F56AB1">
        <w:t xml:space="preserve"> de Acción Afirmativ</w:t>
      </w:r>
      <w:r w:rsidR="000C4D57">
        <w:t>a y e</w:t>
      </w:r>
      <w:r w:rsidR="00493C7E">
        <w:t>stará a cargo de</w:t>
      </w:r>
      <w:r w:rsidR="006C3208">
        <w:t xml:space="preserve"> la persona designada </w:t>
      </w:r>
      <w:r w:rsidR="00CD04B4">
        <w:t xml:space="preserve">como </w:t>
      </w:r>
      <w:r w:rsidR="006263DE" w:rsidRPr="00F56AB1">
        <w:t>Coordinadora</w:t>
      </w:r>
      <w:r w:rsidR="006E6B65" w:rsidRPr="00F56AB1">
        <w:t xml:space="preserve"> de </w:t>
      </w:r>
      <w:r w:rsidR="006263DE" w:rsidRPr="00F56AB1">
        <w:t>A</w:t>
      </w:r>
      <w:r w:rsidR="006E6B65" w:rsidRPr="00F56AB1">
        <w:t xml:space="preserve">cción </w:t>
      </w:r>
      <w:r w:rsidR="006263DE" w:rsidRPr="00F56AB1">
        <w:t>A</w:t>
      </w:r>
      <w:r w:rsidR="00666FD4" w:rsidRPr="00F56AB1">
        <w:t>firmativa</w:t>
      </w:r>
      <w:r w:rsidR="00301812" w:rsidRPr="00F56AB1">
        <w:t>, o</w:t>
      </w:r>
      <w:r w:rsidR="006E6B65" w:rsidRPr="00F56AB1">
        <w:t xml:space="preserve"> </w:t>
      </w:r>
      <w:r w:rsidR="00A1627B">
        <w:t xml:space="preserve">en su lugar, </w:t>
      </w:r>
      <w:r w:rsidR="006E6B65" w:rsidRPr="00F56AB1">
        <w:t xml:space="preserve">un recurso de la </w:t>
      </w:r>
      <w:r w:rsidR="001815D6">
        <w:t xml:space="preserve">División de Fiscalización y Acción Afirmativa de la </w:t>
      </w:r>
      <w:r w:rsidR="006263DE" w:rsidRPr="00F56AB1">
        <w:t>OPM</w:t>
      </w:r>
      <w:r w:rsidR="00A1627B">
        <w:t xml:space="preserve">, </w:t>
      </w:r>
      <w:r w:rsidR="00B22793">
        <w:t>de estar disponible.</w:t>
      </w:r>
    </w:p>
    <w:p w14:paraId="0B7A5FC7" w14:textId="725A1759" w:rsidR="00BA25A4" w:rsidRDefault="008D420A" w:rsidP="00BA25A4">
      <w:pPr>
        <w:pStyle w:val="BodyText"/>
      </w:pPr>
      <w:r w:rsidRPr="00F56AB1">
        <w:t xml:space="preserve">Otro tema que es obligatorio ofrecer el primer año de vigencia del Plan es: </w:t>
      </w:r>
      <w:r w:rsidRPr="00F56AB1">
        <w:rPr>
          <w:i/>
        </w:rPr>
        <w:t>Prohibición del Hostigamiento Sexual en el Empleo</w:t>
      </w:r>
      <w:r w:rsidR="00301812" w:rsidRPr="00F56AB1">
        <w:rPr>
          <w:i/>
        </w:rPr>
        <w:t>, Ley Núm. 17-1988</w:t>
      </w:r>
      <w:r w:rsidRPr="00F56AB1">
        <w:t xml:space="preserve">. </w:t>
      </w:r>
    </w:p>
    <w:p w14:paraId="1436C820" w14:textId="4AA6EDB1" w:rsidR="00BC33D4" w:rsidRPr="001A6696" w:rsidRDefault="002858E6" w:rsidP="001A6696">
      <w:pPr>
        <w:spacing w:line="276" w:lineRule="auto"/>
        <w:ind w:left="360"/>
        <w:rPr>
          <w:rFonts w:ascii="Century Gothic" w:hAnsi="Century Gothic"/>
          <w:b/>
          <w:bCs/>
          <w:sz w:val="24"/>
          <w:szCs w:val="24"/>
        </w:rPr>
      </w:pPr>
      <w:r w:rsidRPr="001A6696">
        <w:rPr>
          <w:sz w:val="24"/>
          <w:szCs w:val="24"/>
        </w:rPr>
        <w:t xml:space="preserve">Las actividades anteriormente descritas </w:t>
      </w:r>
      <w:r w:rsidR="00634A31" w:rsidRPr="001A6696">
        <w:rPr>
          <w:sz w:val="24"/>
          <w:szCs w:val="24"/>
        </w:rPr>
        <w:t>se incluirá</w:t>
      </w:r>
      <w:r w:rsidRPr="001A6696">
        <w:rPr>
          <w:sz w:val="24"/>
          <w:szCs w:val="24"/>
        </w:rPr>
        <w:t xml:space="preserve">n </w:t>
      </w:r>
      <w:r w:rsidR="00DF454B" w:rsidRPr="001A6696">
        <w:rPr>
          <w:sz w:val="24"/>
          <w:szCs w:val="24"/>
        </w:rPr>
        <w:t xml:space="preserve">en el </w:t>
      </w:r>
      <w:r w:rsidR="00BF7828" w:rsidRPr="001A6696">
        <w:rPr>
          <w:rFonts w:ascii="Century Gothic" w:hAnsi="Century Gothic"/>
          <w:b/>
          <w:bCs/>
          <w:sz w:val="24"/>
          <w:szCs w:val="24"/>
        </w:rPr>
        <w:t>Plan de trabajo para lograr</w:t>
      </w:r>
      <w:r w:rsidR="003F1E7D">
        <w:rPr>
          <w:rFonts w:ascii="Century Gothic" w:hAnsi="Century Gothic"/>
          <w:b/>
          <w:bCs/>
          <w:sz w:val="24"/>
          <w:szCs w:val="24"/>
        </w:rPr>
        <w:t xml:space="preserve"> </w:t>
      </w:r>
      <w:r w:rsidR="00BF7828" w:rsidRPr="001A6696">
        <w:rPr>
          <w:rFonts w:ascii="Century Gothic" w:hAnsi="Century Gothic"/>
          <w:b/>
          <w:bCs/>
          <w:sz w:val="24"/>
          <w:szCs w:val="24"/>
        </w:rPr>
        <w:t>las metas establecidas</w:t>
      </w:r>
      <w:r w:rsidR="00BC33D4" w:rsidRPr="001A6696">
        <w:rPr>
          <w:rFonts w:ascii="Century Gothic" w:hAnsi="Century Gothic"/>
          <w:b/>
          <w:bCs/>
          <w:sz w:val="24"/>
          <w:szCs w:val="24"/>
        </w:rPr>
        <w:t>: Parte I: Metas Cualitativas</w:t>
      </w:r>
      <w:r w:rsidR="000C3D05">
        <w:rPr>
          <w:rFonts w:ascii="Century Gothic" w:hAnsi="Century Gothic"/>
          <w:b/>
          <w:bCs/>
          <w:sz w:val="24"/>
          <w:szCs w:val="24"/>
        </w:rPr>
        <w:t>.</w:t>
      </w:r>
    </w:p>
    <w:p w14:paraId="4B77A07C" w14:textId="1045E371" w:rsidR="009821E2" w:rsidRPr="00F56AB1" w:rsidRDefault="009821E2" w:rsidP="00414C47">
      <w:pPr>
        <w:pStyle w:val="BodyTextIndent"/>
        <w:rPr>
          <w:rFonts w:ascii="Century Gothic" w:hAnsi="Century Gothic"/>
        </w:rPr>
      </w:pPr>
      <w:r w:rsidRPr="00F56AB1">
        <w:rPr>
          <w:rFonts w:ascii="Century Gothic" w:hAnsi="Century Gothic"/>
        </w:rPr>
        <w:br w:type="page"/>
      </w:r>
    </w:p>
    <w:p w14:paraId="7C099349" w14:textId="6365F411" w:rsidR="009C69F6" w:rsidRPr="00F56AB1" w:rsidRDefault="00915D7F" w:rsidP="00414C47">
      <w:pPr>
        <w:pStyle w:val="Heading1"/>
        <w:rPr>
          <w:rFonts w:ascii="Century Gothic" w:hAnsi="Century Gothic"/>
          <w:b/>
          <w:bCs/>
          <w:sz w:val="28"/>
          <w:szCs w:val="28"/>
        </w:rPr>
      </w:pPr>
      <w:bookmarkStart w:id="33" w:name="_Toc191551046"/>
      <w:r w:rsidRPr="00F56AB1">
        <w:rPr>
          <w:rFonts w:ascii="Century Gothic" w:hAnsi="Century Gothic"/>
          <w:b/>
          <w:bCs/>
          <w:sz w:val="28"/>
          <w:szCs w:val="28"/>
        </w:rPr>
        <w:lastRenderedPageBreak/>
        <w:t>Plan de trabajo para lograr las metas establecidas</w:t>
      </w:r>
      <w:bookmarkEnd w:id="33"/>
    </w:p>
    <w:p w14:paraId="4DC2C08E" w14:textId="77777777" w:rsidR="003A7AB0" w:rsidRPr="00F56AB1" w:rsidRDefault="00CA31A3" w:rsidP="0035762F">
      <w:pPr>
        <w:pStyle w:val="BodyText"/>
      </w:pPr>
      <w:r w:rsidRPr="00F56AB1">
        <w:t>Luego de diseñar las metas e itinerarios de cumpl</w:t>
      </w:r>
      <w:r w:rsidR="00DC0070" w:rsidRPr="00F56AB1">
        <w:t xml:space="preserve">imiento se completa el </w:t>
      </w:r>
      <w:r w:rsidR="007C7603" w:rsidRPr="00F56AB1">
        <w:t>p</w:t>
      </w:r>
      <w:r w:rsidR="00DC0070" w:rsidRPr="00F56AB1">
        <w:t xml:space="preserve">lan de </w:t>
      </w:r>
      <w:r w:rsidRPr="00F56AB1">
        <w:t>trabajo para lograr las metas establecidas. Se trata de la fase de implantación del Plan</w:t>
      </w:r>
      <w:r w:rsidR="007C7603" w:rsidRPr="00F56AB1">
        <w:t xml:space="preserve"> de Acción Afirmativa</w:t>
      </w:r>
      <w:r w:rsidRPr="00F56AB1">
        <w:t xml:space="preserve"> que constituye parte esencial de la responsabilidad gerencial para cumplir con la Ley Núm. 212</w:t>
      </w:r>
      <w:r w:rsidR="00C33A2D" w:rsidRPr="00F56AB1">
        <w:t>-1999</w:t>
      </w:r>
      <w:r w:rsidRPr="00F56AB1">
        <w:t xml:space="preserve"> y demás políticas públic</w:t>
      </w:r>
      <w:r w:rsidR="002B4975" w:rsidRPr="00F56AB1">
        <w:t xml:space="preserve">as favorables a las mujeres en </w:t>
      </w:r>
      <w:r w:rsidRPr="00F56AB1">
        <w:t xml:space="preserve">el empleo. </w:t>
      </w:r>
    </w:p>
    <w:p w14:paraId="40ADAEC5" w14:textId="24F45DE4" w:rsidR="007C7603" w:rsidRPr="00F56AB1" w:rsidRDefault="00CA31A3" w:rsidP="0035762F">
      <w:pPr>
        <w:pStyle w:val="BodyText"/>
      </w:pPr>
      <w:r w:rsidRPr="00F56AB1">
        <w:t>La fase de implantación incluye, mas no se limita</w:t>
      </w:r>
      <w:r w:rsidR="00DC0070" w:rsidRPr="00F56AB1">
        <w:t>,</w:t>
      </w:r>
      <w:r w:rsidRPr="00F56AB1">
        <w:t xml:space="preserve"> a</w:t>
      </w:r>
      <w:r w:rsidR="007C7603" w:rsidRPr="00F56AB1">
        <w:t xml:space="preserve"> lo siguiente:</w:t>
      </w:r>
    </w:p>
    <w:p w14:paraId="0F76F0A5" w14:textId="34C6A023" w:rsidR="007C7603" w:rsidRPr="00F56AB1" w:rsidRDefault="007C7603" w:rsidP="00581780">
      <w:pPr>
        <w:pStyle w:val="BodyTextIndent"/>
        <w:numPr>
          <w:ilvl w:val="0"/>
          <w:numId w:val="42"/>
        </w:numPr>
        <w:ind w:left="990"/>
        <w:rPr>
          <w:rFonts w:ascii="Century Gothic" w:hAnsi="Century Gothic"/>
        </w:rPr>
      </w:pPr>
      <w:r w:rsidRPr="00F56AB1">
        <w:rPr>
          <w:rFonts w:ascii="Century Gothic" w:hAnsi="Century Gothic"/>
        </w:rPr>
        <w:t>D</w:t>
      </w:r>
      <w:r w:rsidR="00CA31A3" w:rsidRPr="00F56AB1">
        <w:rPr>
          <w:rFonts w:ascii="Century Gothic" w:hAnsi="Century Gothic"/>
        </w:rPr>
        <w:t>ivulgación de metas e itinerarios de cumplimiento</w:t>
      </w:r>
      <w:r w:rsidRPr="00F56AB1">
        <w:rPr>
          <w:rFonts w:ascii="Century Gothic" w:hAnsi="Century Gothic"/>
        </w:rPr>
        <w:t>;</w:t>
      </w:r>
    </w:p>
    <w:p w14:paraId="44779051" w14:textId="13195F9E" w:rsidR="007C7603" w:rsidRPr="00F56AB1" w:rsidRDefault="007C7603" w:rsidP="00581780">
      <w:pPr>
        <w:pStyle w:val="BodyTextIndent"/>
        <w:numPr>
          <w:ilvl w:val="0"/>
          <w:numId w:val="42"/>
        </w:numPr>
        <w:ind w:left="990"/>
        <w:rPr>
          <w:rFonts w:ascii="Century Gothic" w:hAnsi="Century Gothic"/>
        </w:rPr>
      </w:pPr>
      <w:r w:rsidRPr="00F56AB1">
        <w:rPr>
          <w:rFonts w:ascii="Century Gothic" w:hAnsi="Century Gothic"/>
        </w:rPr>
        <w:t>A</w:t>
      </w:r>
      <w:r w:rsidR="00CA31A3" w:rsidRPr="00F56AB1">
        <w:rPr>
          <w:rFonts w:ascii="Century Gothic" w:hAnsi="Century Gothic"/>
        </w:rPr>
        <w:t>signación de obligaciones de cumplimiento</w:t>
      </w:r>
      <w:r w:rsidRPr="00F56AB1">
        <w:rPr>
          <w:rFonts w:ascii="Century Gothic" w:hAnsi="Century Gothic"/>
        </w:rPr>
        <w:t xml:space="preserve">; </w:t>
      </w:r>
    </w:p>
    <w:p w14:paraId="030F1490" w14:textId="39E8415A" w:rsidR="00915D7F" w:rsidRPr="00F56AB1" w:rsidRDefault="007C7603" w:rsidP="00581780">
      <w:pPr>
        <w:pStyle w:val="BodyTextIndent"/>
        <w:numPr>
          <w:ilvl w:val="0"/>
          <w:numId w:val="42"/>
        </w:numPr>
        <w:ind w:left="990"/>
        <w:rPr>
          <w:rFonts w:ascii="Century Gothic" w:hAnsi="Century Gothic"/>
        </w:rPr>
      </w:pPr>
      <w:r w:rsidRPr="00F56AB1">
        <w:rPr>
          <w:rFonts w:ascii="Century Gothic" w:hAnsi="Century Gothic"/>
        </w:rPr>
        <w:t>E</w:t>
      </w:r>
      <w:r w:rsidR="00CA31A3" w:rsidRPr="00F56AB1">
        <w:rPr>
          <w:rFonts w:ascii="Century Gothic" w:hAnsi="Century Gothic"/>
        </w:rPr>
        <w:t>sfuerzos gerenciales afirmativos encaminados a integrar la participación del personal y de aspirantes a empleo. De lo que se trata es de hacer que se cumplan las metas propuestas a través de la implantación de las actividades acordadas en el tiempo establecido.</w:t>
      </w:r>
    </w:p>
    <w:p w14:paraId="5E20397E" w14:textId="77777777" w:rsidR="00DD669B" w:rsidRPr="00F56AB1" w:rsidRDefault="00DC0070" w:rsidP="00581780">
      <w:pPr>
        <w:pStyle w:val="BodyTextIndent"/>
        <w:numPr>
          <w:ilvl w:val="0"/>
          <w:numId w:val="42"/>
        </w:numPr>
        <w:ind w:left="990"/>
        <w:rPr>
          <w:rFonts w:ascii="Century Gothic" w:hAnsi="Century Gothic"/>
        </w:rPr>
      </w:pPr>
      <w:r w:rsidRPr="00F56AB1">
        <w:rPr>
          <w:rFonts w:ascii="Century Gothic" w:hAnsi="Century Gothic"/>
        </w:rPr>
        <w:t xml:space="preserve">El Cronograma de Gantt que encontrará a continuación le servirá </w:t>
      </w:r>
      <w:r w:rsidR="00CA31A3" w:rsidRPr="00F56AB1">
        <w:rPr>
          <w:rFonts w:ascii="Century Gothic" w:hAnsi="Century Gothic"/>
        </w:rPr>
        <w:t xml:space="preserve">para </w:t>
      </w:r>
      <w:r w:rsidRPr="00F56AB1">
        <w:rPr>
          <w:rFonts w:ascii="Century Gothic" w:hAnsi="Century Gothic"/>
        </w:rPr>
        <w:t xml:space="preserve">diseñar </w:t>
      </w:r>
      <w:r w:rsidR="00CA31A3" w:rsidRPr="00F56AB1">
        <w:rPr>
          <w:rFonts w:ascii="Century Gothic" w:hAnsi="Century Gothic"/>
        </w:rPr>
        <w:t>el plan de trabajo</w:t>
      </w:r>
      <w:r w:rsidR="000B7410" w:rsidRPr="00F56AB1">
        <w:rPr>
          <w:rFonts w:ascii="Century Gothic" w:hAnsi="Century Gothic"/>
        </w:rPr>
        <w:t xml:space="preserve"> requerido</w:t>
      </w:r>
      <w:r w:rsidR="00CA31A3" w:rsidRPr="00F56AB1">
        <w:rPr>
          <w:rFonts w:ascii="Century Gothic" w:hAnsi="Century Gothic"/>
        </w:rPr>
        <w:t>:</w:t>
      </w:r>
      <w:r w:rsidRPr="00F56AB1">
        <w:rPr>
          <w:rFonts w:ascii="Century Gothic" w:hAnsi="Century Gothic"/>
        </w:rPr>
        <w:t xml:space="preserve"> </w:t>
      </w:r>
    </w:p>
    <w:p w14:paraId="257280DF" w14:textId="40FFA933" w:rsidR="00DD669B" w:rsidRPr="00F56AB1" w:rsidRDefault="00DC0070" w:rsidP="00581780">
      <w:pPr>
        <w:pStyle w:val="BodyTextIndent"/>
        <w:numPr>
          <w:ilvl w:val="1"/>
          <w:numId w:val="43"/>
        </w:numPr>
        <w:rPr>
          <w:rFonts w:ascii="Century Gothic" w:hAnsi="Century Gothic"/>
        </w:rPr>
      </w:pPr>
      <w:r w:rsidRPr="00F56AB1">
        <w:rPr>
          <w:rFonts w:ascii="Century Gothic" w:hAnsi="Century Gothic"/>
        </w:rPr>
        <w:t xml:space="preserve">Parte </w:t>
      </w:r>
      <w:r w:rsidR="00CA31A3" w:rsidRPr="00F56AB1">
        <w:rPr>
          <w:rFonts w:ascii="Century Gothic" w:hAnsi="Century Gothic"/>
        </w:rPr>
        <w:t>I</w:t>
      </w:r>
      <w:r w:rsidR="00DD669B" w:rsidRPr="00F56AB1">
        <w:rPr>
          <w:rFonts w:ascii="Century Gothic" w:hAnsi="Century Gothic"/>
        </w:rPr>
        <w:t xml:space="preserve"> – </w:t>
      </w:r>
      <w:r w:rsidR="00CA31A3" w:rsidRPr="00F56AB1">
        <w:rPr>
          <w:rFonts w:ascii="Century Gothic" w:hAnsi="Century Gothic"/>
        </w:rPr>
        <w:t>Metas</w:t>
      </w:r>
      <w:r w:rsidR="00D815D9" w:rsidRPr="00F56AB1">
        <w:rPr>
          <w:rFonts w:ascii="Century Gothic" w:hAnsi="Century Gothic"/>
        </w:rPr>
        <w:t xml:space="preserve"> </w:t>
      </w:r>
      <w:r w:rsidR="00CA31A3" w:rsidRPr="00F56AB1">
        <w:rPr>
          <w:rFonts w:ascii="Century Gothic" w:hAnsi="Century Gothic"/>
        </w:rPr>
        <w:t>Cualitativas</w:t>
      </w:r>
    </w:p>
    <w:p w14:paraId="6CDB0AE2" w14:textId="77777777" w:rsidR="003A7AB0" w:rsidRPr="00F56AB1" w:rsidRDefault="00CA31A3" w:rsidP="00581780">
      <w:pPr>
        <w:pStyle w:val="BodyTextIndent"/>
        <w:numPr>
          <w:ilvl w:val="1"/>
          <w:numId w:val="43"/>
        </w:numPr>
        <w:rPr>
          <w:rFonts w:ascii="Century Gothic" w:hAnsi="Century Gothic"/>
        </w:rPr>
      </w:pPr>
      <w:r w:rsidRPr="00F56AB1">
        <w:rPr>
          <w:rFonts w:ascii="Century Gothic" w:hAnsi="Century Gothic"/>
        </w:rPr>
        <w:t>Parte II</w:t>
      </w:r>
      <w:r w:rsidR="00DC0070" w:rsidRPr="00F56AB1">
        <w:rPr>
          <w:rFonts w:ascii="Century Gothic" w:hAnsi="Century Gothic"/>
        </w:rPr>
        <w:t xml:space="preserve"> </w:t>
      </w:r>
      <w:r w:rsidR="00545F3E" w:rsidRPr="00F56AB1">
        <w:rPr>
          <w:rFonts w:ascii="Century Gothic" w:hAnsi="Century Gothic"/>
        </w:rPr>
        <w:t>–</w:t>
      </w:r>
      <w:r w:rsidR="00DD669B" w:rsidRPr="00F56AB1">
        <w:rPr>
          <w:rFonts w:ascii="Century Gothic" w:hAnsi="Century Gothic"/>
        </w:rPr>
        <w:t xml:space="preserve"> </w:t>
      </w:r>
      <w:r w:rsidR="00545F3E" w:rsidRPr="00F56AB1">
        <w:rPr>
          <w:rFonts w:ascii="Century Gothic" w:hAnsi="Century Gothic"/>
        </w:rPr>
        <w:t xml:space="preserve">Metas </w:t>
      </w:r>
      <w:r w:rsidRPr="00F56AB1">
        <w:rPr>
          <w:rFonts w:ascii="Century Gothic" w:hAnsi="Century Gothic"/>
        </w:rPr>
        <w:t xml:space="preserve">Cuantitativas </w:t>
      </w:r>
    </w:p>
    <w:p w14:paraId="7D12EB7A" w14:textId="47B1035E" w:rsidR="003A7AB0" w:rsidRPr="00F56AB1" w:rsidRDefault="003A7AB0" w:rsidP="00581780">
      <w:pPr>
        <w:pStyle w:val="BodyTextIndent"/>
        <w:numPr>
          <w:ilvl w:val="1"/>
          <w:numId w:val="26"/>
        </w:numPr>
        <w:rPr>
          <w:rFonts w:ascii="Century Gothic" w:hAnsi="Century Gothic"/>
        </w:rPr>
        <w:sectPr w:rsidR="003A7AB0" w:rsidRPr="00F56AB1" w:rsidSect="00AD0036">
          <w:footerReference w:type="default" r:id="rId11"/>
          <w:pgSz w:w="12240" w:h="15840"/>
          <w:pgMar w:top="1440" w:right="1440" w:bottom="1440" w:left="1440" w:header="1440" w:footer="720" w:gutter="0"/>
          <w:cols w:space="720"/>
          <w:noEndnote/>
          <w:titlePg/>
          <w:docGrid w:linePitch="326"/>
        </w:sectPr>
      </w:pPr>
    </w:p>
    <w:p w14:paraId="59E0AAF8" w14:textId="3F1E562A" w:rsidR="00CA31A3" w:rsidRPr="00F56AB1" w:rsidRDefault="00A87115" w:rsidP="00414C47">
      <w:pPr>
        <w:pStyle w:val="Heading4"/>
        <w:rPr>
          <w:rFonts w:ascii="Century Gothic" w:hAnsi="Century Gothic"/>
          <w:b/>
          <w:bCs/>
        </w:rPr>
      </w:pPr>
      <w:r w:rsidRPr="00F56AB1">
        <w:rPr>
          <w:rFonts w:ascii="Century Gothic" w:hAnsi="Century Gothic"/>
          <w:b/>
          <w:bCs/>
        </w:rPr>
        <w:lastRenderedPageBreak/>
        <w:t>Plan de trabajo para lograr las metas establecidas</w:t>
      </w:r>
      <w:r w:rsidR="00CA31A3" w:rsidRPr="00F56AB1">
        <w:rPr>
          <w:rFonts w:ascii="Century Gothic" w:hAnsi="Century Gothic"/>
          <w:b/>
          <w:bCs/>
        </w:rPr>
        <w:t xml:space="preserve">   Año</w:t>
      </w:r>
      <w:r w:rsidRPr="00F56AB1">
        <w:rPr>
          <w:rFonts w:ascii="Century Gothic" w:hAnsi="Century Gothic"/>
          <w:b/>
          <w:bCs/>
        </w:rPr>
        <w:t>:</w:t>
      </w:r>
      <w:r w:rsidR="001C7CC4" w:rsidRPr="00F56AB1">
        <w:rPr>
          <w:rFonts w:ascii="Century Gothic" w:hAnsi="Century Gothic"/>
          <w:b/>
          <w:bCs/>
        </w:rPr>
        <w:t xml:space="preserve"> 202</w:t>
      </w:r>
      <w:r w:rsidR="0073460E" w:rsidRPr="00F56AB1">
        <w:rPr>
          <w:rFonts w:ascii="Century Gothic" w:hAnsi="Century Gothic"/>
          <w:b/>
          <w:bCs/>
        </w:rPr>
        <w:t>5</w:t>
      </w:r>
      <w:r w:rsidR="001C7CC4" w:rsidRPr="00F56AB1">
        <w:rPr>
          <w:rFonts w:ascii="Century Gothic" w:hAnsi="Century Gothic"/>
          <w:b/>
          <w:bCs/>
        </w:rPr>
        <w:t>-20</w:t>
      </w:r>
      <w:r w:rsidR="0073460E" w:rsidRPr="00F56AB1">
        <w:rPr>
          <w:rFonts w:ascii="Century Gothic" w:hAnsi="Century Gothic"/>
          <w:b/>
          <w:bCs/>
        </w:rPr>
        <w:t>30</w:t>
      </w:r>
    </w:p>
    <w:p w14:paraId="1B0BCB7B" w14:textId="77777777" w:rsidR="00CA31A3" w:rsidRPr="00F56AB1" w:rsidRDefault="00CA31A3" w:rsidP="00414C47">
      <w:pPr>
        <w:rPr>
          <w:rFonts w:ascii="Century Gothic" w:hAnsi="Century Gothic"/>
          <w:b/>
          <w:bCs/>
        </w:rPr>
      </w:pPr>
      <w:r w:rsidRPr="00F56AB1">
        <w:rPr>
          <w:rFonts w:ascii="Century Gothic" w:hAnsi="Century Gothic"/>
          <w:b/>
          <w:bCs/>
        </w:rPr>
        <w:t>Parte I: Metas Cualitativas</w:t>
      </w:r>
    </w:p>
    <w:tbl>
      <w:tblPr>
        <w:tblStyle w:val="ListTable3-Accent1"/>
        <w:tblW w:w="12728" w:type="dxa"/>
        <w:tblLook w:val="00A0" w:firstRow="1" w:lastRow="0" w:firstColumn="1" w:lastColumn="0" w:noHBand="0" w:noVBand="0"/>
      </w:tblPr>
      <w:tblGrid>
        <w:gridCol w:w="5777"/>
        <w:gridCol w:w="1844"/>
        <w:gridCol w:w="987"/>
        <w:gridCol w:w="1611"/>
        <w:gridCol w:w="1374"/>
        <w:gridCol w:w="1135"/>
      </w:tblGrid>
      <w:tr w:rsidR="00B867D9" w:rsidRPr="00F56AB1" w14:paraId="2BA28778" w14:textId="77777777" w:rsidTr="00966700">
        <w:trPr>
          <w:cnfStyle w:val="100000000000" w:firstRow="1" w:lastRow="0" w:firstColumn="0" w:lastColumn="0" w:oddVBand="0" w:evenVBand="0" w:oddHBand="0" w:evenHBand="0" w:firstRowFirstColumn="0" w:firstRowLastColumn="0" w:lastRowFirstColumn="0" w:lastRowLastColumn="0"/>
          <w:trHeight w:val="19"/>
        </w:trPr>
        <w:tc>
          <w:tcPr>
            <w:cnfStyle w:val="001000000100" w:firstRow="0" w:lastRow="0" w:firstColumn="1" w:lastColumn="0" w:oddVBand="0" w:evenVBand="0" w:oddHBand="0" w:evenHBand="0" w:firstRowFirstColumn="1" w:firstRowLastColumn="0" w:lastRowFirstColumn="0" w:lastRowLastColumn="0"/>
            <w:tcW w:w="0" w:type="auto"/>
            <w:vAlign w:val="center"/>
          </w:tcPr>
          <w:p w14:paraId="2E89E9ED" w14:textId="0DF71AB7" w:rsidR="00CA31A3" w:rsidRPr="00F56AB1" w:rsidRDefault="001F2FF5" w:rsidP="00966700">
            <w:pPr>
              <w:pStyle w:val="Heading5"/>
              <w:jc w:val="left"/>
              <w:rPr>
                <w:rFonts w:ascii="Century Gothic" w:hAnsi="Century Gothic"/>
                <w:i/>
                <w:iCs/>
              </w:rPr>
            </w:pPr>
            <w:r w:rsidRPr="00F56AB1">
              <w:rPr>
                <w:rFonts w:ascii="Century Gothic" w:hAnsi="Century Gothic"/>
              </w:rPr>
              <w:t>Grupo Ocupacional</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BE0046F" w14:textId="303B796A" w:rsidR="00CA31A3" w:rsidRPr="00F56AB1" w:rsidRDefault="001F2FF5" w:rsidP="00966700">
            <w:pPr>
              <w:pStyle w:val="Heading5"/>
              <w:jc w:val="left"/>
              <w:rPr>
                <w:rFonts w:ascii="Century Gothic" w:hAnsi="Century Gothic"/>
                <w:i/>
                <w:iCs/>
              </w:rPr>
            </w:pPr>
            <w:r w:rsidRPr="00F56AB1">
              <w:rPr>
                <w:rFonts w:ascii="Century Gothic" w:hAnsi="Century Gothic"/>
              </w:rPr>
              <w:t>Deficiencia</w:t>
            </w:r>
          </w:p>
        </w:tc>
        <w:tc>
          <w:tcPr>
            <w:tcW w:w="0" w:type="auto"/>
            <w:vAlign w:val="center"/>
          </w:tcPr>
          <w:p w14:paraId="5C170045" w14:textId="33819941" w:rsidR="00CA31A3" w:rsidRPr="00F56AB1" w:rsidRDefault="001F2FF5" w:rsidP="00966700">
            <w:pPr>
              <w:pStyle w:val="Heading5"/>
              <w:jc w:val="left"/>
              <w:cnfStyle w:val="100000000000" w:firstRow="1" w:lastRow="0" w:firstColumn="0" w:lastColumn="0" w:oddVBand="0" w:evenVBand="0" w:oddHBand="0" w:evenHBand="0" w:firstRowFirstColumn="0" w:firstRowLastColumn="0" w:lastRowFirstColumn="0" w:lastRowLastColumn="0"/>
              <w:rPr>
                <w:rFonts w:ascii="Century Gothic" w:hAnsi="Century Gothic"/>
                <w:i/>
                <w:iCs/>
              </w:rPr>
            </w:pPr>
            <w:r w:rsidRPr="00F56AB1">
              <w:rPr>
                <w:rFonts w:ascii="Century Gothic" w:hAnsi="Century Gothic"/>
              </w:rPr>
              <w:t>Meta</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9725145" w14:textId="721BADC3" w:rsidR="00CA31A3" w:rsidRPr="00F56AB1" w:rsidRDefault="001F2FF5" w:rsidP="00966700">
            <w:pPr>
              <w:pStyle w:val="Heading5"/>
              <w:jc w:val="left"/>
              <w:rPr>
                <w:rFonts w:ascii="Century Gothic" w:hAnsi="Century Gothic"/>
                <w:i/>
                <w:iCs/>
              </w:rPr>
            </w:pPr>
            <w:r w:rsidRPr="00F56AB1">
              <w:rPr>
                <w:rFonts w:ascii="Century Gothic" w:hAnsi="Century Gothic"/>
              </w:rPr>
              <w:t>Actividad</w:t>
            </w:r>
          </w:p>
        </w:tc>
        <w:tc>
          <w:tcPr>
            <w:tcW w:w="0" w:type="auto"/>
            <w:vAlign w:val="center"/>
          </w:tcPr>
          <w:p w14:paraId="31A4CE16" w14:textId="0A8F3724" w:rsidR="00CA31A3" w:rsidRPr="00F56AB1" w:rsidRDefault="0078230F" w:rsidP="00966700">
            <w:pPr>
              <w:pStyle w:val="Heading5"/>
              <w:jc w:val="left"/>
              <w:cnfStyle w:val="100000000000" w:firstRow="1" w:lastRow="0" w:firstColumn="0" w:lastColumn="0" w:oddVBand="0" w:evenVBand="0" w:oddHBand="0" w:evenHBand="0" w:firstRowFirstColumn="0" w:firstRowLastColumn="0" w:lastRowFirstColumn="0" w:lastRowLastColumn="0"/>
              <w:rPr>
                <w:rFonts w:ascii="Century Gothic" w:hAnsi="Century Gothic"/>
                <w:i/>
                <w:iCs/>
              </w:rPr>
            </w:pPr>
            <w:r w:rsidRPr="00F56AB1">
              <w:rPr>
                <w:rFonts w:ascii="Century Gothic" w:hAnsi="Century Gothic"/>
              </w:rPr>
              <w:t>Recurso</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A82EBF3" w14:textId="4FC074A5" w:rsidR="00CA31A3" w:rsidRPr="00F56AB1" w:rsidRDefault="0078230F" w:rsidP="00966700">
            <w:pPr>
              <w:pStyle w:val="Heading5"/>
              <w:jc w:val="left"/>
              <w:rPr>
                <w:rFonts w:ascii="Century Gothic" w:hAnsi="Century Gothic"/>
                <w:i/>
                <w:iCs/>
              </w:rPr>
            </w:pPr>
            <w:r w:rsidRPr="00F56AB1">
              <w:rPr>
                <w:rFonts w:ascii="Century Gothic" w:hAnsi="Century Gothic"/>
              </w:rPr>
              <w:t>Fecha</w:t>
            </w:r>
          </w:p>
        </w:tc>
      </w:tr>
      <w:tr w:rsidR="00602B02" w:rsidRPr="00F56AB1" w14:paraId="003E0622" w14:textId="77777777" w:rsidTr="00966700">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0" w:type="auto"/>
            <w:vAlign w:val="center"/>
          </w:tcPr>
          <w:p w14:paraId="51799762" w14:textId="284B9A54" w:rsidR="00602B02" w:rsidRPr="00F56AB1" w:rsidRDefault="00B21670" w:rsidP="00966700">
            <w:pPr>
              <w:jc w:val="left"/>
              <w:rPr>
                <w:rFonts w:ascii="Century Gothic" w:hAnsi="Century Gothic"/>
              </w:rPr>
            </w:pPr>
            <w:r w:rsidRPr="00F56AB1">
              <w:rPr>
                <w:rFonts w:ascii="Century Gothic" w:hAnsi="Century Gothic"/>
              </w:rPr>
              <w:t>Todos los grupos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0B16258" w14:textId="77777777" w:rsidR="00602B02" w:rsidRPr="00F56AB1" w:rsidRDefault="00602B02" w:rsidP="00966700">
            <w:pPr>
              <w:jc w:val="left"/>
              <w:rPr>
                <w:rFonts w:ascii="Century Gothic" w:hAnsi="Century Gothic"/>
              </w:rPr>
            </w:pPr>
          </w:p>
        </w:tc>
        <w:tc>
          <w:tcPr>
            <w:tcW w:w="0" w:type="auto"/>
            <w:vAlign w:val="center"/>
          </w:tcPr>
          <w:p w14:paraId="70169857" w14:textId="77777777" w:rsidR="00602B02" w:rsidRPr="00F56AB1" w:rsidRDefault="00602B02"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DDF41A9" w14:textId="77777777" w:rsidR="00602B02" w:rsidRPr="00F56AB1" w:rsidRDefault="00602B02" w:rsidP="00966700">
            <w:pPr>
              <w:jc w:val="left"/>
              <w:rPr>
                <w:rFonts w:ascii="Century Gothic" w:hAnsi="Century Gothic"/>
              </w:rPr>
            </w:pPr>
          </w:p>
        </w:tc>
        <w:tc>
          <w:tcPr>
            <w:tcW w:w="0" w:type="auto"/>
            <w:vAlign w:val="center"/>
          </w:tcPr>
          <w:p w14:paraId="68E6B434" w14:textId="77777777" w:rsidR="00602B02" w:rsidRPr="00F56AB1" w:rsidRDefault="00602B02"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59C177D" w14:textId="77777777" w:rsidR="00602B02" w:rsidRPr="00F56AB1" w:rsidRDefault="00602B02" w:rsidP="00966700">
            <w:pPr>
              <w:jc w:val="left"/>
              <w:rPr>
                <w:rFonts w:ascii="Century Gothic" w:hAnsi="Century Gothic"/>
              </w:rPr>
            </w:pPr>
          </w:p>
        </w:tc>
      </w:tr>
      <w:tr w:rsidR="00D145A2" w:rsidRPr="00F56AB1" w14:paraId="33185D90" w14:textId="77777777" w:rsidTr="00966700">
        <w:trPr>
          <w:trHeight w:val="19"/>
        </w:trPr>
        <w:tc>
          <w:tcPr>
            <w:cnfStyle w:val="001000000000" w:firstRow="0" w:lastRow="0" w:firstColumn="1" w:lastColumn="0" w:oddVBand="0" w:evenVBand="0" w:oddHBand="0" w:evenHBand="0" w:firstRowFirstColumn="0" w:firstRowLastColumn="0" w:lastRowFirstColumn="0" w:lastRowLastColumn="0"/>
            <w:tcW w:w="0" w:type="auto"/>
            <w:vAlign w:val="center"/>
          </w:tcPr>
          <w:p w14:paraId="5884405D" w14:textId="77056E29" w:rsidR="00CA31A3" w:rsidRPr="00F56AB1" w:rsidRDefault="00CA31A3" w:rsidP="00966700">
            <w:pPr>
              <w:jc w:val="left"/>
              <w:rPr>
                <w:rFonts w:ascii="Century Gothic" w:hAnsi="Century Gothic"/>
              </w:rPr>
            </w:pPr>
            <w:r w:rsidRPr="00F56AB1">
              <w:rPr>
                <w:rFonts w:ascii="Century Gothic" w:hAnsi="Century Gothic"/>
              </w:rPr>
              <w:t>Gerenciales, oficiales y administradoras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4A61D08" w14:textId="77777777" w:rsidR="00CA31A3" w:rsidRPr="00F56AB1" w:rsidRDefault="00CA31A3" w:rsidP="00966700">
            <w:pPr>
              <w:jc w:val="left"/>
              <w:rPr>
                <w:rFonts w:ascii="Century Gothic" w:hAnsi="Century Gothic"/>
              </w:rPr>
            </w:pPr>
          </w:p>
        </w:tc>
        <w:tc>
          <w:tcPr>
            <w:tcW w:w="0" w:type="auto"/>
            <w:vAlign w:val="center"/>
          </w:tcPr>
          <w:p w14:paraId="53B49AC4" w14:textId="77777777" w:rsidR="00CA31A3" w:rsidRPr="00F56AB1" w:rsidRDefault="00CA31A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2A22965" w14:textId="77777777" w:rsidR="00CA31A3" w:rsidRPr="00F56AB1" w:rsidRDefault="00CA31A3" w:rsidP="00966700">
            <w:pPr>
              <w:jc w:val="left"/>
              <w:rPr>
                <w:rFonts w:ascii="Century Gothic" w:hAnsi="Century Gothic"/>
              </w:rPr>
            </w:pPr>
          </w:p>
        </w:tc>
        <w:tc>
          <w:tcPr>
            <w:tcW w:w="0" w:type="auto"/>
            <w:vAlign w:val="center"/>
          </w:tcPr>
          <w:p w14:paraId="321AD984" w14:textId="77777777" w:rsidR="00CA31A3" w:rsidRPr="00F56AB1" w:rsidRDefault="00CA31A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A7AC65A" w14:textId="77777777" w:rsidR="00CA31A3" w:rsidRPr="00F56AB1" w:rsidRDefault="00CA31A3" w:rsidP="00966700">
            <w:pPr>
              <w:jc w:val="left"/>
              <w:rPr>
                <w:rFonts w:ascii="Century Gothic" w:hAnsi="Century Gothic"/>
              </w:rPr>
            </w:pPr>
          </w:p>
        </w:tc>
      </w:tr>
      <w:tr w:rsidR="00D145A2" w:rsidRPr="00F56AB1" w14:paraId="2F7D0821" w14:textId="77777777" w:rsidTr="00966700">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0" w:type="auto"/>
            <w:vAlign w:val="center"/>
          </w:tcPr>
          <w:p w14:paraId="48CA223F" w14:textId="77777777" w:rsidR="00CA31A3" w:rsidRPr="00F56AB1" w:rsidRDefault="00CA31A3" w:rsidP="00966700">
            <w:pPr>
              <w:jc w:val="left"/>
              <w:rPr>
                <w:rFonts w:ascii="Century Gothic" w:hAnsi="Century Gothic"/>
              </w:rPr>
            </w:pPr>
            <w:r w:rsidRPr="00F56AB1">
              <w:rPr>
                <w:rFonts w:ascii="Century Gothic" w:hAnsi="Century Gothic"/>
              </w:rPr>
              <w:t>Profesionales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D90A8ED" w14:textId="77777777" w:rsidR="00CA31A3" w:rsidRPr="00F56AB1" w:rsidRDefault="00CA31A3" w:rsidP="00966700">
            <w:pPr>
              <w:jc w:val="left"/>
              <w:rPr>
                <w:rFonts w:ascii="Century Gothic" w:hAnsi="Century Gothic"/>
              </w:rPr>
            </w:pPr>
          </w:p>
        </w:tc>
        <w:tc>
          <w:tcPr>
            <w:tcW w:w="0" w:type="auto"/>
            <w:vAlign w:val="center"/>
          </w:tcPr>
          <w:p w14:paraId="01AD3E01" w14:textId="77777777" w:rsidR="00CA31A3" w:rsidRPr="00F56AB1" w:rsidRDefault="00CA31A3"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E305ECA" w14:textId="77777777" w:rsidR="00CA31A3" w:rsidRPr="00F56AB1" w:rsidRDefault="00CA31A3" w:rsidP="00966700">
            <w:pPr>
              <w:jc w:val="left"/>
              <w:rPr>
                <w:rFonts w:ascii="Century Gothic" w:hAnsi="Century Gothic"/>
              </w:rPr>
            </w:pPr>
          </w:p>
        </w:tc>
        <w:tc>
          <w:tcPr>
            <w:tcW w:w="0" w:type="auto"/>
            <w:vAlign w:val="center"/>
          </w:tcPr>
          <w:p w14:paraId="50B14E97" w14:textId="77777777" w:rsidR="00CA31A3" w:rsidRPr="00F56AB1" w:rsidRDefault="00CA31A3"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D20D44B" w14:textId="77777777" w:rsidR="006C03F5" w:rsidRPr="00F56AB1" w:rsidRDefault="006C03F5" w:rsidP="00966700">
            <w:pPr>
              <w:jc w:val="left"/>
              <w:rPr>
                <w:rFonts w:ascii="Century Gothic" w:hAnsi="Century Gothic"/>
              </w:rPr>
            </w:pPr>
          </w:p>
        </w:tc>
      </w:tr>
      <w:tr w:rsidR="00D145A2" w:rsidRPr="00F56AB1" w14:paraId="3D114AAA" w14:textId="77777777" w:rsidTr="00966700">
        <w:trPr>
          <w:trHeight w:val="19"/>
        </w:trPr>
        <w:tc>
          <w:tcPr>
            <w:cnfStyle w:val="001000000000" w:firstRow="0" w:lastRow="0" w:firstColumn="1" w:lastColumn="0" w:oddVBand="0" w:evenVBand="0" w:oddHBand="0" w:evenHBand="0" w:firstRowFirstColumn="0" w:firstRowLastColumn="0" w:lastRowFirstColumn="0" w:lastRowLastColumn="0"/>
            <w:tcW w:w="0" w:type="auto"/>
            <w:vAlign w:val="center"/>
          </w:tcPr>
          <w:p w14:paraId="6AADAD62" w14:textId="77777777" w:rsidR="00CA31A3" w:rsidRPr="00F56AB1" w:rsidRDefault="00CA31A3" w:rsidP="00966700">
            <w:pPr>
              <w:jc w:val="left"/>
              <w:rPr>
                <w:rFonts w:ascii="Century Gothic" w:hAnsi="Century Gothic"/>
              </w:rPr>
            </w:pPr>
            <w:r w:rsidRPr="00F56AB1">
              <w:rPr>
                <w:rFonts w:ascii="Century Gothic" w:hAnsi="Century Gothic"/>
              </w:rPr>
              <w:t>Técnicas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3E168D0" w14:textId="77777777" w:rsidR="00CA31A3" w:rsidRPr="00F56AB1" w:rsidRDefault="00CA31A3" w:rsidP="00966700">
            <w:pPr>
              <w:jc w:val="left"/>
              <w:rPr>
                <w:rFonts w:ascii="Century Gothic" w:hAnsi="Century Gothic"/>
              </w:rPr>
            </w:pPr>
          </w:p>
        </w:tc>
        <w:tc>
          <w:tcPr>
            <w:tcW w:w="0" w:type="auto"/>
            <w:vAlign w:val="center"/>
          </w:tcPr>
          <w:p w14:paraId="197EAFBC" w14:textId="77777777" w:rsidR="00CA31A3" w:rsidRPr="00F56AB1" w:rsidRDefault="00CA31A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C286D4E" w14:textId="77777777" w:rsidR="00CA31A3" w:rsidRPr="00F56AB1" w:rsidRDefault="00CA31A3" w:rsidP="00966700">
            <w:pPr>
              <w:jc w:val="left"/>
              <w:rPr>
                <w:rFonts w:ascii="Century Gothic" w:hAnsi="Century Gothic"/>
              </w:rPr>
            </w:pPr>
          </w:p>
        </w:tc>
        <w:tc>
          <w:tcPr>
            <w:tcW w:w="0" w:type="auto"/>
            <w:vAlign w:val="center"/>
          </w:tcPr>
          <w:p w14:paraId="25F6110B" w14:textId="77777777" w:rsidR="00CA31A3" w:rsidRPr="00F56AB1" w:rsidRDefault="00CA31A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BF8A650" w14:textId="77777777" w:rsidR="00CA31A3" w:rsidRPr="00F56AB1" w:rsidRDefault="00CA31A3" w:rsidP="00966700">
            <w:pPr>
              <w:jc w:val="left"/>
              <w:rPr>
                <w:rFonts w:ascii="Century Gothic" w:hAnsi="Century Gothic"/>
              </w:rPr>
            </w:pPr>
          </w:p>
        </w:tc>
      </w:tr>
      <w:tr w:rsidR="00D145A2" w:rsidRPr="00F56AB1" w14:paraId="5B2CAEC1" w14:textId="77777777" w:rsidTr="00966700">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0" w:type="auto"/>
            <w:vAlign w:val="center"/>
          </w:tcPr>
          <w:p w14:paraId="5B6A427C" w14:textId="77777777" w:rsidR="00CA31A3" w:rsidRPr="00F56AB1" w:rsidRDefault="00CA31A3" w:rsidP="00966700">
            <w:pPr>
              <w:jc w:val="left"/>
              <w:rPr>
                <w:rFonts w:ascii="Century Gothic" w:hAnsi="Century Gothic"/>
              </w:rPr>
            </w:pPr>
            <w:r w:rsidRPr="00F56AB1">
              <w:rPr>
                <w:rFonts w:ascii="Century Gothic" w:hAnsi="Century Gothic"/>
              </w:rPr>
              <w:t>Ventas y ocupaciones relacionadas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6856A03" w14:textId="77777777" w:rsidR="00CA31A3" w:rsidRPr="00F56AB1" w:rsidRDefault="00CA31A3" w:rsidP="00966700">
            <w:pPr>
              <w:jc w:val="left"/>
              <w:rPr>
                <w:rFonts w:ascii="Century Gothic" w:hAnsi="Century Gothic"/>
              </w:rPr>
            </w:pPr>
          </w:p>
        </w:tc>
        <w:tc>
          <w:tcPr>
            <w:tcW w:w="0" w:type="auto"/>
            <w:vAlign w:val="center"/>
          </w:tcPr>
          <w:p w14:paraId="1740BC33" w14:textId="77777777" w:rsidR="00CA31A3" w:rsidRPr="00F56AB1" w:rsidRDefault="00CA31A3"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980B277" w14:textId="77777777" w:rsidR="00CA31A3" w:rsidRPr="00F56AB1" w:rsidRDefault="00CA31A3" w:rsidP="00966700">
            <w:pPr>
              <w:jc w:val="left"/>
              <w:rPr>
                <w:rFonts w:ascii="Century Gothic" w:hAnsi="Century Gothic"/>
              </w:rPr>
            </w:pPr>
          </w:p>
        </w:tc>
        <w:tc>
          <w:tcPr>
            <w:tcW w:w="0" w:type="auto"/>
            <w:vAlign w:val="center"/>
          </w:tcPr>
          <w:p w14:paraId="494B5313" w14:textId="77777777" w:rsidR="00CA31A3" w:rsidRPr="00F56AB1" w:rsidRDefault="00CA31A3"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9BEE38E" w14:textId="77777777" w:rsidR="00CA31A3" w:rsidRPr="00F56AB1" w:rsidRDefault="00CA31A3" w:rsidP="00966700">
            <w:pPr>
              <w:jc w:val="left"/>
              <w:rPr>
                <w:rFonts w:ascii="Century Gothic" w:hAnsi="Century Gothic"/>
              </w:rPr>
            </w:pPr>
          </w:p>
        </w:tc>
      </w:tr>
      <w:tr w:rsidR="00D145A2" w:rsidRPr="00F56AB1" w14:paraId="72BB18BA" w14:textId="77777777" w:rsidTr="00966700">
        <w:trPr>
          <w:trHeight w:val="19"/>
        </w:trPr>
        <w:tc>
          <w:tcPr>
            <w:cnfStyle w:val="001000000000" w:firstRow="0" w:lastRow="0" w:firstColumn="1" w:lastColumn="0" w:oddVBand="0" w:evenVBand="0" w:oddHBand="0" w:evenHBand="0" w:firstRowFirstColumn="0" w:firstRowLastColumn="0" w:lastRowFirstColumn="0" w:lastRowLastColumn="0"/>
            <w:tcW w:w="0" w:type="auto"/>
            <w:vAlign w:val="center"/>
          </w:tcPr>
          <w:p w14:paraId="10AAF6E0" w14:textId="76160606" w:rsidR="00CA31A3" w:rsidRPr="00F56AB1" w:rsidRDefault="00CA31A3" w:rsidP="00966700">
            <w:pPr>
              <w:jc w:val="left"/>
              <w:rPr>
                <w:rFonts w:ascii="Century Gothic" w:hAnsi="Century Gothic"/>
              </w:rPr>
            </w:pPr>
            <w:r w:rsidRPr="00F56AB1">
              <w:rPr>
                <w:rFonts w:ascii="Century Gothic" w:hAnsi="Century Gothic"/>
              </w:rPr>
              <w:t>Oficinescas y de ayuda administrativa</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9CDBA28" w14:textId="77777777" w:rsidR="00CA31A3" w:rsidRPr="00F56AB1" w:rsidRDefault="00CA31A3" w:rsidP="00966700">
            <w:pPr>
              <w:jc w:val="left"/>
              <w:rPr>
                <w:rFonts w:ascii="Century Gothic" w:hAnsi="Century Gothic"/>
              </w:rPr>
            </w:pPr>
          </w:p>
        </w:tc>
        <w:tc>
          <w:tcPr>
            <w:tcW w:w="0" w:type="auto"/>
            <w:vAlign w:val="center"/>
          </w:tcPr>
          <w:p w14:paraId="346B4EA6" w14:textId="77777777" w:rsidR="00CA31A3" w:rsidRPr="00F56AB1" w:rsidRDefault="00CA31A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3B5000A" w14:textId="77777777" w:rsidR="00CA31A3" w:rsidRPr="00F56AB1" w:rsidRDefault="00CA31A3" w:rsidP="00966700">
            <w:pPr>
              <w:jc w:val="left"/>
              <w:rPr>
                <w:rFonts w:ascii="Century Gothic" w:hAnsi="Century Gothic"/>
              </w:rPr>
            </w:pPr>
          </w:p>
        </w:tc>
        <w:tc>
          <w:tcPr>
            <w:tcW w:w="0" w:type="auto"/>
            <w:vAlign w:val="center"/>
          </w:tcPr>
          <w:p w14:paraId="21CF28EC" w14:textId="77777777" w:rsidR="00CA31A3" w:rsidRPr="00F56AB1" w:rsidRDefault="00CA31A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3619C6F" w14:textId="77777777" w:rsidR="00CA31A3" w:rsidRPr="00F56AB1" w:rsidRDefault="00CA31A3" w:rsidP="00966700">
            <w:pPr>
              <w:jc w:val="left"/>
              <w:rPr>
                <w:rFonts w:ascii="Century Gothic" w:hAnsi="Century Gothic"/>
              </w:rPr>
            </w:pPr>
          </w:p>
        </w:tc>
      </w:tr>
      <w:tr w:rsidR="00D145A2" w:rsidRPr="00F56AB1" w14:paraId="6D1248B0" w14:textId="77777777" w:rsidTr="00966700">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0" w:type="auto"/>
            <w:vAlign w:val="center"/>
          </w:tcPr>
          <w:p w14:paraId="0EB07F93" w14:textId="77777777" w:rsidR="00CA31A3" w:rsidRPr="00F56AB1" w:rsidRDefault="00CA31A3" w:rsidP="00966700">
            <w:pPr>
              <w:jc w:val="left"/>
              <w:rPr>
                <w:rFonts w:ascii="Century Gothic" w:hAnsi="Century Gothic"/>
              </w:rPr>
            </w:pPr>
            <w:r w:rsidRPr="00F56AB1">
              <w:rPr>
                <w:rFonts w:ascii="Century Gothic" w:hAnsi="Century Gothic"/>
              </w:rPr>
              <w:t>Trabajadoras diestras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41AE260" w14:textId="77777777" w:rsidR="00CA31A3" w:rsidRPr="00F56AB1" w:rsidRDefault="00CA31A3" w:rsidP="00966700">
            <w:pPr>
              <w:jc w:val="left"/>
              <w:rPr>
                <w:rFonts w:ascii="Century Gothic" w:hAnsi="Century Gothic"/>
              </w:rPr>
            </w:pPr>
          </w:p>
        </w:tc>
        <w:tc>
          <w:tcPr>
            <w:tcW w:w="0" w:type="auto"/>
            <w:vAlign w:val="center"/>
          </w:tcPr>
          <w:p w14:paraId="366B4AA7" w14:textId="77777777" w:rsidR="00CA31A3" w:rsidRPr="00F56AB1" w:rsidRDefault="00CA31A3"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D1BB0F9" w14:textId="77777777" w:rsidR="00CA31A3" w:rsidRPr="00F56AB1" w:rsidRDefault="00CA31A3" w:rsidP="00966700">
            <w:pPr>
              <w:jc w:val="left"/>
              <w:rPr>
                <w:rFonts w:ascii="Century Gothic" w:hAnsi="Century Gothic"/>
              </w:rPr>
            </w:pPr>
          </w:p>
        </w:tc>
        <w:tc>
          <w:tcPr>
            <w:tcW w:w="0" w:type="auto"/>
            <w:vAlign w:val="center"/>
          </w:tcPr>
          <w:p w14:paraId="3A612529" w14:textId="77777777" w:rsidR="00CA31A3" w:rsidRPr="00F56AB1" w:rsidRDefault="00CA31A3"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BDB7488" w14:textId="77777777" w:rsidR="00CA31A3" w:rsidRPr="00F56AB1" w:rsidRDefault="00CA31A3" w:rsidP="00966700">
            <w:pPr>
              <w:jc w:val="left"/>
              <w:rPr>
                <w:rFonts w:ascii="Century Gothic" w:hAnsi="Century Gothic"/>
              </w:rPr>
            </w:pPr>
          </w:p>
        </w:tc>
      </w:tr>
      <w:tr w:rsidR="00D145A2" w:rsidRPr="00F56AB1" w14:paraId="3BEF36FF" w14:textId="77777777" w:rsidTr="00966700">
        <w:trPr>
          <w:trHeight w:val="19"/>
        </w:trPr>
        <w:tc>
          <w:tcPr>
            <w:cnfStyle w:val="001000000000" w:firstRow="0" w:lastRow="0" w:firstColumn="1" w:lastColumn="0" w:oddVBand="0" w:evenVBand="0" w:oddHBand="0" w:evenHBand="0" w:firstRowFirstColumn="0" w:firstRowLastColumn="0" w:lastRowFirstColumn="0" w:lastRowLastColumn="0"/>
            <w:tcW w:w="0" w:type="auto"/>
            <w:vAlign w:val="center"/>
          </w:tcPr>
          <w:p w14:paraId="717B8C7C" w14:textId="77777777" w:rsidR="00CA31A3" w:rsidRPr="00F56AB1" w:rsidRDefault="00CA31A3" w:rsidP="00966700">
            <w:pPr>
              <w:jc w:val="left"/>
              <w:rPr>
                <w:rFonts w:ascii="Century Gothic" w:hAnsi="Century Gothic"/>
              </w:rPr>
            </w:pPr>
            <w:r w:rsidRPr="00F56AB1">
              <w:rPr>
                <w:rFonts w:ascii="Century Gothic" w:hAnsi="Century Gothic"/>
              </w:rPr>
              <w:t>Operarias semi diestras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BC95753" w14:textId="77777777" w:rsidR="00CA31A3" w:rsidRPr="00F56AB1" w:rsidRDefault="00CA31A3" w:rsidP="00966700">
            <w:pPr>
              <w:jc w:val="left"/>
              <w:rPr>
                <w:rFonts w:ascii="Century Gothic" w:hAnsi="Century Gothic"/>
              </w:rPr>
            </w:pPr>
          </w:p>
        </w:tc>
        <w:tc>
          <w:tcPr>
            <w:tcW w:w="0" w:type="auto"/>
            <w:vAlign w:val="center"/>
          </w:tcPr>
          <w:p w14:paraId="6627E2BE" w14:textId="77777777" w:rsidR="00CA31A3" w:rsidRPr="00F56AB1" w:rsidRDefault="00CA31A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33279D4" w14:textId="77777777" w:rsidR="00CA31A3" w:rsidRPr="00F56AB1" w:rsidRDefault="00CA31A3" w:rsidP="00966700">
            <w:pPr>
              <w:jc w:val="left"/>
              <w:rPr>
                <w:rFonts w:ascii="Century Gothic" w:hAnsi="Century Gothic"/>
              </w:rPr>
            </w:pPr>
          </w:p>
        </w:tc>
        <w:tc>
          <w:tcPr>
            <w:tcW w:w="0" w:type="auto"/>
            <w:vAlign w:val="center"/>
          </w:tcPr>
          <w:p w14:paraId="62787595" w14:textId="77777777" w:rsidR="00CA31A3" w:rsidRPr="00F56AB1" w:rsidRDefault="00CA31A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243BE7A" w14:textId="77777777" w:rsidR="00CA31A3" w:rsidRPr="00F56AB1" w:rsidRDefault="00CA31A3" w:rsidP="00966700">
            <w:pPr>
              <w:jc w:val="left"/>
              <w:rPr>
                <w:rFonts w:ascii="Century Gothic" w:hAnsi="Century Gothic"/>
              </w:rPr>
            </w:pPr>
          </w:p>
        </w:tc>
      </w:tr>
      <w:tr w:rsidR="00D145A2" w:rsidRPr="00F56AB1" w14:paraId="1A22B51C" w14:textId="77777777" w:rsidTr="00966700">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0" w:type="auto"/>
            <w:vAlign w:val="center"/>
          </w:tcPr>
          <w:p w14:paraId="631DA4F5" w14:textId="77777777" w:rsidR="00CA31A3" w:rsidRPr="00F56AB1" w:rsidRDefault="00CA31A3" w:rsidP="00966700">
            <w:pPr>
              <w:jc w:val="left"/>
              <w:rPr>
                <w:rFonts w:ascii="Century Gothic" w:hAnsi="Century Gothic"/>
              </w:rPr>
            </w:pPr>
            <w:r w:rsidRPr="00F56AB1">
              <w:rPr>
                <w:rFonts w:ascii="Century Gothic" w:hAnsi="Century Gothic"/>
              </w:rPr>
              <w:t>Obreras no diestras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9C32A3C" w14:textId="77777777" w:rsidR="009B46BF" w:rsidRPr="00F56AB1" w:rsidRDefault="009B46BF" w:rsidP="00966700">
            <w:pPr>
              <w:jc w:val="left"/>
              <w:rPr>
                <w:rFonts w:ascii="Century Gothic" w:hAnsi="Century Gothic"/>
              </w:rPr>
            </w:pPr>
          </w:p>
        </w:tc>
        <w:tc>
          <w:tcPr>
            <w:tcW w:w="0" w:type="auto"/>
            <w:vAlign w:val="center"/>
          </w:tcPr>
          <w:p w14:paraId="2F381571" w14:textId="77777777" w:rsidR="00CA31A3" w:rsidRPr="00F56AB1" w:rsidRDefault="00CA31A3"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59B5B22" w14:textId="77777777" w:rsidR="00CA31A3" w:rsidRPr="00F56AB1" w:rsidRDefault="00CA31A3" w:rsidP="00966700">
            <w:pPr>
              <w:jc w:val="left"/>
              <w:rPr>
                <w:rFonts w:ascii="Century Gothic" w:hAnsi="Century Gothic"/>
              </w:rPr>
            </w:pPr>
          </w:p>
        </w:tc>
        <w:tc>
          <w:tcPr>
            <w:tcW w:w="0" w:type="auto"/>
            <w:vAlign w:val="center"/>
          </w:tcPr>
          <w:p w14:paraId="0403DAFB" w14:textId="77777777" w:rsidR="00CA31A3" w:rsidRPr="00F56AB1" w:rsidRDefault="00CA31A3"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2F4886E" w14:textId="77777777" w:rsidR="00CA31A3" w:rsidRPr="00F56AB1" w:rsidRDefault="00CA31A3" w:rsidP="00966700">
            <w:pPr>
              <w:jc w:val="left"/>
              <w:rPr>
                <w:rFonts w:ascii="Century Gothic" w:hAnsi="Century Gothic"/>
              </w:rPr>
            </w:pPr>
          </w:p>
        </w:tc>
      </w:tr>
      <w:tr w:rsidR="00D145A2" w:rsidRPr="00F56AB1" w14:paraId="08834628" w14:textId="77777777" w:rsidTr="00966700">
        <w:trPr>
          <w:trHeight w:val="19"/>
        </w:trPr>
        <w:tc>
          <w:tcPr>
            <w:cnfStyle w:val="001000000000" w:firstRow="0" w:lastRow="0" w:firstColumn="1" w:lastColumn="0" w:oddVBand="0" w:evenVBand="0" w:oddHBand="0" w:evenHBand="0" w:firstRowFirstColumn="0" w:firstRowLastColumn="0" w:lastRowFirstColumn="0" w:lastRowLastColumn="0"/>
            <w:tcW w:w="0" w:type="auto"/>
            <w:vAlign w:val="center"/>
          </w:tcPr>
          <w:p w14:paraId="484D2742" w14:textId="76647D18" w:rsidR="00C70893" w:rsidRPr="00F56AB1" w:rsidRDefault="00CA31A3" w:rsidP="00966700">
            <w:pPr>
              <w:jc w:val="left"/>
              <w:rPr>
                <w:rFonts w:ascii="Century Gothic" w:hAnsi="Century Gothic"/>
              </w:rPr>
            </w:pPr>
            <w:r w:rsidRPr="00F56AB1">
              <w:rPr>
                <w:rFonts w:ascii="Century Gothic" w:hAnsi="Century Gothic"/>
              </w:rPr>
              <w:t>Trabajadoras de servicio</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2E7E6A4" w14:textId="51BD51B1" w:rsidR="00CA31A3" w:rsidRPr="00F56AB1" w:rsidRDefault="00CA31A3" w:rsidP="00966700">
            <w:pPr>
              <w:jc w:val="left"/>
              <w:rPr>
                <w:rFonts w:ascii="Century Gothic" w:hAnsi="Century Gothic"/>
              </w:rPr>
            </w:pPr>
          </w:p>
        </w:tc>
        <w:tc>
          <w:tcPr>
            <w:tcW w:w="0" w:type="auto"/>
            <w:vAlign w:val="center"/>
          </w:tcPr>
          <w:p w14:paraId="25880F5A" w14:textId="66EDF42D" w:rsidR="00C70893" w:rsidRPr="00F56AB1" w:rsidRDefault="00C7089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FC1A724" w14:textId="5EA123F9" w:rsidR="00CA31A3" w:rsidRPr="00F56AB1" w:rsidRDefault="00CA31A3" w:rsidP="00966700">
            <w:pPr>
              <w:jc w:val="left"/>
              <w:rPr>
                <w:rFonts w:ascii="Century Gothic" w:hAnsi="Century Gothic"/>
              </w:rPr>
            </w:pPr>
          </w:p>
        </w:tc>
        <w:tc>
          <w:tcPr>
            <w:tcW w:w="0" w:type="auto"/>
            <w:vAlign w:val="center"/>
          </w:tcPr>
          <w:p w14:paraId="7335F9CD" w14:textId="74F10D89" w:rsidR="00CA31A3" w:rsidRPr="00F56AB1" w:rsidRDefault="00CA31A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8BD12B3" w14:textId="51CE5DCB" w:rsidR="00CA31A3" w:rsidRPr="00F56AB1" w:rsidRDefault="00CA31A3" w:rsidP="00966700">
            <w:pPr>
              <w:jc w:val="left"/>
              <w:rPr>
                <w:rFonts w:ascii="Century Gothic" w:hAnsi="Century Gothic"/>
              </w:rPr>
            </w:pPr>
          </w:p>
        </w:tc>
      </w:tr>
    </w:tbl>
    <w:p w14:paraId="5CF84130" w14:textId="3E0CF8CE" w:rsidR="00CA31A3" w:rsidRPr="00F56AB1" w:rsidRDefault="00C8095C" w:rsidP="00414C47">
      <w:pPr>
        <w:rPr>
          <w:rFonts w:ascii="Century Gothic" w:hAnsi="Century Gothic"/>
        </w:rPr>
      </w:pPr>
      <w:r w:rsidRPr="00F56AB1">
        <w:rPr>
          <w:rFonts w:ascii="Century Gothic" w:hAnsi="Century Gothic"/>
        </w:rPr>
        <w:t>DFAA/OPM/20</w:t>
      </w:r>
      <w:r w:rsidR="003B2B4B" w:rsidRPr="00F56AB1">
        <w:rPr>
          <w:rFonts w:ascii="Century Gothic" w:hAnsi="Century Gothic"/>
        </w:rPr>
        <w:t>2</w:t>
      </w:r>
      <w:r w:rsidR="0073460E" w:rsidRPr="00F56AB1">
        <w:rPr>
          <w:rFonts w:ascii="Century Gothic" w:hAnsi="Century Gothic"/>
        </w:rPr>
        <w:t>5</w:t>
      </w:r>
    </w:p>
    <w:p w14:paraId="3AE9C952" w14:textId="77777777" w:rsidR="00CA31A3" w:rsidRPr="00F56AB1" w:rsidRDefault="00CA31A3" w:rsidP="00414C47">
      <w:pPr>
        <w:pStyle w:val="Heading1"/>
        <w:rPr>
          <w:rFonts w:ascii="Century Gothic" w:hAnsi="Century Gothic"/>
        </w:rPr>
        <w:sectPr w:rsidR="00CA31A3" w:rsidRPr="00F56AB1" w:rsidSect="00951AFF">
          <w:pgSz w:w="15840" w:h="12240" w:orient="landscape"/>
          <w:pgMar w:top="1440" w:right="1440" w:bottom="1440" w:left="1440" w:header="720" w:footer="720" w:gutter="0"/>
          <w:cols w:space="720"/>
          <w:noEndnote/>
          <w:docGrid w:linePitch="272"/>
        </w:sectPr>
      </w:pPr>
    </w:p>
    <w:p w14:paraId="35DD246F" w14:textId="2E283439" w:rsidR="00CA31A3" w:rsidRPr="00F56AB1" w:rsidRDefault="00CA31A3" w:rsidP="00414C47">
      <w:pPr>
        <w:pStyle w:val="Heading4"/>
        <w:rPr>
          <w:rFonts w:ascii="Century Gothic" w:hAnsi="Century Gothic"/>
          <w:b/>
          <w:bCs/>
        </w:rPr>
      </w:pPr>
      <w:r w:rsidRPr="00F56AB1">
        <w:rPr>
          <w:rFonts w:ascii="Century Gothic" w:hAnsi="Century Gothic"/>
          <w:b/>
          <w:bCs/>
        </w:rPr>
        <w:lastRenderedPageBreak/>
        <w:t xml:space="preserve">Plan de trabajo para </w:t>
      </w:r>
      <w:r w:rsidR="00A87115" w:rsidRPr="00F56AB1">
        <w:rPr>
          <w:rFonts w:ascii="Century Gothic" w:hAnsi="Century Gothic"/>
          <w:b/>
          <w:bCs/>
        </w:rPr>
        <w:t xml:space="preserve">lograr las metas </w:t>
      </w:r>
      <w:r w:rsidR="0092673F" w:rsidRPr="00F56AB1">
        <w:rPr>
          <w:rFonts w:ascii="Century Gothic" w:hAnsi="Century Gothic"/>
          <w:b/>
          <w:bCs/>
        </w:rPr>
        <w:t>establecidas Año</w:t>
      </w:r>
      <w:r w:rsidR="00A87115" w:rsidRPr="00F56AB1">
        <w:rPr>
          <w:rFonts w:ascii="Century Gothic" w:hAnsi="Century Gothic"/>
          <w:b/>
          <w:bCs/>
        </w:rPr>
        <w:t>:</w:t>
      </w:r>
      <w:r w:rsidRPr="00F56AB1">
        <w:rPr>
          <w:rFonts w:ascii="Century Gothic" w:hAnsi="Century Gothic"/>
          <w:b/>
          <w:bCs/>
        </w:rPr>
        <w:t xml:space="preserve"> </w:t>
      </w:r>
      <w:r w:rsidR="00C03E18" w:rsidRPr="00F56AB1">
        <w:rPr>
          <w:rFonts w:ascii="Century Gothic" w:hAnsi="Century Gothic"/>
          <w:b/>
          <w:bCs/>
        </w:rPr>
        <w:t>202</w:t>
      </w:r>
      <w:r w:rsidR="0073460E" w:rsidRPr="00F56AB1">
        <w:rPr>
          <w:rFonts w:ascii="Century Gothic" w:hAnsi="Century Gothic"/>
          <w:b/>
          <w:bCs/>
        </w:rPr>
        <w:t>5</w:t>
      </w:r>
      <w:r w:rsidR="00C03E18" w:rsidRPr="00F56AB1">
        <w:rPr>
          <w:rFonts w:ascii="Century Gothic" w:hAnsi="Century Gothic"/>
          <w:b/>
          <w:bCs/>
        </w:rPr>
        <w:t>-20</w:t>
      </w:r>
      <w:r w:rsidR="0073460E" w:rsidRPr="00F56AB1">
        <w:rPr>
          <w:rFonts w:ascii="Century Gothic" w:hAnsi="Century Gothic"/>
          <w:b/>
          <w:bCs/>
        </w:rPr>
        <w:t>30</w:t>
      </w:r>
    </w:p>
    <w:p w14:paraId="7FCB8166" w14:textId="77777777" w:rsidR="00CA31A3" w:rsidRPr="00F56AB1" w:rsidRDefault="00CA31A3" w:rsidP="00414C47">
      <w:pPr>
        <w:rPr>
          <w:rFonts w:ascii="Century Gothic" w:hAnsi="Century Gothic"/>
          <w:b/>
          <w:bCs/>
        </w:rPr>
      </w:pPr>
      <w:r w:rsidRPr="00F56AB1">
        <w:rPr>
          <w:rFonts w:ascii="Century Gothic" w:hAnsi="Century Gothic"/>
          <w:b/>
          <w:bCs/>
        </w:rPr>
        <w:t>Parte II: Metas Cuantitativas</w:t>
      </w:r>
    </w:p>
    <w:tbl>
      <w:tblPr>
        <w:tblStyle w:val="ListTable3-Accent1"/>
        <w:tblW w:w="12803" w:type="dxa"/>
        <w:tblLook w:val="00A0" w:firstRow="1" w:lastRow="0" w:firstColumn="1" w:lastColumn="0" w:noHBand="0" w:noVBand="0"/>
      </w:tblPr>
      <w:tblGrid>
        <w:gridCol w:w="5811"/>
        <w:gridCol w:w="1855"/>
        <w:gridCol w:w="993"/>
        <w:gridCol w:w="1620"/>
        <w:gridCol w:w="1382"/>
        <w:gridCol w:w="1142"/>
      </w:tblGrid>
      <w:tr w:rsidR="00D145A2" w:rsidRPr="00F56AB1" w14:paraId="7B7627E7" w14:textId="77777777" w:rsidTr="00966700">
        <w:trPr>
          <w:cnfStyle w:val="100000000000" w:firstRow="1" w:lastRow="0" w:firstColumn="0" w:lastColumn="0" w:oddVBand="0" w:evenVBand="0" w:oddHBand="0" w:evenHBand="0" w:firstRowFirstColumn="0" w:firstRowLastColumn="0" w:lastRowFirstColumn="0" w:lastRowLastColumn="0"/>
          <w:trHeight w:val="751"/>
        </w:trPr>
        <w:tc>
          <w:tcPr>
            <w:cnfStyle w:val="001000000100" w:firstRow="0" w:lastRow="0" w:firstColumn="1" w:lastColumn="0" w:oddVBand="0" w:evenVBand="0" w:oddHBand="0" w:evenHBand="0" w:firstRowFirstColumn="1" w:firstRowLastColumn="0" w:lastRowFirstColumn="0" w:lastRowLastColumn="0"/>
            <w:tcW w:w="0" w:type="auto"/>
            <w:vAlign w:val="center"/>
          </w:tcPr>
          <w:p w14:paraId="3D302668" w14:textId="4A8D9DD8" w:rsidR="00CA31A3" w:rsidRPr="00F56AB1" w:rsidRDefault="003B2B4B" w:rsidP="00966700">
            <w:pPr>
              <w:pStyle w:val="Heading5"/>
              <w:jc w:val="center"/>
              <w:rPr>
                <w:rFonts w:ascii="Century Gothic" w:hAnsi="Century Gothic"/>
                <w:i/>
                <w:iCs/>
              </w:rPr>
            </w:pPr>
            <w:r w:rsidRPr="00F56AB1">
              <w:rPr>
                <w:rFonts w:ascii="Century Gothic" w:hAnsi="Century Gothic"/>
              </w:rPr>
              <w:t>Grupo Ocupacional</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B3E4376" w14:textId="7C1383AA" w:rsidR="00CA31A3" w:rsidRPr="00F56AB1" w:rsidRDefault="00CA31A3" w:rsidP="00966700">
            <w:pPr>
              <w:pStyle w:val="Heading5"/>
              <w:jc w:val="center"/>
              <w:rPr>
                <w:rFonts w:ascii="Century Gothic" w:hAnsi="Century Gothic"/>
                <w:i/>
                <w:iCs/>
              </w:rPr>
            </w:pPr>
            <w:r w:rsidRPr="00F56AB1">
              <w:rPr>
                <w:rFonts w:ascii="Century Gothic" w:hAnsi="Century Gothic"/>
              </w:rPr>
              <w:t>D</w:t>
            </w:r>
            <w:r w:rsidR="003B2B4B" w:rsidRPr="00F56AB1">
              <w:rPr>
                <w:rFonts w:ascii="Century Gothic" w:hAnsi="Century Gothic"/>
              </w:rPr>
              <w:t>eficiencia</w:t>
            </w:r>
          </w:p>
        </w:tc>
        <w:tc>
          <w:tcPr>
            <w:tcW w:w="0" w:type="auto"/>
            <w:vAlign w:val="center"/>
          </w:tcPr>
          <w:p w14:paraId="1EAF0459" w14:textId="6052EEF8" w:rsidR="00CA31A3" w:rsidRPr="00F56AB1" w:rsidRDefault="00CA31A3" w:rsidP="00966700">
            <w:pPr>
              <w:pStyle w:val="Heading5"/>
              <w:jc w:val="center"/>
              <w:cnfStyle w:val="100000000000" w:firstRow="1" w:lastRow="0" w:firstColumn="0" w:lastColumn="0" w:oddVBand="0" w:evenVBand="0" w:oddHBand="0" w:evenHBand="0" w:firstRowFirstColumn="0" w:firstRowLastColumn="0" w:lastRowFirstColumn="0" w:lastRowLastColumn="0"/>
              <w:rPr>
                <w:rFonts w:ascii="Century Gothic" w:hAnsi="Century Gothic"/>
                <w:i/>
                <w:iCs/>
              </w:rPr>
            </w:pPr>
            <w:r w:rsidRPr="00F56AB1">
              <w:rPr>
                <w:rFonts w:ascii="Century Gothic" w:hAnsi="Century Gothic"/>
              </w:rPr>
              <w:t>M</w:t>
            </w:r>
            <w:r w:rsidR="003B2B4B" w:rsidRPr="00F56AB1">
              <w:rPr>
                <w:rFonts w:ascii="Century Gothic" w:hAnsi="Century Gothic"/>
              </w:rPr>
              <w:t>eta</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B469530" w14:textId="7D43B6E9" w:rsidR="00CA31A3" w:rsidRPr="00F56AB1" w:rsidRDefault="00CA31A3" w:rsidP="00966700">
            <w:pPr>
              <w:pStyle w:val="Heading5"/>
              <w:jc w:val="center"/>
              <w:rPr>
                <w:rFonts w:ascii="Century Gothic" w:hAnsi="Century Gothic"/>
                <w:i/>
                <w:iCs/>
              </w:rPr>
            </w:pPr>
            <w:r w:rsidRPr="00F56AB1">
              <w:rPr>
                <w:rFonts w:ascii="Century Gothic" w:hAnsi="Century Gothic"/>
              </w:rPr>
              <w:t>A</w:t>
            </w:r>
            <w:r w:rsidR="003B2B4B" w:rsidRPr="00F56AB1">
              <w:rPr>
                <w:rFonts w:ascii="Century Gothic" w:hAnsi="Century Gothic"/>
              </w:rPr>
              <w:t>ctividad</w:t>
            </w:r>
          </w:p>
        </w:tc>
        <w:tc>
          <w:tcPr>
            <w:tcW w:w="0" w:type="auto"/>
            <w:vAlign w:val="center"/>
          </w:tcPr>
          <w:p w14:paraId="1DD61786" w14:textId="3FA2561D" w:rsidR="00CA31A3" w:rsidRPr="00F56AB1" w:rsidRDefault="00CA31A3" w:rsidP="00966700">
            <w:pPr>
              <w:pStyle w:val="Heading5"/>
              <w:jc w:val="center"/>
              <w:cnfStyle w:val="100000000000" w:firstRow="1" w:lastRow="0" w:firstColumn="0" w:lastColumn="0" w:oddVBand="0" w:evenVBand="0" w:oddHBand="0" w:evenHBand="0" w:firstRowFirstColumn="0" w:firstRowLastColumn="0" w:lastRowFirstColumn="0" w:lastRowLastColumn="0"/>
              <w:rPr>
                <w:rFonts w:ascii="Century Gothic" w:hAnsi="Century Gothic"/>
                <w:i/>
                <w:iCs/>
              </w:rPr>
            </w:pPr>
            <w:r w:rsidRPr="00F56AB1">
              <w:rPr>
                <w:rFonts w:ascii="Century Gothic" w:hAnsi="Century Gothic"/>
              </w:rPr>
              <w:t>R</w:t>
            </w:r>
            <w:r w:rsidR="003B2B4B" w:rsidRPr="00F56AB1">
              <w:rPr>
                <w:rFonts w:ascii="Century Gothic" w:hAnsi="Century Gothic"/>
              </w:rPr>
              <w:t>ecurso</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951354A" w14:textId="3D0EE7BB" w:rsidR="00CA31A3" w:rsidRPr="00F56AB1" w:rsidRDefault="00CA31A3" w:rsidP="00966700">
            <w:pPr>
              <w:pStyle w:val="Heading5"/>
              <w:jc w:val="center"/>
              <w:rPr>
                <w:rFonts w:ascii="Century Gothic" w:hAnsi="Century Gothic"/>
                <w:i/>
                <w:iCs/>
              </w:rPr>
            </w:pPr>
            <w:r w:rsidRPr="00F56AB1">
              <w:rPr>
                <w:rFonts w:ascii="Century Gothic" w:hAnsi="Century Gothic"/>
              </w:rPr>
              <w:t>F</w:t>
            </w:r>
            <w:r w:rsidR="003B2B4B" w:rsidRPr="00F56AB1">
              <w:rPr>
                <w:rFonts w:ascii="Century Gothic" w:hAnsi="Century Gothic"/>
              </w:rPr>
              <w:t>echa</w:t>
            </w:r>
          </w:p>
        </w:tc>
      </w:tr>
      <w:tr w:rsidR="00E1070D" w:rsidRPr="00F56AB1" w14:paraId="577ED5CD" w14:textId="77777777" w:rsidTr="00966700">
        <w:trPr>
          <w:cnfStyle w:val="000000100000" w:firstRow="0" w:lastRow="0" w:firstColumn="0" w:lastColumn="0" w:oddVBand="0" w:evenVBand="0" w:oddHBand="1" w:evenHBand="0" w:firstRowFirstColumn="0" w:firstRowLastColumn="0" w:lastRowFirstColumn="0" w:lastRowLastColumn="0"/>
          <w:trHeight w:hRule="exact" w:val="698"/>
        </w:trPr>
        <w:tc>
          <w:tcPr>
            <w:cnfStyle w:val="001000000000" w:firstRow="0" w:lastRow="0" w:firstColumn="1" w:lastColumn="0" w:oddVBand="0" w:evenVBand="0" w:oddHBand="0" w:evenHBand="0" w:firstRowFirstColumn="0" w:firstRowLastColumn="0" w:lastRowFirstColumn="0" w:lastRowLastColumn="0"/>
            <w:tcW w:w="0" w:type="auto"/>
            <w:vAlign w:val="center"/>
          </w:tcPr>
          <w:p w14:paraId="7EE5C8D1" w14:textId="77777777" w:rsidR="00CA31A3" w:rsidRPr="00F56AB1" w:rsidRDefault="00CA31A3" w:rsidP="00966700">
            <w:pPr>
              <w:jc w:val="left"/>
              <w:rPr>
                <w:rFonts w:ascii="Century Gothic" w:hAnsi="Century Gothic"/>
              </w:rPr>
            </w:pPr>
            <w:r w:rsidRPr="00F56AB1">
              <w:rPr>
                <w:rFonts w:ascii="Century Gothic" w:hAnsi="Century Gothic"/>
              </w:rPr>
              <w:t>Todos los grupos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055FC86" w14:textId="77777777" w:rsidR="00CA31A3" w:rsidRPr="00F56AB1" w:rsidRDefault="00CA31A3" w:rsidP="00966700">
            <w:pPr>
              <w:jc w:val="left"/>
              <w:rPr>
                <w:rFonts w:ascii="Century Gothic" w:hAnsi="Century Gothic"/>
              </w:rPr>
            </w:pPr>
          </w:p>
        </w:tc>
        <w:tc>
          <w:tcPr>
            <w:tcW w:w="0" w:type="auto"/>
            <w:vAlign w:val="center"/>
          </w:tcPr>
          <w:p w14:paraId="0DC5919A" w14:textId="77777777" w:rsidR="00CA31A3" w:rsidRPr="00F56AB1" w:rsidRDefault="00CA31A3"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F6F6A27" w14:textId="77777777" w:rsidR="00CA31A3" w:rsidRPr="00F56AB1" w:rsidRDefault="00CA31A3" w:rsidP="00966700">
            <w:pPr>
              <w:jc w:val="left"/>
              <w:rPr>
                <w:rFonts w:ascii="Century Gothic" w:hAnsi="Century Gothic"/>
              </w:rPr>
            </w:pPr>
          </w:p>
        </w:tc>
        <w:tc>
          <w:tcPr>
            <w:tcW w:w="0" w:type="auto"/>
            <w:vAlign w:val="center"/>
          </w:tcPr>
          <w:p w14:paraId="204856A0" w14:textId="77777777" w:rsidR="00CA31A3" w:rsidRPr="00F56AB1" w:rsidRDefault="00CA31A3"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23006BA" w14:textId="77777777" w:rsidR="00CA31A3" w:rsidRPr="00F56AB1" w:rsidRDefault="00CA31A3" w:rsidP="00966700">
            <w:pPr>
              <w:jc w:val="left"/>
              <w:rPr>
                <w:rFonts w:ascii="Century Gothic" w:hAnsi="Century Gothic"/>
              </w:rPr>
            </w:pPr>
          </w:p>
        </w:tc>
      </w:tr>
      <w:tr w:rsidR="00E1070D" w:rsidRPr="00F56AB1" w14:paraId="4EDEEA15" w14:textId="77777777" w:rsidTr="00966700">
        <w:trPr>
          <w:trHeight w:hRule="exact" w:val="698"/>
        </w:trPr>
        <w:tc>
          <w:tcPr>
            <w:cnfStyle w:val="001000000000" w:firstRow="0" w:lastRow="0" w:firstColumn="1" w:lastColumn="0" w:oddVBand="0" w:evenVBand="0" w:oddHBand="0" w:evenHBand="0" w:firstRowFirstColumn="0" w:firstRowLastColumn="0" w:lastRowFirstColumn="0" w:lastRowLastColumn="0"/>
            <w:tcW w:w="0" w:type="auto"/>
            <w:vAlign w:val="center"/>
          </w:tcPr>
          <w:p w14:paraId="37DCF735" w14:textId="77777777" w:rsidR="00CA31A3" w:rsidRPr="00F56AB1" w:rsidRDefault="00CA31A3" w:rsidP="00966700">
            <w:pPr>
              <w:jc w:val="left"/>
              <w:rPr>
                <w:rFonts w:ascii="Century Gothic" w:hAnsi="Century Gothic"/>
              </w:rPr>
            </w:pPr>
            <w:r w:rsidRPr="00F56AB1">
              <w:rPr>
                <w:rFonts w:ascii="Century Gothic" w:hAnsi="Century Gothic"/>
              </w:rPr>
              <w:t>Gerenciales, oficiales y administradoras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3048F03" w14:textId="77777777" w:rsidR="00CA31A3" w:rsidRPr="00F56AB1" w:rsidRDefault="00CA31A3" w:rsidP="00966700">
            <w:pPr>
              <w:jc w:val="left"/>
              <w:rPr>
                <w:rFonts w:ascii="Century Gothic" w:hAnsi="Century Gothic"/>
              </w:rPr>
            </w:pPr>
          </w:p>
        </w:tc>
        <w:tc>
          <w:tcPr>
            <w:tcW w:w="0" w:type="auto"/>
            <w:vAlign w:val="center"/>
          </w:tcPr>
          <w:p w14:paraId="50EF2900" w14:textId="77777777" w:rsidR="00CA31A3" w:rsidRPr="00F56AB1" w:rsidRDefault="00CA31A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204C6B6" w14:textId="77777777" w:rsidR="00CA31A3" w:rsidRPr="00F56AB1" w:rsidRDefault="00CA31A3" w:rsidP="00966700">
            <w:pPr>
              <w:jc w:val="left"/>
              <w:rPr>
                <w:rFonts w:ascii="Century Gothic" w:hAnsi="Century Gothic"/>
              </w:rPr>
            </w:pPr>
          </w:p>
        </w:tc>
        <w:tc>
          <w:tcPr>
            <w:tcW w:w="0" w:type="auto"/>
            <w:vAlign w:val="center"/>
          </w:tcPr>
          <w:p w14:paraId="0C47E234" w14:textId="77777777" w:rsidR="00CA31A3" w:rsidRPr="00F56AB1" w:rsidRDefault="00CA31A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CBD8D34" w14:textId="77777777" w:rsidR="00CA31A3" w:rsidRPr="00F56AB1" w:rsidRDefault="00CA31A3" w:rsidP="00966700">
            <w:pPr>
              <w:jc w:val="left"/>
              <w:rPr>
                <w:rFonts w:ascii="Century Gothic" w:hAnsi="Century Gothic"/>
              </w:rPr>
            </w:pPr>
          </w:p>
        </w:tc>
      </w:tr>
      <w:tr w:rsidR="00E1070D" w:rsidRPr="00F56AB1" w14:paraId="62B5C962" w14:textId="77777777" w:rsidTr="00966700">
        <w:trPr>
          <w:cnfStyle w:val="000000100000" w:firstRow="0" w:lastRow="0" w:firstColumn="0" w:lastColumn="0" w:oddVBand="0" w:evenVBand="0" w:oddHBand="1" w:evenHBand="0" w:firstRowFirstColumn="0" w:firstRowLastColumn="0" w:lastRowFirstColumn="0" w:lastRowLastColumn="0"/>
          <w:trHeight w:hRule="exact" w:val="679"/>
        </w:trPr>
        <w:tc>
          <w:tcPr>
            <w:cnfStyle w:val="001000000000" w:firstRow="0" w:lastRow="0" w:firstColumn="1" w:lastColumn="0" w:oddVBand="0" w:evenVBand="0" w:oddHBand="0" w:evenHBand="0" w:firstRowFirstColumn="0" w:firstRowLastColumn="0" w:lastRowFirstColumn="0" w:lastRowLastColumn="0"/>
            <w:tcW w:w="0" w:type="auto"/>
            <w:vAlign w:val="center"/>
          </w:tcPr>
          <w:p w14:paraId="58C70F41" w14:textId="77777777" w:rsidR="00CA31A3" w:rsidRPr="00F56AB1" w:rsidRDefault="00CA31A3" w:rsidP="00966700">
            <w:pPr>
              <w:jc w:val="left"/>
              <w:rPr>
                <w:rFonts w:ascii="Century Gothic" w:hAnsi="Century Gothic"/>
              </w:rPr>
            </w:pPr>
            <w:r w:rsidRPr="00F56AB1">
              <w:rPr>
                <w:rFonts w:ascii="Century Gothic" w:hAnsi="Century Gothic"/>
              </w:rPr>
              <w:t>Profesionales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7A11278" w14:textId="77777777" w:rsidR="00CA31A3" w:rsidRPr="00F56AB1" w:rsidRDefault="00CA31A3" w:rsidP="00966700">
            <w:pPr>
              <w:jc w:val="left"/>
              <w:rPr>
                <w:rFonts w:ascii="Century Gothic" w:hAnsi="Century Gothic"/>
              </w:rPr>
            </w:pPr>
          </w:p>
        </w:tc>
        <w:tc>
          <w:tcPr>
            <w:tcW w:w="0" w:type="auto"/>
            <w:vAlign w:val="center"/>
          </w:tcPr>
          <w:p w14:paraId="294E67FA" w14:textId="77777777" w:rsidR="00CA31A3" w:rsidRPr="00F56AB1" w:rsidRDefault="00CA31A3"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FF7A841" w14:textId="77777777" w:rsidR="00CA31A3" w:rsidRPr="00F56AB1" w:rsidRDefault="00CA31A3" w:rsidP="00966700">
            <w:pPr>
              <w:jc w:val="left"/>
              <w:rPr>
                <w:rFonts w:ascii="Century Gothic" w:hAnsi="Century Gothic"/>
              </w:rPr>
            </w:pPr>
          </w:p>
        </w:tc>
        <w:tc>
          <w:tcPr>
            <w:tcW w:w="0" w:type="auto"/>
            <w:vAlign w:val="center"/>
          </w:tcPr>
          <w:p w14:paraId="1AFE9590" w14:textId="77777777" w:rsidR="00CA31A3" w:rsidRPr="00F56AB1" w:rsidRDefault="00CA31A3"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3BC87E2" w14:textId="77777777" w:rsidR="00CA31A3" w:rsidRPr="00F56AB1" w:rsidRDefault="00CA31A3" w:rsidP="00966700">
            <w:pPr>
              <w:jc w:val="left"/>
              <w:rPr>
                <w:rFonts w:ascii="Century Gothic" w:hAnsi="Century Gothic"/>
              </w:rPr>
            </w:pPr>
          </w:p>
        </w:tc>
      </w:tr>
      <w:tr w:rsidR="00E1070D" w:rsidRPr="00F56AB1" w14:paraId="5966846E" w14:textId="77777777" w:rsidTr="00966700">
        <w:trPr>
          <w:trHeight w:hRule="exact" w:val="578"/>
        </w:trPr>
        <w:tc>
          <w:tcPr>
            <w:cnfStyle w:val="001000000000" w:firstRow="0" w:lastRow="0" w:firstColumn="1" w:lastColumn="0" w:oddVBand="0" w:evenVBand="0" w:oddHBand="0" w:evenHBand="0" w:firstRowFirstColumn="0" w:firstRowLastColumn="0" w:lastRowFirstColumn="0" w:lastRowLastColumn="0"/>
            <w:tcW w:w="0" w:type="auto"/>
            <w:vAlign w:val="center"/>
          </w:tcPr>
          <w:p w14:paraId="72FB9E19" w14:textId="77777777" w:rsidR="00CA31A3" w:rsidRPr="00F56AB1" w:rsidRDefault="00CA31A3" w:rsidP="00966700">
            <w:pPr>
              <w:jc w:val="left"/>
              <w:rPr>
                <w:rFonts w:ascii="Century Gothic" w:hAnsi="Century Gothic"/>
              </w:rPr>
            </w:pPr>
            <w:r w:rsidRPr="00F56AB1">
              <w:rPr>
                <w:rFonts w:ascii="Century Gothic" w:hAnsi="Century Gothic"/>
              </w:rPr>
              <w:t>Técnicas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9ED1BB2" w14:textId="77777777" w:rsidR="00CA31A3" w:rsidRPr="00F56AB1" w:rsidRDefault="00CA31A3" w:rsidP="00966700">
            <w:pPr>
              <w:jc w:val="left"/>
              <w:rPr>
                <w:rFonts w:ascii="Century Gothic" w:hAnsi="Century Gothic"/>
              </w:rPr>
            </w:pPr>
          </w:p>
        </w:tc>
        <w:tc>
          <w:tcPr>
            <w:tcW w:w="0" w:type="auto"/>
            <w:vAlign w:val="center"/>
          </w:tcPr>
          <w:p w14:paraId="584C43D2" w14:textId="77777777" w:rsidR="00CA31A3" w:rsidRPr="00F56AB1" w:rsidRDefault="00CA31A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0D2A60F" w14:textId="77777777" w:rsidR="00CA31A3" w:rsidRPr="00F56AB1" w:rsidRDefault="00CA31A3" w:rsidP="00966700">
            <w:pPr>
              <w:jc w:val="left"/>
              <w:rPr>
                <w:rFonts w:ascii="Century Gothic" w:hAnsi="Century Gothic"/>
              </w:rPr>
            </w:pPr>
          </w:p>
        </w:tc>
        <w:tc>
          <w:tcPr>
            <w:tcW w:w="0" w:type="auto"/>
            <w:vAlign w:val="center"/>
          </w:tcPr>
          <w:p w14:paraId="2C394DF7" w14:textId="77777777" w:rsidR="00CA31A3" w:rsidRPr="00F56AB1" w:rsidRDefault="00CA31A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D70BF45" w14:textId="77777777" w:rsidR="00CA31A3" w:rsidRPr="00F56AB1" w:rsidRDefault="00CA31A3" w:rsidP="00966700">
            <w:pPr>
              <w:jc w:val="left"/>
              <w:rPr>
                <w:rFonts w:ascii="Century Gothic" w:hAnsi="Century Gothic"/>
              </w:rPr>
            </w:pPr>
          </w:p>
        </w:tc>
      </w:tr>
      <w:tr w:rsidR="00E1070D" w:rsidRPr="00F56AB1" w14:paraId="02A6C95E" w14:textId="77777777" w:rsidTr="00966700">
        <w:trPr>
          <w:cnfStyle w:val="000000100000" w:firstRow="0" w:lastRow="0" w:firstColumn="0" w:lastColumn="0" w:oddVBand="0" w:evenVBand="0" w:oddHBand="1" w:evenHBand="0" w:firstRowFirstColumn="0" w:firstRowLastColumn="0" w:lastRowFirstColumn="0" w:lastRowLastColumn="0"/>
          <w:trHeight w:hRule="exact" w:val="679"/>
        </w:trPr>
        <w:tc>
          <w:tcPr>
            <w:cnfStyle w:val="001000000000" w:firstRow="0" w:lastRow="0" w:firstColumn="1" w:lastColumn="0" w:oddVBand="0" w:evenVBand="0" w:oddHBand="0" w:evenHBand="0" w:firstRowFirstColumn="0" w:firstRowLastColumn="0" w:lastRowFirstColumn="0" w:lastRowLastColumn="0"/>
            <w:tcW w:w="0" w:type="auto"/>
            <w:vAlign w:val="center"/>
          </w:tcPr>
          <w:p w14:paraId="4CF367A9" w14:textId="77777777" w:rsidR="00CA31A3" w:rsidRPr="00F56AB1" w:rsidRDefault="00CA31A3" w:rsidP="00966700">
            <w:pPr>
              <w:jc w:val="left"/>
              <w:rPr>
                <w:rFonts w:ascii="Century Gothic" w:hAnsi="Century Gothic"/>
              </w:rPr>
            </w:pPr>
            <w:r w:rsidRPr="00F56AB1">
              <w:rPr>
                <w:rFonts w:ascii="Century Gothic" w:hAnsi="Century Gothic"/>
              </w:rPr>
              <w:t>Ventas y ocupaciones relacionadas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0DC8B92" w14:textId="77777777" w:rsidR="00CA31A3" w:rsidRPr="00F56AB1" w:rsidRDefault="00CA31A3" w:rsidP="00966700">
            <w:pPr>
              <w:jc w:val="left"/>
              <w:rPr>
                <w:rFonts w:ascii="Century Gothic" w:hAnsi="Century Gothic"/>
              </w:rPr>
            </w:pPr>
          </w:p>
        </w:tc>
        <w:tc>
          <w:tcPr>
            <w:tcW w:w="0" w:type="auto"/>
            <w:vAlign w:val="center"/>
          </w:tcPr>
          <w:p w14:paraId="17E33D54" w14:textId="77777777" w:rsidR="00CA31A3" w:rsidRPr="00F56AB1" w:rsidRDefault="00CA31A3"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3B47877" w14:textId="77777777" w:rsidR="00CA31A3" w:rsidRPr="00F56AB1" w:rsidRDefault="00CA31A3" w:rsidP="00966700">
            <w:pPr>
              <w:jc w:val="left"/>
              <w:rPr>
                <w:rFonts w:ascii="Century Gothic" w:hAnsi="Century Gothic"/>
              </w:rPr>
            </w:pPr>
          </w:p>
        </w:tc>
        <w:tc>
          <w:tcPr>
            <w:tcW w:w="0" w:type="auto"/>
            <w:vAlign w:val="center"/>
          </w:tcPr>
          <w:p w14:paraId="3D7E2281" w14:textId="77777777" w:rsidR="00CA31A3" w:rsidRPr="00F56AB1" w:rsidRDefault="00CA31A3"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AFE8E53" w14:textId="77777777" w:rsidR="00CA31A3" w:rsidRPr="00F56AB1" w:rsidRDefault="00CA31A3" w:rsidP="00966700">
            <w:pPr>
              <w:jc w:val="left"/>
              <w:rPr>
                <w:rFonts w:ascii="Century Gothic" w:hAnsi="Century Gothic"/>
              </w:rPr>
            </w:pPr>
          </w:p>
        </w:tc>
      </w:tr>
      <w:tr w:rsidR="00E1070D" w:rsidRPr="00F56AB1" w14:paraId="0A9E6244" w14:textId="77777777" w:rsidTr="00966700">
        <w:trPr>
          <w:trHeight w:hRule="exact" w:val="679"/>
        </w:trPr>
        <w:tc>
          <w:tcPr>
            <w:cnfStyle w:val="001000000000" w:firstRow="0" w:lastRow="0" w:firstColumn="1" w:lastColumn="0" w:oddVBand="0" w:evenVBand="0" w:oddHBand="0" w:evenHBand="0" w:firstRowFirstColumn="0" w:firstRowLastColumn="0" w:lastRowFirstColumn="0" w:lastRowLastColumn="0"/>
            <w:tcW w:w="0" w:type="auto"/>
            <w:vAlign w:val="center"/>
          </w:tcPr>
          <w:p w14:paraId="5387CC00" w14:textId="77777777" w:rsidR="00CA31A3" w:rsidRPr="00F56AB1" w:rsidRDefault="00CA31A3" w:rsidP="00966700">
            <w:pPr>
              <w:jc w:val="left"/>
              <w:rPr>
                <w:rFonts w:ascii="Century Gothic" w:hAnsi="Century Gothic"/>
              </w:rPr>
            </w:pPr>
            <w:r w:rsidRPr="00F56AB1">
              <w:rPr>
                <w:rFonts w:ascii="Century Gothic" w:hAnsi="Century Gothic"/>
              </w:rPr>
              <w:t>Oficinescas y de</w:t>
            </w:r>
          </w:p>
          <w:p w14:paraId="1BAA0654" w14:textId="77777777" w:rsidR="00CA31A3" w:rsidRPr="00F56AB1" w:rsidRDefault="00CA31A3" w:rsidP="00966700">
            <w:pPr>
              <w:jc w:val="left"/>
              <w:rPr>
                <w:rFonts w:ascii="Century Gothic" w:hAnsi="Century Gothic"/>
              </w:rPr>
            </w:pPr>
            <w:r w:rsidRPr="00F56AB1">
              <w:rPr>
                <w:rFonts w:ascii="Century Gothic" w:hAnsi="Century Gothic"/>
              </w:rPr>
              <w:t xml:space="preserve"> ayuda administrativa</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4C18554" w14:textId="77777777" w:rsidR="00CA31A3" w:rsidRPr="00F56AB1" w:rsidRDefault="00CA31A3" w:rsidP="00966700">
            <w:pPr>
              <w:jc w:val="left"/>
              <w:rPr>
                <w:rFonts w:ascii="Century Gothic" w:hAnsi="Century Gothic"/>
              </w:rPr>
            </w:pPr>
          </w:p>
        </w:tc>
        <w:tc>
          <w:tcPr>
            <w:tcW w:w="0" w:type="auto"/>
            <w:vAlign w:val="center"/>
          </w:tcPr>
          <w:p w14:paraId="6F24C5EC" w14:textId="77777777" w:rsidR="00CA31A3" w:rsidRPr="00F56AB1" w:rsidRDefault="00CA31A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0C9E9D7" w14:textId="77777777" w:rsidR="00CA31A3" w:rsidRPr="00F56AB1" w:rsidRDefault="00CA31A3" w:rsidP="00966700">
            <w:pPr>
              <w:jc w:val="left"/>
              <w:rPr>
                <w:rFonts w:ascii="Century Gothic" w:hAnsi="Century Gothic"/>
              </w:rPr>
            </w:pPr>
          </w:p>
        </w:tc>
        <w:tc>
          <w:tcPr>
            <w:tcW w:w="0" w:type="auto"/>
            <w:vAlign w:val="center"/>
          </w:tcPr>
          <w:p w14:paraId="0D1CC7BB" w14:textId="77777777" w:rsidR="00CA31A3" w:rsidRPr="00F56AB1" w:rsidRDefault="00CA31A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42716B2" w14:textId="77777777" w:rsidR="00CA31A3" w:rsidRPr="00F56AB1" w:rsidRDefault="00CA31A3" w:rsidP="00966700">
            <w:pPr>
              <w:jc w:val="left"/>
              <w:rPr>
                <w:rFonts w:ascii="Century Gothic" w:hAnsi="Century Gothic"/>
              </w:rPr>
            </w:pPr>
          </w:p>
        </w:tc>
      </w:tr>
      <w:tr w:rsidR="00E1070D" w:rsidRPr="00F56AB1" w14:paraId="0E592922" w14:textId="77777777" w:rsidTr="00966700">
        <w:trPr>
          <w:cnfStyle w:val="000000100000" w:firstRow="0" w:lastRow="0" w:firstColumn="0" w:lastColumn="0" w:oddVBand="0" w:evenVBand="0" w:oddHBand="1" w:evenHBand="0" w:firstRowFirstColumn="0" w:firstRowLastColumn="0" w:lastRowFirstColumn="0" w:lastRowLastColumn="0"/>
          <w:trHeight w:hRule="exact" w:val="679"/>
        </w:trPr>
        <w:tc>
          <w:tcPr>
            <w:cnfStyle w:val="001000000000" w:firstRow="0" w:lastRow="0" w:firstColumn="1" w:lastColumn="0" w:oddVBand="0" w:evenVBand="0" w:oddHBand="0" w:evenHBand="0" w:firstRowFirstColumn="0" w:firstRowLastColumn="0" w:lastRowFirstColumn="0" w:lastRowLastColumn="0"/>
            <w:tcW w:w="0" w:type="auto"/>
            <w:vAlign w:val="center"/>
          </w:tcPr>
          <w:p w14:paraId="792C75A2" w14:textId="77777777" w:rsidR="00CA31A3" w:rsidRPr="00F56AB1" w:rsidRDefault="00CA31A3" w:rsidP="00966700">
            <w:pPr>
              <w:jc w:val="left"/>
              <w:rPr>
                <w:rFonts w:ascii="Century Gothic" w:hAnsi="Century Gothic"/>
              </w:rPr>
            </w:pPr>
            <w:r w:rsidRPr="00F56AB1">
              <w:rPr>
                <w:rFonts w:ascii="Century Gothic" w:hAnsi="Century Gothic"/>
              </w:rPr>
              <w:t>Trabajadoras diestras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9A9CB20" w14:textId="77777777" w:rsidR="00CA31A3" w:rsidRPr="00F56AB1" w:rsidRDefault="00CA31A3" w:rsidP="00966700">
            <w:pPr>
              <w:jc w:val="left"/>
              <w:rPr>
                <w:rFonts w:ascii="Century Gothic" w:hAnsi="Century Gothic"/>
              </w:rPr>
            </w:pPr>
          </w:p>
        </w:tc>
        <w:tc>
          <w:tcPr>
            <w:tcW w:w="0" w:type="auto"/>
            <w:vAlign w:val="center"/>
          </w:tcPr>
          <w:p w14:paraId="41E26D75" w14:textId="77777777" w:rsidR="00CA31A3" w:rsidRPr="00F56AB1" w:rsidRDefault="00CA31A3"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68DEB63" w14:textId="77777777" w:rsidR="00CA31A3" w:rsidRPr="00F56AB1" w:rsidRDefault="00CA31A3" w:rsidP="00966700">
            <w:pPr>
              <w:jc w:val="left"/>
              <w:rPr>
                <w:rFonts w:ascii="Century Gothic" w:hAnsi="Century Gothic"/>
              </w:rPr>
            </w:pPr>
          </w:p>
        </w:tc>
        <w:tc>
          <w:tcPr>
            <w:tcW w:w="0" w:type="auto"/>
            <w:vAlign w:val="center"/>
          </w:tcPr>
          <w:p w14:paraId="2D8BEC30" w14:textId="77777777" w:rsidR="00CA31A3" w:rsidRPr="00F56AB1" w:rsidRDefault="00CA31A3"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BF0C241" w14:textId="77777777" w:rsidR="00CA31A3" w:rsidRPr="00F56AB1" w:rsidRDefault="00CA31A3" w:rsidP="00966700">
            <w:pPr>
              <w:jc w:val="left"/>
              <w:rPr>
                <w:rFonts w:ascii="Century Gothic" w:hAnsi="Century Gothic"/>
              </w:rPr>
            </w:pPr>
          </w:p>
        </w:tc>
      </w:tr>
      <w:tr w:rsidR="00E1070D" w:rsidRPr="00F56AB1" w14:paraId="740F9BC6" w14:textId="77777777" w:rsidTr="00966700">
        <w:trPr>
          <w:trHeight w:hRule="exact" w:val="679"/>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8BB806" w14:textId="77777777" w:rsidR="00CA31A3" w:rsidRPr="00F56AB1" w:rsidRDefault="00CA31A3" w:rsidP="00966700">
            <w:pPr>
              <w:jc w:val="left"/>
              <w:rPr>
                <w:rFonts w:ascii="Century Gothic" w:hAnsi="Century Gothic"/>
              </w:rPr>
            </w:pPr>
            <w:r w:rsidRPr="00F56AB1">
              <w:rPr>
                <w:rFonts w:ascii="Century Gothic" w:hAnsi="Century Gothic"/>
              </w:rPr>
              <w:t xml:space="preserve">Operarias </w:t>
            </w:r>
            <w:proofErr w:type="spellStart"/>
            <w:r w:rsidRPr="00F56AB1">
              <w:rPr>
                <w:rFonts w:ascii="Century Gothic" w:hAnsi="Century Gothic"/>
              </w:rPr>
              <w:t>semi</w:t>
            </w:r>
            <w:r w:rsidR="0026457B" w:rsidRPr="00F56AB1">
              <w:rPr>
                <w:rFonts w:ascii="Century Gothic" w:hAnsi="Century Gothic"/>
              </w:rPr>
              <w:t>-</w:t>
            </w:r>
            <w:r w:rsidRPr="00F56AB1">
              <w:rPr>
                <w:rFonts w:ascii="Century Gothic" w:hAnsi="Century Gothic"/>
              </w:rPr>
              <w:t>diestras</w:t>
            </w:r>
            <w:proofErr w:type="spellEnd"/>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41F7A46" w14:textId="77777777" w:rsidR="00CA31A3" w:rsidRPr="00F56AB1" w:rsidRDefault="00CA31A3" w:rsidP="00966700">
            <w:pPr>
              <w:jc w:val="left"/>
              <w:rPr>
                <w:rFonts w:ascii="Century Gothic" w:hAnsi="Century Gothic"/>
              </w:rPr>
            </w:pPr>
          </w:p>
        </w:tc>
        <w:tc>
          <w:tcPr>
            <w:tcW w:w="0" w:type="auto"/>
            <w:vAlign w:val="center"/>
          </w:tcPr>
          <w:p w14:paraId="06A29CD6" w14:textId="77777777" w:rsidR="00CA31A3" w:rsidRPr="00F56AB1" w:rsidRDefault="00CA31A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7676335" w14:textId="77777777" w:rsidR="00CA31A3" w:rsidRPr="00F56AB1" w:rsidRDefault="00CA31A3" w:rsidP="00966700">
            <w:pPr>
              <w:jc w:val="left"/>
              <w:rPr>
                <w:rFonts w:ascii="Century Gothic" w:hAnsi="Century Gothic"/>
              </w:rPr>
            </w:pPr>
          </w:p>
        </w:tc>
        <w:tc>
          <w:tcPr>
            <w:tcW w:w="0" w:type="auto"/>
            <w:vAlign w:val="center"/>
          </w:tcPr>
          <w:p w14:paraId="4455BB33" w14:textId="77777777" w:rsidR="00CA31A3" w:rsidRPr="00F56AB1" w:rsidRDefault="00CA31A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7FB704A" w14:textId="77777777" w:rsidR="00CA31A3" w:rsidRPr="00F56AB1" w:rsidRDefault="00CA31A3" w:rsidP="00966700">
            <w:pPr>
              <w:jc w:val="left"/>
              <w:rPr>
                <w:rFonts w:ascii="Century Gothic" w:hAnsi="Century Gothic"/>
              </w:rPr>
            </w:pPr>
          </w:p>
        </w:tc>
      </w:tr>
      <w:tr w:rsidR="00E1070D" w:rsidRPr="00F56AB1" w14:paraId="5546DEA8" w14:textId="77777777" w:rsidTr="00966700">
        <w:trPr>
          <w:cnfStyle w:val="000000100000" w:firstRow="0" w:lastRow="0" w:firstColumn="0" w:lastColumn="0" w:oddVBand="0" w:evenVBand="0" w:oddHBand="1" w:evenHBand="0" w:firstRowFirstColumn="0" w:firstRowLastColumn="0" w:lastRowFirstColumn="0" w:lastRowLastColumn="0"/>
          <w:trHeight w:hRule="exact" w:val="679"/>
        </w:trPr>
        <w:tc>
          <w:tcPr>
            <w:cnfStyle w:val="001000000000" w:firstRow="0" w:lastRow="0" w:firstColumn="1" w:lastColumn="0" w:oddVBand="0" w:evenVBand="0" w:oddHBand="0" w:evenHBand="0" w:firstRowFirstColumn="0" w:firstRowLastColumn="0" w:lastRowFirstColumn="0" w:lastRowLastColumn="0"/>
            <w:tcW w:w="0" w:type="auto"/>
            <w:vAlign w:val="center"/>
          </w:tcPr>
          <w:p w14:paraId="15D7F36B" w14:textId="77777777" w:rsidR="00CA31A3" w:rsidRPr="00F56AB1" w:rsidRDefault="00CA31A3" w:rsidP="00966700">
            <w:pPr>
              <w:jc w:val="left"/>
              <w:rPr>
                <w:rFonts w:ascii="Century Gothic" w:hAnsi="Century Gothic"/>
              </w:rPr>
            </w:pPr>
            <w:r w:rsidRPr="00F56AB1">
              <w:rPr>
                <w:rFonts w:ascii="Century Gothic" w:hAnsi="Century Gothic"/>
              </w:rPr>
              <w:t>Obreras no diestras</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8A20659" w14:textId="77777777" w:rsidR="00CA31A3" w:rsidRPr="00F56AB1" w:rsidRDefault="00CA31A3" w:rsidP="00966700">
            <w:pPr>
              <w:jc w:val="left"/>
              <w:rPr>
                <w:rFonts w:ascii="Century Gothic" w:hAnsi="Century Gothic"/>
              </w:rPr>
            </w:pPr>
          </w:p>
        </w:tc>
        <w:tc>
          <w:tcPr>
            <w:tcW w:w="0" w:type="auto"/>
            <w:vAlign w:val="center"/>
          </w:tcPr>
          <w:p w14:paraId="1ADA39D5" w14:textId="77777777" w:rsidR="00CA31A3" w:rsidRPr="00F56AB1" w:rsidRDefault="00CA31A3"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0E96E61" w14:textId="77777777" w:rsidR="00CA31A3" w:rsidRPr="00F56AB1" w:rsidRDefault="00CA31A3" w:rsidP="00966700">
            <w:pPr>
              <w:jc w:val="left"/>
              <w:rPr>
                <w:rFonts w:ascii="Century Gothic" w:hAnsi="Century Gothic"/>
              </w:rPr>
            </w:pPr>
          </w:p>
        </w:tc>
        <w:tc>
          <w:tcPr>
            <w:tcW w:w="0" w:type="auto"/>
            <w:vAlign w:val="center"/>
          </w:tcPr>
          <w:p w14:paraId="563C5C73" w14:textId="77777777" w:rsidR="00CA31A3" w:rsidRPr="00F56AB1" w:rsidRDefault="00CA31A3" w:rsidP="00966700">
            <w:pPr>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4B3801E" w14:textId="77777777" w:rsidR="00CA31A3" w:rsidRPr="00F56AB1" w:rsidRDefault="00CA31A3" w:rsidP="00966700">
            <w:pPr>
              <w:jc w:val="left"/>
              <w:rPr>
                <w:rFonts w:ascii="Century Gothic" w:hAnsi="Century Gothic"/>
              </w:rPr>
            </w:pPr>
          </w:p>
        </w:tc>
      </w:tr>
      <w:tr w:rsidR="00E1070D" w:rsidRPr="00F56AB1" w14:paraId="02FB84C9" w14:textId="77777777" w:rsidTr="00966700">
        <w:trPr>
          <w:trHeight w:hRule="exact" w:val="679"/>
        </w:trPr>
        <w:tc>
          <w:tcPr>
            <w:cnfStyle w:val="001000000000" w:firstRow="0" w:lastRow="0" w:firstColumn="1" w:lastColumn="0" w:oddVBand="0" w:evenVBand="0" w:oddHBand="0" w:evenHBand="0" w:firstRowFirstColumn="0" w:firstRowLastColumn="0" w:lastRowFirstColumn="0" w:lastRowLastColumn="0"/>
            <w:tcW w:w="0" w:type="auto"/>
            <w:vAlign w:val="center"/>
          </w:tcPr>
          <w:p w14:paraId="1AD8B21E" w14:textId="77777777" w:rsidR="00CA31A3" w:rsidRPr="00F56AB1" w:rsidRDefault="00CA31A3" w:rsidP="00966700">
            <w:pPr>
              <w:jc w:val="left"/>
              <w:rPr>
                <w:rFonts w:ascii="Century Gothic" w:hAnsi="Century Gothic"/>
              </w:rPr>
            </w:pPr>
            <w:r w:rsidRPr="00F56AB1">
              <w:rPr>
                <w:rFonts w:ascii="Century Gothic" w:hAnsi="Century Gothic"/>
              </w:rPr>
              <w:t>Trabajadoras de servicio</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635EFA2" w14:textId="469FC2C0" w:rsidR="00CA31A3" w:rsidRPr="00F56AB1" w:rsidRDefault="00CA31A3" w:rsidP="00966700">
            <w:pPr>
              <w:jc w:val="left"/>
              <w:rPr>
                <w:rFonts w:ascii="Century Gothic" w:hAnsi="Century Gothic"/>
              </w:rPr>
            </w:pPr>
          </w:p>
        </w:tc>
        <w:tc>
          <w:tcPr>
            <w:tcW w:w="0" w:type="auto"/>
            <w:vAlign w:val="center"/>
          </w:tcPr>
          <w:p w14:paraId="5E36DF4F" w14:textId="6249DC92" w:rsidR="00CA31A3" w:rsidRPr="00F56AB1" w:rsidRDefault="00CA31A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A21C225" w14:textId="71E7BCFB" w:rsidR="00CA31A3" w:rsidRPr="00F56AB1" w:rsidRDefault="00CA31A3" w:rsidP="00966700">
            <w:pPr>
              <w:jc w:val="left"/>
              <w:rPr>
                <w:rFonts w:ascii="Century Gothic" w:hAnsi="Century Gothic"/>
              </w:rPr>
            </w:pPr>
          </w:p>
        </w:tc>
        <w:tc>
          <w:tcPr>
            <w:tcW w:w="0" w:type="auto"/>
            <w:vAlign w:val="center"/>
          </w:tcPr>
          <w:p w14:paraId="7C220D95" w14:textId="33EEF989" w:rsidR="00CA31A3" w:rsidRPr="00F56AB1" w:rsidRDefault="00CA31A3" w:rsidP="00966700">
            <w:pPr>
              <w:jc w:val="left"/>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1700EFB" w14:textId="72E0C4E8" w:rsidR="00CA31A3" w:rsidRPr="00F56AB1" w:rsidRDefault="00CA31A3" w:rsidP="00966700">
            <w:pPr>
              <w:jc w:val="left"/>
              <w:rPr>
                <w:rFonts w:ascii="Century Gothic" w:hAnsi="Century Gothic"/>
              </w:rPr>
            </w:pPr>
          </w:p>
        </w:tc>
      </w:tr>
    </w:tbl>
    <w:p w14:paraId="0621BF15" w14:textId="5768287A" w:rsidR="00CA31A3" w:rsidRPr="00F56AB1" w:rsidRDefault="00CA31A3" w:rsidP="00414C47">
      <w:pPr>
        <w:rPr>
          <w:rFonts w:ascii="Century Gothic" w:hAnsi="Century Gothic"/>
        </w:rPr>
        <w:sectPr w:rsidR="00CA31A3" w:rsidRPr="00F56AB1" w:rsidSect="009F6DB4">
          <w:pgSz w:w="15840" w:h="12240" w:orient="landscape"/>
          <w:pgMar w:top="1440" w:right="1440" w:bottom="1440" w:left="1440" w:header="1440" w:footer="720" w:gutter="0"/>
          <w:cols w:space="720"/>
          <w:noEndnote/>
        </w:sectPr>
      </w:pPr>
      <w:r w:rsidRPr="00F56AB1">
        <w:rPr>
          <w:rFonts w:ascii="Century Gothic" w:hAnsi="Century Gothic"/>
        </w:rPr>
        <w:t>DPFAA/OPM/20</w:t>
      </w:r>
      <w:r w:rsidR="003B2B4B" w:rsidRPr="00F56AB1">
        <w:rPr>
          <w:rFonts w:ascii="Century Gothic" w:hAnsi="Century Gothic"/>
        </w:rPr>
        <w:t>2</w:t>
      </w:r>
      <w:r w:rsidR="0073460E" w:rsidRPr="00F56AB1">
        <w:rPr>
          <w:rFonts w:ascii="Century Gothic" w:hAnsi="Century Gothic"/>
        </w:rPr>
        <w:t>5</w:t>
      </w:r>
    </w:p>
    <w:p w14:paraId="57AC349D" w14:textId="658D4131" w:rsidR="00CA31A3" w:rsidRPr="00F56AB1" w:rsidRDefault="007835CD" w:rsidP="00414C47">
      <w:pPr>
        <w:pStyle w:val="Heading1"/>
        <w:rPr>
          <w:rFonts w:ascii="Century Gothic" w:hAnsi="Century Gothic"/>
          <w:b/>
          <w:bCs/>
          <w:sz w:val="28"/>
          <w:szCs w:val="28"/>
        </w:rPr>
      </w:pPr>
      <w:bookmarkStart w:id="34" w:name="_Toc191551047"/>
      <w:bookmarkStart w:id="35" w:name="_Hlk67572533"/>
      <w:r w:rsidRPr="00F56AB1">
        <w:rPr>
          <w:rFonts w:ascii="Century Gothic" w:hAnsi="Century Gothic"/>
          <w:b/>
          <w:bCs/>
          <w:sz w:val="28"/>
          <w:szCs w:val="28"/>
        </w:rPr>
        <w:lastRenderedPageBreak/>
        <w:t>Sistema</w:t>
      </w:r>
      <w:r w:rsidR="00723722" w:rsidRPr="00F56AB1">
        <w:rPr>
          <w:rFonts w:ascii="Century Gothic" w:hAnsi="Century Gothic"/>
          <w:b/>
          <w:bCs/>
          <w:sz w:val="28"/>
          <w:szCs w:val="28"/>
        </w:rPr>
        <w:t xml:space="preserve"> interno para atender querellas </w:t>
      </w:r>
      <w:r w:rsidR="006D1629" w:rsidRPr="00F56AB1">
        <w:rPr>
          <w:rFonts w:ascii="Century Gothic" w:hAnsi="Century Gothic"/>
          <w:b/>
          <w:bCs/>
          <w:sz w:val="28"/>
          <w:szCs w:val="28"/>
        </w:rPr>
        <w:t>de</w:t>
      </w:r>
      <w:r w:rsidR="00723722" w:rsidRPr="00F56AB1">
        <w:rPr>
          <w:rFonts w:ascii="Century Gothic" w:hAnsi="Century Gothic"/>
          <w:b/>
          <w:bCs/>
          <w:sz w:val="28"/>
          <w:szCs w:val="28"/>
        </w:rPr>
        <w:t xml:space="preserve"> discrimen por género</w:t>
      </w:r>
      <w:bookmarkEnd w:id="34"/>
      <w:r w:rsidR="00AC7F7F" w:rsidRPr="00F56AB1">
        <w:rPr>
          <w:rFonts w:ascii="Century Gothic" w:hAnsi="Century Gothic"/>
          <w:b/>
          <w:bCs/>
          <w:sz w:val="28"/>
          <w:szCs w:val="28"/>
        </w:rPr>
        <w:t xml:space="preserve"> </w:t>
      </w:r>
      <w:bookmarkEnd w:id="35"/>
    </w:p>
    <w:p w14:paraId="046B4D69" w14:textId="6164D6BE" w:rsidR="00BE1DB9" w:rsidRPr="00F56AB1" w:rsidRDefault="00CA31A3" w:rsidP="003A7AB0">
      <w:pPr>
        <w:spacing w:line="276" w:lineRule="auto"/>
        <w:ind w:firstLine="450"/>
        <w:rPr>
          <w:rFonts w:ascii="Century Gothic" w:hAnsi="Century Gothic"/>
          <w:sz w:val="24"/>
          <w:szCs w:val="24"/>
        </w:rPr>
      </w:pPr>
      <w:r w:rsidRPr="00F56AB1">
        <w:rPr>
          <w:rFonts w:ascii="Century Gothic" w:hAnsi="Century Gothic"/>
          <w:sz w:val="24"/>
          <w:szCs w:val="24"/>
        </w:rPr>
        <w:t xml:space="preserve">Para fortalecer los esfuerzos afirmativos será necesario implantar un sistema interno para el trámite de consultas y querellas sobre discrimen por razón de </w:t>
      </w:r>
      <w:r w:rsidR="006722E8">
        <w:rPr>
          <w:rFonts w:ascii="Century Gothic" w:hAnsi="Century Gothic"/>
          <w:sz w:val="24"/>
          <w:szCs w:val="24"/>
        </w:rPr>
        <w:t>género</w:t>
      </w:r>
      <w:r w:rsidR="00112672" w:rsidRPr="00F56AB1">
        <w:rPr>
          <w:rFonts w:ascii="Century Gothic" w:hAnsi="Century Gothic"/>
          <w:sz w:val="24"/>
          <w:szCs w:val="24"/>
        </w:rPr>
        <w:t>, en cumplimiento</w:t>
      </w:r>
      <w:r w:rsidR="006065A1" w:rsidRPr="00F56AB1">
        <w:rPr>
          <w:rFonts w:ascii="Century Gothic" w:hAnsi="Century Gothic"/>
          <w:sz w:val="24"/>
          <w:szCs w:val="24"/>
        </w:rPr>
        <w:t xml:space="preserve"> con la </w:t>
      </w:r>
      <w:r w:rsidR="006065A1" w:rsidRPr="00F56AB1">
        <w:rPr>
          <w:rFonts w:ascii="Century Gothic" w:hAnsi="Century Gothic"/>
          <w:b/>
          <w:bCs/>
          <w:sz w:val="24"/>
          <w:szCs w:val="24"/>
        </w:rPr>
        <w:t>Ley 212-1999</w:t>
      </w:r>
      <w:r w:rsidR="006065A1" w:rsidRPr="00F56AB1">
        <w:rPr>
          <w:rFonts w:ascii="Century Gothic" w:hAnsi="Century Gothic"/>
          <w:sz w:val="24"/>
          <w:szCs w:val="24"/>
        </w:rPr>
        <w:t>.</w:t>
      </w:r>
      <w:r w:rsidRPr="00F56AB1">
        <w:rPr>
          <w:rFonts w:ascii="Century Gothic" w:hAnsi="Century Gothic"/>
          <w:sz w:val="24"/>
          <w:szCs w:val="24"/>
        </w:rPr>
        <w:t xml:space="preserve">  Este sistema le permitirá al personal y a las personas aspirantes a empleo a utilizar los procedimientos dentro de la organización para canalizar situaciones o alegaciones de conducta discriminatoria dentro del ámbito del empleo. Ello, de ninguna manera, impedirá que estas personas puedan llevar sus consultas o querellas a otros foros fuera de la organización. </w:t>
      </w:r>
    </w:p>
    <w:p w14:paraId="23856C4B" w14:textId="4FE9A581" w:rsidR="00BE1DB9" w:rsidRPr="00F56AB1" w:rsidRDefault="00BE1DB9" w:rsidP="003A7AB0">
      <w:pPr>
        <w:spacing w:line="276" w:lineRule="auto"/>
        <w:ind w:firstLine="450"/>
        <w:rPr>
          <w:rFonts w:ascii="Century Gothic" w:hAnsi="Century Gothic"/>
          <w:sz w:val="24"/>
          <w:szCs w:val="24"/>
        </w:rPr>
      </w:pPr>
      <w:r w:rsidRPr="00F56AB1">
        <w:rPr>
          <w:rFonts w:ascii="Century Gothic" w:hAnsi="Century Gothic"/>
          <w:sz w:val="24"/>
          <w:szCs w:val="24"/>
        </w:rPr>
        <w:t>En esta parte</w:t>
      </w:r>
      <w:r w:rsidR="002F127E" w:rsidRPr="00F56AB1">
        <w:rPr>
          <w:rFonts w:ascii="Century Gothic" w:hAnsi="Century Gothic"/>
          <w:sz w:val="24"/>
          <w:szCs w:val="24"/>
        </w:rPr>
        <w:t>,</w:t>
      </w:r>
      <w:r w:rsidRPr="00F56AB1">
        <w:rPr>
          <w:rFonts w:ascii="Century Gothic" w:hAnsi="Century Gothic"/>
          <w:sz w:val="24"/>
          <w:szCs w:val="24"/>
        </w:rPr>
        <w:t xml:space="preserve"> la agencia o municipio</w:t>
      </w:r>
      <w:r w:rsidR="00CA31A3" w:rsidRPr="00F56AB1">
        <w:rPr>
          <w:rFonts w:ascii="Century Gothic" w:hAnsi="Century Gothic"/>
          <w:sz w:val="24"/>
          <w:szCs w:val="24"/>
        </w:rPr>
        <w:t xml:space="preserve"> describirá en qué consiste </w:t>
      </w:r>
      <w:r w:rsidRPr="00F56AB1">
        <w:rPr>
          <w:rFonts w:ascii="Century Gothic" w:hAnsi="Century Gothic"/>
          <w:sz w:val="24"/>
          <w:szCs w:val="24"/>
        </w:rPr>
        <w:t>su</w:t>
      </w:r>
      <w:r w:rsidR="00CA31A3" w:rsidRPr="00F56AB1">
        <w:rPr>
          <w:rFonts w:ascii="Century Gothic" w:hAnsi="Century Gothic"/>
          <w:sz w:val="24"/>
          <w:szCs w:val="24"/>
        </w:rPr>
        <w:t xml:space="preserve"> sistema de querellas y cuál es el procedimiento para canalizar o resolver situaciones donde se alegue discrimen por razón de género en cualquiera de sus modalidades.</w:t>
      </w:r>
      <w:r w:rsidR="00F30F0F" w:rsidRPr="00F56AB1">
        <w:rPr>
          <w:rFonts w:ascii="Century Gothic" w:hAnsi="Century Gothic"/>
          <w:sz w:val="24"/>
          <w:szCs w:val="24"/>
        </w:rPr>
        <w:t xml:space="preserve"> </w:t>
      </w:r>
      <w:r w:rsidR="004075EC" w:rsidRPr="00F56AB1">
        <w:rPr>
          <w:rFonts w:ascii="Century Gothic" w:hAnsi="Century Gothic"/>
          <w:sz w:val="24"/>
          <w:szCs w:val="24"/>
        </w:rPr>
        <w:t xml:space="preserve">Se deberá </w:t>
      </w:r>
      <w:r w:rsidR="000D3B53" w:rsidRPr="00F56AB1">
        <w:rPr>
          <w:rFonts w:ascii="Century Gothic" w:hAnsi="Century Gothic"/>
          <w:sz w:val="24"/>
          <w:szCs w:val="24"/>
        </w:rPr>
        <w:t xml:space="preserve">Incluir en el </w:t>
      </w:r>
      <w:r w:rsidR="000D3B53" w:rsidRPr="00F56AB1">
        <w:rPr>
          <w:rFonts w:ascii="Century Gothic" w:hAnsi="Century Gothic"/>
          <w:b/>
          <w:sz w:val="24"/>
          <w:szCs w:val="24"/>
        </w:rPr>
        <w:t>Anejo II</w:t>
      </w:r>
      <w:r w:rsidR="000D3B53" w:rsidRPr="00F56AB1">
        <w:rPr>
          <w:rFonts w:ascii="Century Gothic" w:hAnsi="Century Gothic"/>
          <w:sz w:val="24"/>
          <w:szCs w:val="24"/>
        </w:rPr>
        <w:t xml:space="preserve"> copia del sistema de querella o reglamento</w:t>
      </w:r>
      <w:r w:rsidR="00920050" w:rsidRPr="00F56AB1">
        <w:rPr>
          <w:rFonts w:ascii="Century Gothic" w:hAnsi="Century Gothic"/>
          <w:sz w:val="24"/>
          <w:szCs w:val="24"/>
        </w:rPr>
        <w:t xml:space="preserve"> </w:t>
      </w:r>
      <w:r w:rsidR="00B72EC6" w:rsidRPr="00F56AB1">
        <w:rPr>
          <w:rFonts w:ascii="Century Gothic" w:hAnsi="Century Gothic"/>
          <w:sz w:val="24"/>
          <w:szCs w:val="24"/>
        </w:rPr>
        <w:t xml:space="preserve">actualizado, de la agencia o municipio, </w:t>
      </w:r>
      <w:r w:rsidR="000D3B53" w:rsidRPr="00F56AB1">
        <w:rPr>
          <w:rFonts w:ascii="Century Gothic" w:hAnsi="Century Gothic"/>
          <w:sz w:val="24"/>
          <w:szCs w:val="24"/>
        </w:rPr>
        <w:t>sobre el procedimiento para atender querellas por discrimen por género e imponer sanciones.</w:t>
      </w:r>
    </w:p>
    <w:p w14:paraId="59D27983" w14:textId="38B340C4" w:rsidR="003A7AB0" w:rsidRPr="00F56AB1" w:rsidRDefault="00CA31A3" w:rsidP="00966700">
      <w:pPr>
        <w:spacing w:line="276" w:lineRule="auto"/>
        <w:ind w:firstLine="450"/>
        <w:rPr>
          <w:rFonts w:ascii="Century Gothic" w:hAnsi="Century Gothic"/>
          <w:sz w:val="24"/>
          <w:szCs w:val="24"/>
        </w:rPr>
      </w:pPr>
      <w:r w:rsidRPr="00F56AB1">
        <w:rPr>
          <w:rFonts w:ascii="Century Gothic" w:hAnsi="Century Gothic"/>
          <w:sz w:val="24"/>
          <w:szCs w:val="24"/>
        </w:rPr>
        <w:t xml:space="preserve">Las querellas relacionadas con el cumplimiento de la política de Acción Afirmativa de la agencia, instrumentalidad pública o municipio deberán dirigirse </w:t>
      </w:r>
      <w:r w:rsidR="005E3AB6" w:rsidRPr="00F56AB1">
        <w:rPr>
          <w:rFonts w:ascii="Century Gothic" w:hAnsi="Century Gothic"/>
          <w:sz w:val="24"/>
          <w:szCs w:val="24"/>
        </w:rPr>
        <w:t xml:space="preserve">preferiblemente </w:t>
      </w:r>
      <w:r w:rsidRPr="00F56AB1">
        <w:rPr>
          <w:rFonts w:ascii="Century Gothic" w:hAnsi="Century Gothic"/>
          <w:sz w:val="24"/>
          <w:szCs w:val="24"/>
        </w:rPr>
        <w:t>por escrito al Coordinador o Coordinadora de Acción Afirmativa de la agencia, instrumentalidad pública o municipio</w:t>
      </w:r>
      <w:r w:rsidR="00AC4121" w:rsidRPr="00F56AB1">
        <w:rPr>
          <w:rFonts w:ascii="Century Gothic" w:hAnsi="Century Gothic"/>
          <w:sz w:val="24"/>
          <w:szCs w:val="24"/>
        </w:rPr>
        <w:t>. Se recomienda utilizar como modelo</w:t>
      </w:r>
      <w:r w:rsidR="00BD1790" w:rsidRPr="00F56AB1">
        <w:rPr>
          <w:rFonts w:ascii="Century Gothic" w:hAnsi="Century Gothic"/>
          <w:sz w:val="24"/>
          <w:szCs w:val="24"/>
        </w:rPr>
        <w:t xml:space="preserve"> el</w:t>
      </w:r>
      <w:r w:rsidR="00AC4121" w:rsidRPr="00F56AB1">
        <w:rPr>
          <w:rFonts w:ascii="Century Gothic" w:hAnsi="Century Gothic"/>
          <w:sz w:val="24"/>
          <w:szCs w:val="24"/>
        </w:rPr>
        <w:t xml:space="preserve"> </w:t>
      </w:r>
      <w:r w:rsidR="005D5889" w:rsidRPr="00F56AB1">
        <w:rPr>
          <w:rFonts w:ascii="Century Gothic" w:hAnsi="Century Gothic"/>
          <w:sz w:val="24"/>
          <w:szCs w:val="24"/>
        </w:rPr>
        <w:t xml:space="preserve">esquema de </w:t>
      </w:r>
      <w:r w:rsidRPr="00F56AB1">
        <w:rPr>
          <w:rFonts w:ascii="Century Gothic" w:hAnsi="Century Gothic"/>
          <w:sz w:val="24"/>
          <w:szCs w:val="24"/>
        </w:rPr>
        <w:t>procedimiento inte</w:t>
      </w:r>
      <w:r w:rsidR="000D3B53" w:rsidRPr="00F56AB1">
        <w:rPr>
          <w:rFonts w:ascii="Century Gothic" w:hAnsi="Century Gothic"/>
          <w:sz w:val="24"/>
          <w:szCs w:val="24"/>
        </w:rPr>
        <w:t>rno de querella que aparece en el</w:t>
      </w:r>
      <w:r w:rsidRPr="00F56AB1">
        <w:rPr>
          <w:rFonts w:ascii="Century Gothic" w:hAnsi="Century Gothic"/>
          <w:sz w:val="24"/>
          <w:szCs w:val="24"/>
        </w:rPr>
        <w:t xml:space="preserve"> </w:t>
      </w:r>
      <w:r w:rsidRPr="00F56AB1">
        <w:rPr>
          <w:rFonts w:ascii="Century Gothic" w:hAnsi="Century Gothic"/>
          <w:b/>
          <w:sz w:val="24"/>
          <w:szCs w:val="24"/>
        </w:rPr>
        <w:t>A</w:t>
      </w:r>
      <w:r w:rsidR="00360BBF" w:rsidRPr="00F56AB1">
        <w:rPr>
          <w:rFonts w:ascii="Century Gothic" w:hAnsi="Century Gothic"/>
          <w:b/>
          <w:sz w:val="24"/>
          <w:szCs w:val="24"/>
        </w:rPr>
        <w:t xml:space="preserve">péndice </w:t>
      </w:r>
      <w:r w:rsidR="00F6462C" w:rsidRPr="00F56AB1">
        <w:rPr>
          <w:rFonts w:ascii="Century Gothic" w:hAnsi="Century Gothic"/>
          <w:b/>
          <w:sz w:val="24"/>
          <w:szCs w:val="24"/>
        </w:rPr>
        <w:t>6</w:t>
      </w:r>
      <w:r w:rsidRPr="00F56AB1">
        <w:rPr>
          <w:rFonts w:ascii="Century Gothic" w:hAnsi="Century Gothic"/>
          <w:sz w:val="24"/>
          <w:szCs w:val="24"/>
        </w:rPr>
        <w:t>.</w:t>
      </w:r>
    </w:p>
    <w:p w14:paraId="7CEC595A" w14:textId="3F5FD09A" w:rsidR="00AC4121" w:rsidRPr="00F56AB1" w:rsidRDefault="00C91D10" w:rsidP="003A7AB0">
      <w:pPr>
        <w:spacing w:line="276" w:lineRule="auto"/>
        <w:ind w:firstLine="450"/>
        <w:rPr>
          <w:rFonts w:ascii="Century Gothic" w:hAnsi="Century Gothic"/>
          <w:sz w:val="24"/>
          <w:szCs w:val="24"/>
        </w:rPr>
      </w:pPr>
      <w:r w:rsidRPr="00F56AB1">
        <w:rPr>
          <w:rFonts w:ascii="Century Gothic" w:hAnsi="Century Gothic"/>
          <w:sz w:val="24"/>
          <w:szCs w:val="24"/>
        </w:rPr>
        <w:br w:type="page"/>
      </w:r>
      <w:bookmarkStart w:id="36" w:name="_Hlk67573030"/>
    </w:p>
    <w:p w14:paraId="5D7FEAA9" w14:textId="1AD48A5B" w:rsidR="00CA31A3" w:rsidRPr="00F56AB1" w:rsidRDefault="00C4596C" w:rsidP="00414C47">
      <w:pPr>
        <w:pStyle w:val="Heading1"/>
        <w:rPr>
          <w:rFonts w:ascii="Century Gothic" w:hAnsi="Century Gothic"/>
          <w:b/>
          <w:bCs/>
          <w:sz w:val="28"/>
          <w:szCs w:val="28"/>
        </w:rPr>
      </w:pPr>
      <w:bookmarkStart w:id="37" w:name="_Toc191551048"/>
      <w:r w:rsidRPr="00F56AB1">
        <w:rPr>
          <w:rFonts w:ascii="Century Gothic" w:hAnsi="Century Gothic"/>
          <w:b/>
          <w:bCs/>
          <w:sz w:val="28"/>
          <w:szCs w:val="28"/>
        </w:rPr>
        <w:lastRenderedPageBreak/>
        <w:t>Cumplimiento con la Ley para prohibir el hostigamiento sexual</w:t>
      </w:r>
      <w:r w:rsidR="00540761" w:rsidRPr="00F56AB1">
        <w:rPr>
          <w:rFonts w:ascii="Century Gothic" w:hAnsi="Century Gothic"/>
          <w:b/>
          <w:bCs/>
          <w:sz w:val="28"/>
          <w:szCs w:val="28"/>
        </w:rPr>
        <w:t xml:space="preserve"> en el empleo</w:t>
      </w:r>
      <w:bookmarkEnd w:id="37"/>
    </w:p>
    <w:bookmarkEnd w:id="36"/>
    <w:p w14:paraId="03E466FF" w14:textId="77777777" w:rsidR="00966700" w:rsidRPr="00F56AB1" w:rsidRDefault="00C5535A" w:rsidP="00966700">
      <w:pPr>
        <w:spacing w:line="276" w:lineRule="auto"/>
        <w:ind w:firstLine="450"/>
        <w:rPr>
          <w:rFonts w:ascii="Century Gothic" w:hAnsi="Century Gothic"/>
          <w:sz w:val="24"/>
          <w:szCs w:val="24"/>
        </w:rPr>
      </w:pPr>
      <w:r w:rsidRPr="00F56AB1">
        <w:rPr>
          <w:rFonts w:ascii="Century Gothic" w:hAnsi="Century Gothic"/>
          <w:sz w:val="24"/>
          <w:szCs w:val="24"/>
        </w:rPr>
        <w:t xml:space="preserve">El hostigamiento sexual dentro del empleo constituye una práctica ilegal e indeseable.  Se trata, pues, de una violación seria a las leyes federales y estatales.  El hostigamiento sexual es una forma de discrimen por razón de sexo que atenta contra los principios constitucionales que expresamente prohíben el discrimen. </w:t>
      </w:r>
    </w:p>
    <w:p w14:paraId="4D585682" w14:textId="1578DD56" w:rsidR="002E5D02" w:rsidRPr="00F56AB1" w:rsidRDefault="00C516AF" w:rsidP="002E5D02">
      <w:pPr>
        <w:spacing w:line="276" w:lineRule="auto"/>
        <w:ind w:firstLine="450"/>
        <w:rPr>
          <w:rFonts w:ascii="Century Gothic" w:hAnsi="Century Gothic"/>
          <w:sz w:val="24"/>
          <w:szCs w:val="24"/>
        </w:rPr>
      </w:pPr>
      <w:r w:rsidRPr="00F56AB1">
        <w:rPr>
          <w:rFonts w:ascii="Century Gothic" w:hAnsi="Century Gothic"/>
          <w:sz w:val="24"/>
          <w:szCs w:val="24"/>
        </w:rPr>
        <w:t xml:space="preserve">El hostigamiento sexual </w:t>
      </w:r>
      <w:r w:rsidR="002E5D02" w:rsidRPr="00F56AB1">
        <w:rPr>
          <w:rFonts w:ascii="Century Gothic" w:hAnsi="Century Gothic"/>
          <w:sz w:val="24"/>
          <w:szCs w:val="24"/>
        </w:rPr>
        <w:t xml:space="preserve">consiste en cualquier tipo de acercamiento sexual no deseado, requerimientos de favores sexuales y cualquier otra conducta verbal o física de naturaleza sexual, </w:t>
      </w:r>
      <w:r w:rsidR="00795524" w:rsidRPr="00F56AB1">
        <w:rPr>
          <w:rFonts w:ascii="Century Gothic" w:hAnsi="Century Gothic"/>
          <w:sz w:val="24"/>
          <w:szCs w:val="24"/>
        </w:rPr>
        <w:t xml:space="preserve">o que sea reproducida </w:t>
      </w:r>
      <w:r w:rsidR="002E5D02" w:rsidRPr="00F56AB1">
        <w:rPr>
          <w:rFonts w:ascii="Century Gothic" w:hAnsi="Century Gothic"/>
          <w:sz w:val="24"/>
          <w:szCs w:val="24"/>
        </w:rPr>
        <w:t>utilizando cualquier medio de comunicación</w:t>
      </w:r>
      <w:r w:rsidR="00F400EA" w:rsidRPr="00F56AB1">
        <w:rPr>
          <w:rFonts w:ascii="Century Gothic" w:hAnsi="Century Gothic"/>
          <w:sz w:val="24"/>
          <w:szCs w:val="24"/>
        </w:rPr>
        <w:t xml:space="preserve">, </w:t>
      </w:r>
      <w:r w:rsidR="00B25B39" w:rsidRPr="00F56AB1">
        <w:rPr>
          <w:rFonts w:ascii="Century Gothic" w:hAnsi="Century Gothic"/>
          <w:sz w:val="24"/>
          <w:szCs w:val="24"/>
        </w:rPr>
        <w:t>incluyendo,</w:t>
      </w:r>
      <w:r w:rsidR="00F400EA" w:rsidRPr="00F56AB1">
        <w:rPr>
          <w:rFonts w:ascii="Century Gothic" w:hAnsi="Century Gothic"/>
          <w:sz w:val="24"/>
          <w:szCs w:val="24"/>
        </w:rPr>
        <w:t xml:space="preserve"> pero </w:t>
      </w:r>
      <w:r w:rsidR="006230CE" w:rsidRPr="00F56AB1">
        <w:rPr>
          <w:rFonts w:ascii="Century Gothic" w:hAnsi="Century Gothic"/>
          <w:sz w:val="24"/>
          <w:szCs w:val="24"/>
        </w:rPr>
        <w:t>sin limitarse</w:t>
      </w:r>
      <w:r w:rsidR="00C979F9" w:rsidRPr="00F56AB1">
        <w:rPr>
          <w:rFonts w:ascii="Century Gothic" w:hAnsi="Century Gothic"/>
          <w:sz w:val="24"/>
          <w:szCs w:val="24"/>
        </w:rPr>
        <w:t>,</w:t>
      </w:r>
      <w:r w:rsidR="00B25B39" w:rsidRPr="00F56AB1">
        <w:rPr>
          <w:rFonts w:ascii="Century Gothic" w:hAnsi="Century Gothic"/>
          <w:sz w:val="24"/>
          <w:szCs w:val="24"/>
        </w:rPr>
        <w:t xml:space="preserve"> </w:t>
      </w:r>
      <w:r w:rsidR="002E5D02" w:rsidRPr="00F56AB1">
        <w:rPr>
          <w:rFonts w:ascii="Century Gothic" w:hAnsi="Century Gothic"/>
          <w:sz w:val="24"/>
          <w:szCs w:val="24"/>
        </w:rPr>
        <w:t>al uso</w:t>
      </w:r>
      <w:r w:rsidR="00660731" w:rsidRPr="00F56AB1">
        <w:rPr>
          <w:rFonts w:ascii="Century Gothic" w:hAnsi="Century Gothic"/>
          <w:sz w:val="24"/>
          <w:szCs w:val="24"/>
        </w:rPr>
        <w:t xml:space="preserve"> de herramientas</w:t>
      </w:r>
      <w:r w:rsidR="000140E3" w:rsidRPr="00F56AB1">
        <w:rPr>
          <w:rFonts w:ascii="Century Gothic" w:hAnsi="Century Gothic"/>
          <w:sz w:val="24"/>
          <w:szCs w:val="24"/>
        </w:rPr>
        <w:t xml:space="preserve"> de multimedios a través de la red cibernética o por cualquier medio electrónico</w:t>
      </w:r>
      <w:r w:rsidR="00B32771" w:rsidRPr="00F56AB1">
        <w:rPr>
          <w:rFonts w:ascii="Century Gothic" w:hAnsi="Century Gothic"/>
          <w:sz w:val="24"/>
          <w:szCs w:val="24"/>
        </w:rPr>
        <w:t>, cuando se da una o más de las siguientes circunsta</w:t>
      </w:r>
      <w:r w:rsidRPr="00F56AB1">
        <w:rPr>
          <w:rFonts w:ascii="Century Gothic" w:hAnsi="Century Gothic"/>
          <w:sz w:val="24"/>
          <w:szCs w:val="24"/>
        </w:rPr>
        <w:t xml:space="preserve">ncias: </w:t>
      </w:r>
    </w:p>
    <w:p w14:paraId="69B26117" w14:textId="69D25DBE" w:rsidR="00832166" w:rsidRPr="00F56AB1" w:rsidRDefault="00503DC8" w:rsidP="00832166">
      <w:pPr>
        <w:pStyle w:val="ListParagraph"/>
        <w:numPr>
          <w:ilvl w:val="0"/>
          <w:numId w:val="74"/>
        </w:numPr>
        <w:spacing w:line="276" w:lineRule="auto"/>
        <w:rPr>
          <w:rFonts w:ascii="Century Gothic" w:hAnsi="Century Gothic"/>
          <w:sz w:val="24"/>
          <w:szCs w:val="24"/>
        </w:rPr>
      </w:pPr>
      <w:r w:rsidRPr="00F56AB1">
        <w:rPr>
          <w:rFonts w:ascii="Century Gothic" w:hAnsi="Century Gothic"/>
          <w:sz w:val="24"/>
          <w:szCs w:val="24"/>
        </w:rPr>
        <w:t>Cuando al someterse a dicha conducta se convierte de forma implícita</w:t>
      </w:r>
      <w:r w:rsidR="00527946" w:rsidRPr="00F56AB1">
        <w:rPr>
          <w:rFonts w:ascii="Century Gothic" w:hAnsi="Century Gothic"/>
          <w:sz w:val="24"/>
          <w:szCs w:val="24"/>
        </w:rPr>
        <w:t xml:space="preserve"> o explícita en un término o condición del empleo de una persona.</w:t>
      </w:r>
    </w:p>
    <w:p w14:paraId="6586A40E" w14:textId="0C98AF9C" w:rsidR="00527946" w:rsidRPr="00F56AB1" w:rsidRDefault="00A234F4" w:rsidP="00832166">
      <w:pPr>
        <w:pStyle w:val="ListParagraph"/>
        <w:numPr>
          <w:ilvl w:val="0"/>
          <w:numId w:val="74"/>
        </w:numPr>
        <w:spacing w:line="276" w:lineRule="auto"/>
        <w:rPr>
          <w:rFonts w:ascii="Century Gothic" w:hAnsi="Century Gothic"/>
          <w:sz w:val="24"/>
          <w:szCs w:val="24"/>
        </w:rPr>
      </w:pPr>
      <w:r w:rsidRPr="00F56AB1">
        <w:rPr>
          <w:rFonts w:ascii="Century Gothic" w:hAnsi="Century Gothic"/>
          <w:sz w:val="24"/>
          <w:szCs w:val="24"/>
        </w:rPr>
        <w:t>Cuando el sometimiento o rechazo a dicha conducta por parte de la persona se convierte</w:t>
      </w:r>
      <w:r w:rsidR="00A0357C" w:rsidRPr="00F56AB1">
        <w:rPr>
          <w:rFonts w:ascii="Century Gothic" w:hAnsi="Century Gothic"/>
          <w:sz w:val="24"/>
          <w:szCs w:val="24"/>
        </w:rPr>
        <w:t xml:space="preserve"> en fundamento para la toma de d</w:t>
      </w:r>
      <w:r w:rsidR="008213B2" w:rsidRPr="00F56AB1">
        <w:rPr>
          <w:rFonts w:ascii="Century Gothic" w:hAnsi="Century Gothic"/>
          <w:sz w:val="24"/>
          <w:szCs w:val="24"/>
        </w:rPr>
        <w:t>ecisiones</w:t>
      </w:r>
      <w:r w:rsidR="000E6E89" w:rsidRPr="00F56AB1">
        <w:rPr>
          <w:rFonts w:ascii="Century Gothic" w:hAnsi="Century Gothic"/>
          <w:sz w:val="24"/>
          <w:szCs w:val="24"/>
        </w:rPr>
        <w:t xml:space="preserve"> en el empleo o respecto del empleo</w:t>
      </w:r>
      <w:r w:rsidR="00FD6AB9" w:rsidRPr="00F56AB1">
        <w:rPr>
          <w:rFonts w:ascii="Century Gothic" w:hAnsi="Century Gothic"/>
          <w:sz w:val="24"/>
          <w:szCs w:val="24"/>
        </w:rPr>
        <w:t xml:space="preserve"> que afectan a esa persona.</w:t>
      </w:r>
    </w:p>
    <w:p w14:paraId="0109252B" w14:textId="39ABEF18" w:rsidR="00FD6AB9" w:rsidRPr="00F56AB1" w:rsidRDefault="00FD6AB9" w:rsidP="00832166">
      <w:pPr>
        <w:pStyle w:val="ListParagraph"/>
        <w:numPr>
          <w:ilvl w:val="0"/>
          <w:numId w:val="74"/>
        </w:numPr>
        <w:spacing w:line="276" w:lineRule="auto"/>
        <w:rPr>
          <w:rFonts w:ascii="Century Gothic" w:hAnsi="Century Gothic"/>
          <w:sz w:val="24"/>
          <w:szCs w:val="24"/>
        </w:rPr>
      </w:pPr>
      <w:r w:rsidRPr="00F56AB1">
        <w:rPr>
          <w:rFonts w:ascii="Century Gothic" w:hAnsi="Century Gothic"/>
          <w:sz w:val="24"/>
          <w:szCs w:val="24"/>
        </w:rPr>
        <w:t xml:space="preserve">Cuando esa conducta tiene el efecto </w:t>
      </w:r>
      <w:r w:rsidR="004E4111" w:rsidRPr="00F56AB1">
        <w:rPr>
          <w:rFonts w:ascii="Century Gothic" w:hAnsi="Century Gothic"/>
          <w:sz w:val="24"/>
          <w:szCs w:val="24"/>
        </w:rPr>
        <w:t>o propósito de interferir de manera irrazonable con el desempe</w:t>
      </w:r>
      <w:r w:rsidR="00354C1A" w:rsidRPr="00F56AB1">
        <w:rPr>
          <w:rFonts w:ascii="Century Gothic" w:hAnsi="Century Gothic"/>
          <w:sz w:val="24"/>
          <w:szCs w:val="24"/>
        </w:rPr>
        <w:t>ño del trabajo de esa persona o cuando crea un ambiente de trabajo intimidante</w:t>
      </w:r>
      <w:r w:rsidR="00830BF3" w:rsidRPr="00F56AB1">
        <w:rPr>
          <w:rFonts w:ascii="Century Gothic" w:hAnsi="Century Gothic"/>
          <w:sz w:val="24"/>
          <w:szCs w:val="24"/>
        </w:rPr>
        <w:t>, hostil u ofensivo.</w:t>
      </w:r>
    </w:p>
    <w:p w14:paraId="1DA8C98D" w14:textId="09809FBF" w:rsidR="00DD6152" w:rsidRPr="00F56AB1" w:rsidRDefault="005467B1" w:rsidP="008057DD">
      <w:pPr>
        <w:spacing w:line="276" w:lineRule="auto"/>
        <w:ind w:firstLine="450"/>
        <w:rPr>
          <w:rFonts w:ascii="Century Gothic" w:hAnsi="Century Gothic"/>
          <w:sz w:val="24"/>
          <w:szCs w:val="24"/>
        </w:rPr>
      </w:pPr>
      <w:r w:rsidRPr="00F56AB1">
        <w:rPr>
          <w:rFonts w:ascii="Century Gothic" w:hAnsi="Century Gothic"/>
          <w:sz w:val="24"/>
          <w:szCs w:val="24"/>
        </w:rPr>
        <w:t>L</w:t>
      </w:r>
      <w:r w:rsidR="00CA31A3" w:rsidRPr="00F56AB1">
        <w:rPr>
          <w:rFonts w:ascii="Century Gothic" w:hAnsi="Century Gothic"/>
          <w:sz w:val="24"/>
          <w:szCs w:val="24"/>
        </w:rPr>
        <w:t xml:space="preserve">a Ley </w:t>
      </w:r>
      <w:r w:rsidR="00351C2C" w:rsidRPr="00F56AB1">
        <w:rPr>
          <w:rFonts w:ascii="Century Gothic" w:hAnsi="Century Gothic"/>
          <w:sz w:val="24"/>
          <w:szCs w:val="24"/>
        </w:rPr>
        <w:t>17-</w:t>
      </w:r>
      <w:r w:rsidR="00CA31A3" w:rsidRPr="00F56AB1">
        <w:rPr>
          <w:rFonts w:ascii="Century Gothic" w:hAnsi="Century Gothic"/>
          <w:sz w:val="24"/>
          <w:szCs w:val="24"/>
        </w:rPr>
        <w:t>1988, según enmendada</w:t>
      </w:r>
      <w:r w:rsidR="00540761" w:rsidRPr="00F56AB1">
        <w:rPr>
          <w:rFonts w:ascii="Century Gothic" w:hAnsi="Century Gothic"/>
          <w:sz w:val="24"/>
          <w:szCs w:val="24"/>
        </w:rPr>
        <w:t xml:space="preserve">, </w:t>
      </w:r>
      <w:r w:rsidR="00CA31A3" w:rsidRPr="00F56AB1">
        <w:rPr>
          <w:rFonts w:ascii="Century Gothic" w:hAnsi="Century Gothic"/>
          <w:sz w:val="24"/>
          <w:szCs w:val="24"/>
        </w:rPr>
        <w:t>prohíbe el hostigamiento sexual en el empleo y le impone al patrono</w:t>
      </w:r>
      <w:r w:rsidR="006D4C29" w:rsidRPr="00F56AB1">
        <w:rPr>
          <w:rFonts w:ascii="Century Gothic" w:hAnsi="Century Gothic"/>
          <w:sz w:val="24"/>
          <w:szCs w:val="24"/>
        </w:rPr>
        <w:t xml:space="preserve"> el deber </w:t>
      </w:r>
      <w:r w:rsidR="00B21D6D" w:rsidRPr="00F56AB1">
        <w:rPr>
          <w:rFonts w:ascii="Century Gothic" w:hAnsi="Century Gothic"/>
          <w:sz w:val="24"/>
          <w:szCs w:val="24"/>
        </w:rPr>
        <w:t>de mantener el centro de trabajo</w:t>
      </w:r>
      <w:r w:rsidR="002A2EBE" w:rsidRPr="00F56AB1">
        <w:rPr>
          <w:rFonts w:ascii="Century Gothic" w:hAnsi="Century Gothic"/>
          <w:sz w:val="24"/>
          <w:szCs w:val="24"/>
        </w:rPr>
        <w:t xml:space="preserve"> libre de hostigamiento sexual e intimidación</w:t>
      </w:r>
      <w:r w:rsidR="00B41E6A" w:rsidRPr="00F56AB1">
        <w:rPr>
          <w:rFonts w:ascii="Century Gothic" w:hAnsi="Century Gothic"/>
          <w:sz w:val="24"/>
          <w:szCs w:val="24"/>
        </w:rPr>
        <w:t xml:space="preserve">. </w:t>
      </w:r>
      <w:r w:rsidR="003F038A" w:rsidRPr="00F56AB1">
        <w:rPr>
          <w:rFonts w:ascii="Century Gothic" w:hAnsi="Century Gothic"/>
          <w:sz w:val="24"/>
          <w:szCs w:val="24"/>
        </w:rPr>
        <w:t>El patrono d</w:t>
      </w:r>
      <w:r w:rsidR="002A2EBE" w:rsidRPr="00F56AB1">
        <w:rPr>
          <w:rFonts w:ascii="Century Gothic" w:hAnsi="Century Gothic"/>
          <w:sz w:val="24"/>
          <w:szCs w:val="24"/>
        </w:rPr>
        <w:t xml:space="preserve">eberá exponer claramente </w:t>
      </w:r>
      <w:r w:rsidR="00C1368D" w:rsidRPr="00F56AB1">
        <w:rPr>
          <w:rFonts w:ascii="Century Gothic" w:hAnsi="Century Gothic"/>
          <w:sz w:val="24"/>
          <w:szCs w:val="24"/>
        </w:rPr>
        <w:t>su política contra el hostigamiento sexual ante sus supervisores</w:t>
      </w:r>
      <w:r w:rsidR="00450D2A" w:rsidRPr="00F56AB1">
        <w:rPr>
          <w:rFonts w:ascii="Century Gothic" w:hAnsi="Century Gothic"/>
          <w:sz w:val="24"/>
          <w:szCs w:val="24"/>
        </w:rPr>
        <w:t xml:space="preserve"> y </w:t>
      </w:r>
      <w:r w:rsidR="004C7307" w:rsidRPr="00F56AB1">
        <w:rPr>
          <w:rFonts w:ascii="Century Gothic" w:hAnsi="Century Gothic"/>
          <w:sz w:val="24"/>
          <w:szCs w:val="24"/>
        </w:rPr>
        <w:t xml:space="preserve">las </w:t>
      </w:r>
      <w:r w:rsidR="00450D2A" w:rsidRPr="00F56AB1">
        <w:rPr>
          <w:rFonts w:ascii="Century Gothic" w:hAnsi="Century Gothic"/>
          <w:sz w:val="24"/>
          <w:szCs w:val="24"/>
        </w:rPr>
        <w:t xml:space="preserve">personas empleadas, </w:t>
      </w:r>
      <w:r w:rsidR="002E7946" w:rsidRPr="00F56AB1">
        <w:rPr>
          <w:rFonts w:ascii="Century Gothic" w:hAnsi="Century Gothic"/>
          <w:sz w:val="24"/>
          <w:szCs w:val="24"/>
        </w:rPr>
        <w:t>garantiza</w:t>
      </w:r>
      <w:r w:rsidR="00170EE4" w:rsidRPr="00F56AB1">
        <w:rPr>
          <w:rFonts w:ascii="Century Gothic" w:hAnsi="Century Gothic"/>
          <w:sz w:val="24"/>
          <w:szCs w:val="24"/>
        </w:rPr>
        <w:t xml:space="preserve">ndo </w:t>
      </w:r>
      <w:r w:rsidR="002E7946" w:rsidRPr="00F56AB1">
        <w:rPr>
          <w:rFonts w:ascii="Century Gothic" w:hAnsi="Century Gothic"/>
          <w:sz w:val="24"/>
          <w:szCs w:val="24"/>
        </w:rPr>
        <w:t xml:space="preserve">que puedan trabajar con seguridad y dignidad. </w:t>
      </w:r>
      <w:r w:rsidR="00872F8E" w:rsidRPr="00F56AB1">
        <w:rPr>
          <w:rFonts w:ascii="Century Gothic" w:hAnsi="Century Gothic"/>
          <w:sz w:val="24"/>
          <w:szCs w:val="24"/>
        </w:rPr>
        <w:t>Deberá tomar las medidas necesarias</w:t>
      </w:r>
      <w:r w:rsidR="00296864" w:rsidRPr="00F56AB1">
        <w:rPr>
          <w:rFonts w:ascii="Century Gothic" w:hAnsi="Century Gothic"/>
          <w:sz w:val="24"/>
          <w:szCs w:val="24"/>
        </w:rPr>
        <w:t xml:space="preserve"> para prevenir, desalentar y evitar el hostigamiento sexual en el empleo. </w:t>
      </w:r>
      <w:r w:rsidR="00A00B05" w:rsidRPr="00F56AB1">
        <w:rPr>
          <w:rFonts w:ascii="Century Gothic" w:hAnsi="Century Gothic"/>
          <w:sz w:val="24"/>
          <w:szCs w:val="24"/>
        </w:rPr>
        <w:t xml:space="preserve">La Ley </w:t>
      </w:r>
      <w:r w:rsidR="00ED2128" w:rsidRPr="00F56AB1">
        <w:rPr>
          <w:rFonts w:ascii="Century Gothic" w:hAnsi="Century Gothic"/>
          <w:sz w:val="24"/>
          <w:szCs w:val="24"/>
        </w:rPr>
        <w:t>requiere la promulgación e implantación de</w:t>
      </w:r>
      <w:r w:rsidR="004B24A6" w:rsidRPr="00F56AB1">
        <w:rPr>
          <w:rFonts w:ascii="Century Gothic" w:hAnsi="Century Gothic"/>
          <w:sz w:val="24"/>
          <w:szCs w:val="24"/>
        </w:rPr>
        <w:t xml:space="preserve"> un</w:t>
      </w:r>
      <w:r w:rsidR="00BC44BC" w:rsidRPr="00F56AB1">
        <w:rPr>
          <w:rFonts w:ascii="Century Gothic" w:hAnsi="Century Gothic"/>
          <w:sz w:val="24"/>
          <w:szCs w:val="24"/>
        </w:rPr>
        <w:t xml:space="preserve"> Protocolo para Manejar Situaciones </w:t>
      </w:r>
      <w:r w:rsidR="008C1505" w:rsidRPr="00F56AB1">
        <w:rPr>
          <w:rFonts w:ascii="Century Gothic" w:hAnsi="Century Gothic"/>
          <w:sz w:val="24"/>
          <w:szCs w:val="24"/>
        </w:rPr>
        <w:t xml:space="preserve">de Hostigamiento Sexual en Lugares de Trabajo o Empleo. </w:t>
      </w:r>
      <w:r w:rsidR="00A90F1D" w:rsidRPr="00F56AB1">
        <w:rPr>
          <w:rFonts w:ascii="Century Gothic" w:hAnsi="Century Gothic"/>
          <w:sz w:val="24"/>
          <w:szCs w:val="24"/>
        </w:rPr>
        <w:t>(</w:t>
      </w:r>
      <w:r w:rsidR="00A90F1D" w:rsidRPr="00F56AB1">
        <w:rPr>
          <w:rFonts w:ascii="Century Gothic" w:hAnsi="Century Gothic"/>
          <w:b/>
          <w:sz w:val="24"/>
          <w:szCs w:val="24"/>
        </w:rPr>
        <w:t>Véase, Apéndice 5</w:t>
      </w:r>
      <w:r w:rsidR="00A90F1D" w:rsidRPr="00F56AB1">
        <w:rPr>
          <w:rFonts w:ascii="Century Gothic" w:hAnsi="Century Gothic"/>
          <w:bCs/>
          <w:sz w:val="24"/>
          <w:szCs w:val="24"/>
        </w:rPr>
        <w:t>)</w:t>
      </w:r>
    </w:p>
    <w:p w14:paraId="1DD81E62" w14:textId="37A94D3B" w:rsidR="00966700" w:rsidRPr="00F56AB1" w:rsidRDefault="00D35CEE" w:rsidP="005467B1">
      <w:pPr>
        <w:spacing w:line="276" w:lineRule="auto"/>
        <w:ind w:firstLine="450"/>
        <w:rPr>
          <w:rFonts w:ascii="Century Gothic" w:hAnsi="Century Gothic"/>
          <w:sz w:val="24"/>
          <w:szCs w:val="24"/>
        </w:rPr>
      </w:pPr>
      <w:r w:rsidRPr="00F56AB1">
        <w:rPr>
          <w:rFonts w:ascii="Century Gothic" w:hAnsi="Century Gothic"/>
          <w:sz w:val="24"/>
          <w:szCs w:val="24"/>
        </w:rPr>
        <w:t>Para efectos de la protección que se confiere mediante La Ley</w:t>
      </w:r>
      <w:r w:rsidR="00607BF3" w:rsidRPr="00F56AB1">
        <w:rPr>
          <w:rFonts w:ascii="Century Gothic" w:hAnsi="Century Gothic"/>
          <w:sz w:val="24"/>
          <w:szCs w:val="24"/>
        </w:rPr>
        <w:t xml:space="preserve"> Núm. 17, </w:t>
      </w:r>
      <w:r w:rsidR="00607BF3" w:rsidRPr="00F56AB1">
        <w:rPr>
          <w:rFonts w:ascii="Century Gothic" w:hAnsi="Century Gothic"/>
          <w:i/>
          <w:iCs/>
          <w:sz w:val="24"/>
          <w:szCs w:val="24"/>
        </w:rPr>
        <w:t>supra</w:t>
      </w:r>
      <w:r w:rsidR="000362D8" w:rsidRPr="00F56AB1">
        <w:rPr>
          <w:rFonts w:ascii="Century Gothic" w:hAnsi="Century Gothic"/>
          <w:sz w:val="24"/>
          <w:szCs w:val="24"/>
        </w:rPr>
        <w:t xml:space="preserve"> </w:t>
      </w:r>
      <w:r w:rsidR="002F7C0D" w:rsidRPr="00F56AB1">
        <w:rPr>
          <w:rFonts w:ascii="Century Gothic" w:hAnsi="Century Gothic"/>
          <w:sz w:val="24"/>
          <w:szCs w:val="24"/>
        </w:rPr>
        <w:t xml:space="preserve">el término empleado se interpretará en la forma más amplia posible. </w:t>
      </w:r>
      <w:r w:rsidR="0016615E" w:rsidRPr="00F56AB1">
        <w:rPr>
          <w:rFonts w:ascii="Century Gothic" w:hAnsi="Century Gothic"/>
          <w:sz w:val="24"/>
          <w:szCs w:val="24"/>
        </w:rPr>
        <w:t xml:space="preserve">Incluye </w:t>
      </w:r>
      <w:r w:rsidR="008057DD" w:rsidRPr="00F56AB1">
        <w:rPr>
          <w:rFonts w:ascii="Century Gothic" w:hAnsi="Century Gothic"/>
          <w:sz w:val="24"/>
          <w:szCs w:val="24"/>
        </w:rPr>
        <w:t>a aquella persona que realiza un internado llevando a cabo trabajo con propósitos educativos o de entrenamiento, independientemente de que reciba compensación.</w:t>
      </w:r>
    </w:p>
    <w:p w14:paraId="17D2370F" w14:textId="112EEE2F" w:rsidR="00C62130" w:rsidRPr="00F56AB1" w:rsidRDefault="007D64C2" w:rsidP="00966700">
      <w:pPr>
        <w:spacing w:line="276" w:lineRule="auto"/>
        <w:ind w:firstLine="450"/>
        <w:rPr>
          <w:rFonts w:ascii="Century Gothic" w:hAnsi="Century Gothic"/>
          <w:sz w:val="24"/>
          <w:szCs w:val="24"/>
        </w:rPr>
      </w:pPr>
      <w:r w:rsidRPr="00F56AB1">
        <w:rPr>
          <w:rFonts w:ascii="Century Gothic" w:hAnsi="Century Gothic"/>
          <w:sz w:val="24"/>
          <w:szCs w:val="24"/>
        </w:rPr>
        <w:lastRenderedPageBreak/>
        <w:t>L</w:t>
      </w:r>
      <w:r w:rsidR="00CA31A3" w:rsidRPr="00F56AB1">
        <w:rPr>
          <w:rFonts w:ascii="Century Gothic" w:hAnsi="Century Gothic"/>
          <w:sz w:val="24"/>
          <w:szCs w:val="24"/>
        </w:rPr>
        <w:t xml:space="preserve">a agencia, instrumentalidad pública </w:t>
      </w:r>
      <w:r w:rsidR="004E5AF7" w:rsidRPr="00F56AB1">
        <w:rPr>
          <w:rFonts w:ascii="Century Gothic" w:hAnsi="Century Gothic"/>
          <w:sz w:val="24"/>
          <w:szCs w:val="24"/>
        </w:rPr>
        <w:t>o</w:t>
      </w:r>
      <w:r w:rsidR="00CA31A3" w:rsidRPr="00F56AB1">
        <w:rPr>
          <w:rFonts w:ascii="Century Gothic" w:hAnsi="Century Gothic"/>
          <w:sz w:val="24"/>
          <w:szCs w:val="24"/>
        </w:rPr>
        <w:t xml:space="preserve"> municipio incluirá</w:t>
      </w:r>
      <w:r w:rsidR="009930C9" w:rsidRPr="00F56AB1">
        <w:rPr>
          <w:rFonts w:ascii="Century Gothic" w:hAnsi="Century Gothic"/>
          <w:sz w:val="24"/>
          <w:szCs w:val="24"/>
        </w:rPr>
        <w:t>, en la siguiente página del PAA</w:t>
      </w:r>
      <w:r w:rsidR="00845AA3" w:rsidRPr="00F56AB1">
        <w:rPr>
          <w:rFonts w:ascii="Century Gothic" w:hAnsi="Century Gothic"/>
          <w:sz w:val="24"/>
          <w:szCs w:val="24"/>
        </w:rPr>
        <w:t xml:space="preserve">, </w:t>
      </w:r>
      <w:r w:rsidR="001A35EE" w:rsidRPr="00F56AB1">
        <w:rPr>
          <w:rFonts w:ascii="Century Gothic" w:hAnsi="Century Gothic"/>
          <w:sz w:val="24"/>
          <w:szCs w:val="24"/>
        </w:rPr>
        <w:t xml:space="preserve">copia actualizada </w:t>
      </w:r>
      <w:r w:rsidR="00CA31A3" w:rsidRPr="00F56AB1">
        <w:rPr>
          <w:rFonts w:ascii="Century Gothic" w:hAnsi="Century Gothic"/>
          <w:sz w:val="24"/>
          <w:szCs w:val="24"/>
        </w:rPr>
        <w:t xml:space="preserve">de la </w:t>
      </w:r>
      <w:r w:rsidR="00AC4121" w:rsidRPr="00F56AB1">
        <w:rPr>
          <w:rFonts w:ascii="Century Gothic" w:hAnsi="Century Gothic"/>
          <w:sz w:val="24"/>
          <w:szCs w:val="24"/>
        </w:rPr>
        <w:t>declaración de la política pública</w:t>
      </w:r>
      <w:r w:rsidR="00281B3B" w:rsidRPr="00F56AB1">
        <w:rPr>
          <w:rFonts w:ascii="Century Gothic" w:hAnsi="Century Gothic"/>
          <w:sz w:val="24"/>
          <w:szCs w:val="24"/>
        </w:rPr>
        <w:t xml:space="preserve">. </w:t>
      </w:r>
      <w:r w:rsidR="00314B87" w:rsidRPr="00F56AB1">
        <w:rPr>
          <w:rFonts w:ascii="Century Gothic" w:hAnsi="Century Gothic"/>
          <w:b/>
          <w:bCs/>
          <w:sz w:val="24"/>
          <w:szCs w:val="24"/>
        </w:rPr>
        <w:t>(</w:t>
      </w:r>
      <w:r w:rsidR="005B63C4" w:rsidRPr="00F56AB1">
        <w:rPr>
          <w:rFonts w:ascii="Century Gothic" w:hAnsi="Century Gothic"/>
          <w:b/>
          <w:bCs/>
          <w:sz w:val="24"/>
          <w:szCs w:val="24"/>
        </w:rPr>
        <w:t>Véase</w:t>
      </w:r>
      <w:r w:rsidR="00314B87" w:rsidRPr="00F56AB1">
        <w:rPr>
          <w:rFonts w:ascii="Century Gothic" w:hAnsi="Century Gothic"/>
          <w:b/>
          <w:bCs/>
          <w:sz w:val="24"/>
          <w:szCs w:val="24"/>
        </w:rPr>
        <w:t>,</w:t>
      </w:r>
      <w:r w:rsidR="00845AA3" w:rsidRPr="00F56AB1">
        <w:rPr>
          <w:rFonts w:ascii="Century Gothic" w:hAnsi="Century Gothic"/>
          <w:b/>
          <w:bCs/>
          <w:sz w:val="24"/>
          <w:szCs w:val="24"/>
        </w:rPr>
        <w:t xml:space="preserve"> modelo de la página 5</w:t>
      </w:r>
      <w:r w:rsidR="00314B87" w:rsidRPr="00F56AB1">
        <w:rPr>
          <w:rFonts w:ascii="Century Gothic" w:hAnsi="Century Gothic"/>
          <w:b/>
          <w:bCs/>
          <w:sz w:val="24"/>
          <w:szCs w:val="24"/>
        </w:rPr>
        <w:t>4)</w:t>
      </w:r>
      <w:r w:rsidR="00845AA3" w:rsidRPr="00F56AB1">
        <w:rPr>
          <w:rFonts w:ascii="Century Gothic" w:hAnsi="Century Gothic"/>
          <w:sz w:val="24"/>
          <w:szCs w:val="24"/>
        </w:rPr>
        <w:t xml:space="preserve"> </w:t>
      </w:r>
      <w:r w:rsidRPr="00F56AB1">
        <w:rPr>
          <w:rFonts w:ascii="Century Gothic" w:hAnsi="Century Gothic"/>
          <w:sz w:val="24"/>
          <w:szCs w:val="24"/>
        </w:rPr>
        <w:t xml:space="preserve">En el </w:t>
      </w:r>
      <w:r w:rsidRPr="00F56AB1">
        <w:rPr>
          <w:rFonts w:ascii="Century Gothic" w:hAnsi="Century Gothic"/>
          <w:b/>
          <w:sz w:val="24"/>
          <w:szCs w:val="24"/>
        </w:rPr>
        <w:t>Anejo III</w:t>
      </w:r>
      <w:r w:rsidRPr="00F56AB1">
        <w:rPr>
          <w:rFonts w:ascii="Century Gothic" w:hAnsi="Century Gothic"/>
          <w:sz w:val="24"/>
          <w:szCs w:val="24"/>
        </w:rPr>
        <w:t xml:space="preserve"> incluirá </w:t>
      </w:r>
      <w:r w:rsidR="00AC4121" w:rsidRPr="00F56AB1">
        <w:rPr>
          <w:rFonts w:ascii="Century Gothic" w:hAnsi="Century Gothic"/>
          <w:sz w:val="24"/>
          <w:szCs w:val="24"/>
        </w:rPr>
        <w:t>copia del</w:t>
      </w:r>
      <w:r w:rsidR="00CA31A3" w:rsidRPr="00F56AB1">
        <w:rPr>
          <w:rFonts w:ascii="Century Gothic" w:hAnsi="Century Gothic"/>
          <w:sz w:val="24"/>
          <w:szCs w:val="24"/>
        </w:rPr>
        <w:t xml:space="preserve"> </w:t>
      </w:r>
      <w:r w:rsidR="00845AA3" w:rsidRPr="00F56AB1">
        <w:rPr>
          <w:rFonts w:ascii="Century Gothic" w:hAnsi="Century Gothic"/>
          <w:sz w:val="24"/>
          <w:szCs w:val="24"/>
        </w:rPr>
        <w:t xml:space="preserve">Protocolo </w:t>
      </w:r>
      <w:r w:rsidR="00AB062A" w:rsidRPr="00F56AB1">
        <w:rPr>
          <w:rFonts w:ascii="Century Gothic" w:hAnsi="Century Gothic"/>
          <w:sz w:val="24"/>
          <w:szCs w:val="24"/>
        </w:rPr>
        <w:t xml:space="preserve">y copia del formulario </w:t>
      </w:r>
      <w:r w:rsidR="00E53795" w:rsidRPr="00F56AB1">
        <w:rPr>
          <w:rFonts w:ascii="Century Gothic" w:hAnsi="Century Gothic"/>
          <w:sz w:val="24"/>
          <w:szCs w:val="24"/>
        </w:rPr>
        <w:t>para la pre</w:t>
      </w:r>
      <w:r w:rsidR="00931C62" w:rsidRPr="00F56AB1">
        <w:rPr>
          <w:rFonts w:ascii="Century Gothic" w:hAnsi="Century Gothic"/>
          <w:sz w:val="24"/>
          <w:szCs w:val="24"/>
        </w:rPr>
        <w:t xml:space="preserve">sentación de una querella por hostigamiento sexual. </w:t>
      </w:r>
      <w:r w:rsidR="002935DB" w:rsidRPr="00F56AB1">
        <w:rPr>
          <w:rFonts w:ascii="Century Gothic" w:hAnsi="Century Gothic"/>
          <w:b/>
          <w:bCs/>
          <w:sz w:val="24"/>
          <w:szCs w:val="24"/>
        </w:rPr>
        <w:t>(</w:t>
      </w:r>
      <w:r w:rsidR="00545C39" w:rsidRPr="00F56AB1">
        <w:rPr>
          <w:rFonts w:ascii="Century Gothic" w:hAnsi="Century Gothic"/>
          <w:b/>
          <w:bCs/>
          <w:sz w:val="24"/>
          <w:szCs w:val="24"/>
        </w:rPr>
        <w:t xml:space="preserve">Véase, Apéndices </w:t>
      </w:r>
      <w:r w:rsidR="002935DB" w:rsidRPr="00F56AB1">
        <w:rPr>
          <w:rFonts w:ascii="Century Gothic" w:hAnsi="Century Gothic"/>
          <w:b/>
          <w:bCs/>
          <w:sz w:val="24"/>
          <w:szCs w:val="24"/>
        </w:rPr>
        <w:t>6 y 7)</w:t>
      </w:r>
      <w:r w:rsidR="002935DB" w:rsidRPr="00F56AB1">
        <w:rPr>
          <w:rFonts w:ascii="Century Gothic" w:hAnsi="Century Gothic"/>
          <w:sz w:val="24"/>
          <w:szCs w:val="24"/>
        </w:rPr>
        <w:t xml:space="preserve"> </w:t>
      </w:r>
    </w:p>
    <w:p w14:paraId="61CD8EBC" w14:textId="63EC4D52" w:rsidR="009611E4" w:rsidRPr="00F56AB1" w:rsidRDefault="00F528F0" w:rsidP="009611E4">
      <w:pPr>
        <w:spacing w:line="276" w:lineRule="auto"/>
        <w:ind w:firstLine="450"/>
        <w:rPr>
          <w:rFonts w:ascii="Century Gothic" w:hAnsi="Century Gothic"/>
          <w:sz w:val="24"/>
          <w:szCs w:val="24"/>
        </w:rPr>
      </w:pPr>
      <w:r w:rsidRPr="00F56AB1">
        <w:rPr>
          <w:rFonts w:ascii="Century Gothic" w:hAnsi="Century Gothic"/>
          <w:sz w:val="24"/>
          <w:szCs w:val="24"/>
        </w:rPr>
        <w:t xml:space="preserve">Para </w:t>
      </w:r>
      <w:r w:rsidR="000363CD" w:rsidRPr="00F56AB1">
        <w:rPr>
          <w:rFonts w:ascii="Century Gothic" w:hAnsi="Century Gothic"/>
          <w:sz w:val="24"/>
          <w:szCs w:val="24"/>
        </w:rPr>
        <w:t>desarrollar e implantar el Protocolo</w:t>
      </w:r>
      <w:r w:rsidRPr="00F56AB1">
        <w:rPr>
          <w:rFonts w:ascii="Century Gothic" w:hAnsi="Century Gothic"/>
          <w:sz w:val="24"/>
          <w:szCs w:val="24"/>
        </w:rPr>
        <w:t xml:space="preserve"> deberá </w:t>
      </w:r>
      <w:r w:rsidR="00F86B72" w:rsidRPr="00F56AB1">
        <w:rPr>
          <w:rFonts w:ascii="Century Gothic" w:hAnsi="Century Gothic"/>
          <w:sz w:val="24"/>
          <w:szCs w:val="24"/>
        </w:rPr>
        <w:t>utilizar</w:t>
      </w:r>
      <w:r w:rsidR="000363CD" w:rsidRPr="00F56AB1">
        <w:rPr>
          <w:rFonts w:ascii="Century Gothic" w:hAnsi="Century Gothic"/>
          <w:sz w:val="24"/>
          <w:szCs w:val="24"/>
        </w:rPr>
        <w:t xml:space="preserve"> </w:t>
      </w:r>
      <w:r w:rsidR="002C4D37" w:rsidRPr="00F56AB1">
        <w:rPr>
          <w:rFonts w:ascii="Century Gothic" w:hAnsi="Century Gothic"/>
          <w:sz w:val="24"/>
          <w:szCs w:val="24"/>
        </w:rPr>
        <w:t xml:space="preserve">las </w:t>
      </w:r>
      <w:r w:rsidR="002C4D37" w:rsidRPr="00F56AB1">
        <w:rPr>
          <w:rFonts w:ascii="Century Gothic" w:hAnsi="Century Gothic"/>
          <w:b/>
          <w:bCs/>
          <w:i/>
          <w:iCs/>
          <w:sz w:val="24"/>
          <w:szCs w:val="24"/>
        </w:rPr>
        <w:t xml:space="preserve">Guías Para la Promulgación </w:t>
      </w:r>
      <w:r w:rsidR="00A4228A" w:rsidRPr="00F56AB1">
        <w:rPr>
          <w:rFonts w:ascii="Century Gothic" w:hAnsi="Century Gothic"/>
          <w:b/>
          <w:bCs/>
          <w:i/>
          <w:iCs/>
          <w:sz w:val="24"/>
          <w:szCs w:val="24"/>
        </w:rPr>
        <w:t xml:space="preserve">e Implantación </w:t>
      </w:r>
      <w:r w:rsidR="00751151" w:rsidRPr="00F56AB1">
        <w:rPr>
          <w:rFonts w:ascii="Century Gothic" w:hAnsi="Century Gothic"/>
          <w:b/>
          <w:bCs/>
          <w:i/>
          <w:iCs/>
          <w:sz w:val="24"/>
          <w:szCs w:val="24"/>
        </w:rPr>
        <w:t>de un</w:t>
      </w:r>
      <w:r w:rsidR="00751151" w:rsidRPr="00F56AB1">
        <w:rPr>
          <w:rFonts w:ascii="Century Gothic" w:hAnsi="Century Gothic"/>
          <w:i/>
          <w:iCs/>
          <w:sz w:val="24"/>
          <w:szCs w:val="24"/>
        </w:rPr>
        <w:t xml:space="preserve"> </w:t>
      </w:r>
      <w:r w:rsidR="00751151" w:rsidRPr="00F56AB1">
        <w:rPr>
          <w:rFonts w:ascii="Century Gothic" w:hAnsi="Century Gothic"/>
          <w:b/>
          <w:bCs/>
          <w:i/>
          <w:iCs/>
          <w:sz w:val="24"/>
          <w:szCs w:val="24"/>
        </w:rPr>
        <w:t xml:space="preserve">Protocolo Interno para la Prevención </w:t>
      </w:r>
      <w:r w:rsidR="0091301E" w:rsidRPr="00F56AB1">
        <w:rPr>
          <w:rFonts w:ascii="Century Gothic" w:hAnsi="Century Gothic"/>
          <w:b/>
          <w:bCs/>
          <w:i/>
          <w:iCs/>
          <w:sz w:val="24"/>
          <w:szCs w:val="24"/>
        </w:rPr>
        <w:t>y el Manejo de Situaciones de Hostigamiento Sexual</w:t>
      </w:r>
      <w:r w:rsidR="003E15D6" w:rsidRPr="00F56AB1">
        <w:rPr>
          <w:rFonts w:ascii="Century Gothic" w:hAnsi="Century Gothic"/>
          <w:b/>
          <w:bCs/>
          <w:i/>
          <w:iCs/>
          <w:sz w:val="24"/>
          <w:szCs w:val="24"/>
        </w:rPr>
        <w:t xml:space="preserve"> en Lugares de Trabajo o Empleo</w:t>
      </w:r>
      <w:r w:rsidR="003E15D6" w:rsidRPr="00F56AB1">
        <w:rPr>
          <w:rFonts w:ascii="Century Gothic" w:hAnsi="Century Gothic"/>
          <w:b/>
          <w:bCs/>
          <w:sz w:val="24"/>
          <w:szCs w:val="24"/>
        </w:rPr>
        <w:t xml:space="preserve"> de la OPM.</w:t>
      </w:r>
      <w:r w:rsidR="00351CF3" w:rsidRPr="00F56AB1">
        <w:rPr>
          <w:rFonts w:ascii="Century Gothic" w:hAnsi="Century Gothic"/>
          <w:sz w:val="24"/>
          <w:szCs w:val="24"/>
        </w:rPr>
        <w:t xml:space="preserve"> Se incluye </w:t>
      </w:r>
      <w:r w:rsidR="00F234A8" w:rsidRPr="00F56AB1">
        <w:rPr>
          <w:rFonts w:ascii="Century Gothic" w:hAnsi="Century Gothic"/>
          <w:sz w:val="24"/>
          <w:szCs w:val="24"/>
        </w:rPr>
        <w:t xml:space="preserve">el enlace para </w:t>
      </w:r>
      <w:proofErr w:type="spellStart"/>
      <w:r w:rsidR="00F234A8" w:rsidRPr="00F56AB1">
        <w:rPr>
          <w:rFonts w:ascii="Century Gothic" w:hAnsi="Century Gothic"/>
          <w:sz w:val="24"/>
          <w:szCs w:val="24"/>
        </w:rPr>
        <w:t>accesar</w:t>
      </w:r>
      <w:proofErr w:type="spellEnd"/>
      <w:r w:rsidR="00F234A8" w:rsidRPr="00F56AB1">
        <w:rPr>
          <w:rFonts w:ascii="Century Gothic" w:hAnsi="Century Gothic"/>
          <w:sz w:val="24"/>
          <w:szCs w:val="24"/>
        </w:rPr>
        <w:t xml:space="preserve"> </w:t>
      </w:r>
      <w:r w:rsidR="005E253B" w:rsidRPr="00F56AB1">
        <w:rPr>
          <w:rFonts w:ascii="Century Gothic" w:hAnsi="Century Gothic"/>
          <w:sz w:val="24"/>
          <w:szCs w:val="24"/>
        </w:rPr>
        <w:t xml:space="preserve">las Guías </w:t>
      </w:r>
      <w:r w:rsidR="00F234A8" w:rsidRPr="00F56AB1">
        <w:rPr>
          <w:rFonts w:ascii="Century Gothic" w:hAnsi="Century Gothic"/>
          <w:sz w:val="24"/>
          <w:szCs w:val="24"/>
        </w:rPr>
        <w:t xml:space="preserve">y </w:t>
      </w:r>
      <w:r w:rsidR="00EF427B" w:rsidRPr="00F56AB1">
        <w:rPr>
          <w:rFonts w:ascii="Century Gothic" w:hAnsi="Century Gothic"/>
          <w:sz w:val="24"/>
          <w:szCs w:val="24"/>
        </w:rPr>
        <w:t xml:space="preserve">el </w:t>
      </w:r>
      <w:r w:rsidR="00EF427B" w:rsidRPr="00F56AB1">
        <w:rPr>
          <w:rFonts w:ascii="Century Gothic" w:hAnsi="Century Gothic"/>
          <w:b/>
          <w:bCs/>
          <w:i/>
          <w:iCs/>
          <w:sz w:val="24"/>
          <w:szCs w:val="24"/>
        </w:rPr>
        <w:t>Reglamento para la Aplicación de la Ley 82-</w:t>
      </w:r>
      <w:r w:rsidR="004B55F4" w:rsidRPr="00F56AB1">
        <w:rPr>
          <w:rFonts w:ascii="Century Gothic" w:hAnsi="Century Gothic"/>
          <w:b/>
          <w:bCs/>
          <w:i/>
          <w:iCs/>
          <w:sz w:val="24"/>
          <w:szCs w:val="24"/>
        </w:rPr>
        <w:t>2022 de la Oficina de Administración y Transformación</w:t>
      </w:r>
      <w:r w:rsidR="00836B0B" w:rsidRPr="00F56AB1">
        <w:rPr>
          <w:rFonts w:ascii="Century Gothic" w:hAnsi="Century Gothic"/>
          <w:b/>
          <w:bCs/>
          <w:i/>
          <w:iCs/>
          <w:sz w:val="24"/>
          <w:szCs w:val="24"/>
        </w:rPr>
        <w:t xml:space="preserve"> de los Recursos Humanos del Gobierno de Puerto Ric</w:t>
      </w:r>
      <w:r w:rsidR="00836B0B" w:rsidRPr="00F56AB1">
        <w:rPr>
          <w:rFonts w:ascii="Century Gothic" w:hAnsi="Century Gothic"/>
          <w:b/>
          <w:bCs/>
          <w:sz w:val="24"/>
          <w:szCs w:val="24"/>
        </w:rPr>
        <w:t>o OA</w:t>
      </w:r>
      <w:r w:rsidR="00E47352" w:rsidRPr="00F56AB1">
        <w:rPr>
          <w:rFonts w:ascii="Century Gothic" w:hAnsi="Century Gothic"/>
          <w:b/>
          <w:bCs/>
          <w:sz w:val="24"/>
          <w:szCs w:val="24"/>
        </w:rPr>
        <w:t>TRH</w:t>
      </w:r>
      <w:r w:rsidR="00E47352" w:rsidRPr="00F56AB1">
        <w:rPr>
          <w:rFonts w:ascii="Century Gothic" w:hAnsi="Century Gothic"/>
          <w:sz w:val="24"/>
          <w:szCs w:val="24"/>
        </w:rPr>
        <w:t>.</w:t>
      </w:r>
      <w:r w:rsidR="00D07CC0" w:rsidRPr="00F56AB1">
        <w:rPr>
          <w:rFonts w:ascii="Century Gothic" w:hAnsi="Century Gothic"/>
          <w:sz w:val="24"/>
          <w:szCs w:val="24"/>
        </w:rPr>
        <w:t xml:space="preserve"> Este último documento no aplica </w:t>
      </w:r>
      <w:r w:rsidR="00F21C47" w:rsidRPr="00F56AB1">
        <w:rPr>
          <w:rFonts w:ascii="Century Gothic" w:hAnsi="Century Gothic"/>
          <w:sz w:val="24"/>
          <w:szCs w:val="24"/>
        </w:rPr>
        <w:t>a los</w:t>
      </w:r>
      <w:r w:rsidR="00D07CC0" w:rsidRPr="00F56AB1">
        <w:rPr>
          <w:rFonts w:ascii="Century Gothic" w:hAnsi="Century Gothic"/>
          <w:sz w:val="24"/>
          <w:szCs w:val="24"/>
        </w:rPr>
        <w:t xml:space="preserve"> municipios.</w:t>
      </w:r>
      <w:r w:rsidR="00B0205C">
        <w:rPr>
          <w:rFonts w:ascii="Century Gothic" w:hAnsi="Century Gothic"/>
          <w:sz w:val="24"/>
          <w:szCs w:val="24"/>
        </w:rPr>
        <w:t xml:space="preserve"> </w:t>
      </w:r>
      <w:hyperlink r:id="rId12" w:history="1">
        <w:r w:rsidR="006722E8" w:rsidRPr="006722E8">
          <w:rPr>
            <w:color w:val="0000FF"/>
            <w:u w:val="single"/>
          </w:rPr>
          <w:t>ReglamentoAplicacion-LEY82-2022-4.pdf</w:t>
        </w:r>
      </w:hyperlink>
    </w:p>
    <w:p w14:paraId="00565F2D" w14:textId="6629E465" w:rsidR="00966700" w:rsidRPr="00F56AB1" w:rsidRDefault="00172984" w:rsidP="00172984">
      <w:pPr>
        <w:spacing w:line="276" w:lineRule="auto"/>
        <w:ind w:firstLine="450"/>
        <w:rPr>
          <w:rFonts w:ascii="Century Gothic" w:hAnsi="Century Gothic"/>
          <w:sz w:val="24"/>
          <w:szCs w:val="24"/>
        </w:rPr>
      </w:pPr>
      <w:r w:rsidRPr="00F56AB1">
        <w:rPr>
          <w:rFonts w:ascii="Century Gothic" w:hAnsi="Century Gothic"/>
          <w:sz w:val="24"/>
          <w:szCs w:val="24"/>
        </w:rPr>
        <w:t xml:space="preserve">Es requisito </w:t>
      </w:r>
      <w:r w:rsidR="00053261" w:rsidRPr="00F56AB1">
        <w:rPr>
          <w:rFonts w:ascii="Century Gothic" w:hAnsi="Century Gothic"/>
          <w:sz w:val="24"/>
          <w:szCs w:val="24"/>
        </w:rPr>
        <w:t>de la</w:t>
      </w:r>
      <w:r w:rsidRPr="00F56AB1">
        <w:rPr>
          <w:rFonts w:ascii="Century Gothic" w:hAnsi="Century Gothic"/>
          <w:sz w:val="24"/>
          <w:szCs w:val="24"/>
        </w:rPr>
        <w:t xml:space="preserve"> Ley</w:t>
      </w:r>
      <w:r w:rsidR="00611190" w:rsidRPr="00F56AB1">
        <w:rPr>
          <w:rFonts w:ascii="Century Gothic" w:hAnsi="Century Gothic"/>
          <w:sz w:val="24"/>
          <w:szCs w:val="24"/>
        </w:rPr>
        <w:t xml:space="preserve"> 17-1988, según enmendada,</w:t>
      </w:r>
      <w:r w:rsidRPr="00F56AB1">
        <w:rPr>
          <w:rFonts w:ascii="Century Gothic" w:hAnsi="Century Gothic"/>
          <w:sz w:val="24"/>
          <w:szCs w:val="24"/>
        </w:rPr>
        <w:t xml:space="preserve"> </w:t>
      </w:r>
      <w:r w:rsidR="001A35EE" w:rsidRPr="00F56AB1">
        <w:rPr>
          <w:rFonts w:ascii="Century Gothic" w:hAnsi="Century Gothic"/>
          <w:sz w:val="24"/>
          <w:szCs w:val="24"/>
        </w:rPr>
        <w:t xml:space="preserve">ofrecer actividades educativas y de orientación para divulgar la política pública y prevenir los casos de hostigamiento sexual. </w:t>
      </w:r>
      <w:r w:rsidR="001A35EE" w:rsidRPr="00F56AB1">
        <w:rPr>
          <w:rFonts w:ascii="Century Gothic" w:hAnsi="Century Gothic"/>
          <w:b/>
          <w:sz w:val="24"/>
          <w:szCs w:val="24"/>
        </w:rPr>
        <w:t xml:space="preserve">Estas actividades deberán estar incluidas </w:t>
      </w:r>
      <w:r w:rsidR="0047718F" w:rsidRPr="00F56AB1">
        <w:rPr>
          <w:rFonts w:ascii="Century Gothic" w:hAnsi="Century Gothic"/>
          <w:b/>
          <w:sz w:val="24"/>
          <w:szCs w:val="24"/>
        </w:rPr>
        <w:t xml:space="preserve">y calendarizadas </w:t>
      </w:r>
      <w:r w:rsidR="001A35EE" w:rsidRPr="00F56AB1">
        <w:rPr>
          <w:rFonts w:ascii="Century Gothic" w:hAnsi="Century Gothic"/>
          <w:b/>
          <w:sz w:val="24"/>
          <w:szCs w:val="24"/>
        </w:rPr>
        <w:t xml:space="preserve">en </w:t>
      </w:r>
      <w:r w:rsidR="00AC4121" w:rsidRPr="00F56AB1">
        <w:rPr>
          <w:rFonts w:ascii="Century Gothic" w:hAnsi="Century Gothic"/>
          <w:b/>
          <w:sz w:val="24"/>
          <w:szCs w:val="24"/>
        </w:rPr>
        <w:t>el Plan de Trabajo Parte I: Metas Cualitativas.</w:t>
      </w:r>
      <w:r w:rsidR="00381F14" w:rsidRPr="00F56AB1">
        <w:rPr>
          <w:rFonts w:ascii="Century Gothic" w:hAnsi="Century Gothic"/>
          <w:sz w:val="24"/>
          <w:szCs w:val="24"/>
        </w:rPr>
        <w:t xml:space="preserve"> </w:t>
      </w:r>
    </w:p>
    <w:p w14:paraId="53FAEA82" w14:textId="5B1A4A11" w:rsidR="006B6242" w:rsidRPr="00F56AB1" w:rsidRDefault="001A35EE" w:rsidP="00966700">
      <w:pPr>
        <w:spacing w:line="276" w:lineRule="auto"/>
        <w:ind w:firstLine="450"/>
        <w:rPr>
          <w:rFonts w:ascii="Century Gothic" w:hAnsi="Century Gothic"/>
          <w:sz w:val="24"/>
          <w:szCs w:val="24"/>
        </w:rPr>
      </w:pPr>
      <w:bookmarkStart w:id="38" w:name="_Hlk69203882"/>
      <w:r w:rsidRPr="00F56AB1">
        <w:rPr>
          <w:rFonts w:ascii="Century Gothic" w:hAnsi="Century Gothic"/>
          <w:sz w:val="24"/>
          <w:szCs w:val="24"/>
        </w:rPr>
        <w:t xml:space="preserve">A continuación, </w:t>
      </w:r>
      <w:r w:rsidR="003D5C81" w:rsidRPr="00F56AB1">
        <w:rPr>
          <w:rFonts w:ascii="Century Gothic" w:hAnsi="Century Gothic"/>
          <w:sz w:val="24"/>
          <w:szCs w:val="24"/>
        </w:rPr>
        <w:t xml:space="preserve">presentamos </w:t>
      </w:r>
      <w:r w:rsidR="00540761" w:rsidRPr="00F56AB1">
        <w:rPr>
          <w:rFonts w:ascii="Century Gothic" w:hAnsi="Century Gothic"/>
          <w:sz w:val="24"/>
          <w:szCs w:val="24"/>
        </w:rPr>
        <w:t>dos (</w:t>
      </w:r>
      <w:r w:rsidRPr="00F56AB1">
        <w:rPr>
          <w:rFonts w:ascii="Century Gothic" w:hAnsi="Century Gothic"/>
          <w:sz w:val="24"/>
          <w:szCs w:val="24"/>
        </w:rPr>
        <w:t>2</w:t>
      </w:r>
      <w:r w:rsidR="00540761" w:rsidRPr="00F56AB1">
        <w:rPr>
          <w:rFonts w:ascii="Century Gothic" w:hAnsi="Century Gothic"/>
          <w:sz w:val="24"/>
          <w:szCs w:val="24"/>
        </w:rPr>
        <w:t>)</w:t>
      </w:r>
      <w:r w:rsidRPr="00F56AB1">
        <w:rPr>
          <w:rFonts w:ascii="Century Gothic" w:hAnsi="Century Gothic"/>
          <w:sz w:val="24"/>
          <w:szCs w:val="24"/>
        </w:rPr>
        <w:t xml:space="preserve"> </w:t>
      </w:r>
      <w:r w:rsidR="00540761" w:rsidRPr="00F56AB1">
        <w:rPr>
          <w:rFonts w:ascii="Century Gothic" w:hAnsi="Century Gothic"/>
          <w:sz w:val="24"/>
          <w:szCs w:val="24"/>
        </w:rPr>
        <w:t>modelos</w:t>
      </w:r>
      <w:r w:rsidRPr="00F56AB1">
        <w:rPr>
          <w:rFonts w:ascii="Century Gothic" w:hAnsi="Century Gothic"/>
          <w:sz w:val="24"/>
          <w:szCs w:val="24"/>
        </w:rPr>
        <w:t xml:space="preserve"> de Declaración de Política Pública sobre la Ley Núm. 17</w:t>
      </w:r>
      <w:r w:rsidR="00540761" w:rsidRPr="00F56AB1">
        <w:rPr>
          <w:rFonts w:ascii="Century Gothic" w:hAnsi="Century Gothic"/>
          <w:sz w:val="24"/>
          <w:szCs w:val="24"/>
        </w:rPr>
        <w:t xml:space="preserve">, </w:t>
      </w:r>
      <w:r w:rsidR="00540761" w:rsidRPr="00F56AB1">
        <w:rPr>
          <w:rFonts w:ascii="Century Gothic" w:hAnsi="Century Gothic"/>
          <w:i/>
          <w:iCs/>
          <w:sz w:val="24"/>
          <w:szCs w:val="24"/>
        </w:rPr>
        <w:t>supra</w:t>
      </w:r>
      <w:r w:rsidR="00CE4DB3" w:rsidRPr="00F56AB1">
        <w:rPr>
          <w:rFonts w:ascii="Century Gothic" w:hAnsi="Century Gothic"/>
          <w:sz w:val="24"/>
          <w:szCs w:val="24"/>
        </w:rPr>
        <w:t>.</w:t>
      </w:r>
      <w:r w:rsidR="00224BDA" w:rsidRPr="00F56AB1">
        <w:rPr>
          <w:rFonts w:ascii="Century Gothic" w:hAnsi="Century Gothic"/>
          <w:sz w:val="24"/>
          <w:szCs w:val="24"/>
        </w:rPr>
        <w:t xml:space="preserve"> Sustituya el modelo</w:t>
      </w:r>
      <w:r w:rsidR="004F315C" w:rsidRPr="00F56AB1">
        <w:rPr>
          <w:rFonts w:ascii="Century Gothic" w:hAnsi="Century Gothic"/>
          <w:sz w:val="24"/>
          <w:szCs w:val="24"/>
        </w:rPr>
        <w:t xml:space="preserve"> por la declaración actualizada de la agencia o municipio</w:t>
      </w:r>
      <w:r w:rsidR="005A306E" w:rsidRPr="00F56AB1">
        <w:rPr>
          <w:rFonts w:ascii="Century Gothic" w:hAnsi="Century Gothic"/>
          <w:sz w:val="24"/>
          <w:szCs w:val="24"/>
        </w:rPr>
        <w:t>, debidamente firmada por la autoridad nominadora.</w:t>
      </w:r>
      <w:r w:rsidR="006B6242" w:rsidRPr="00F56AB1">
        <w:rPr>
          <w:rFonts w:ascii="Century Gothic" w:hAnsi="Century Gothic"/>
        </w:rPr>
        <w:br w:type="page"/>
      </w:r>
    </w:p>
    <w:p w14:paraId="2A2FB7DA" w14:textId="1C72A4A9" w:rsidR="00540761" w:rsidRPr="00F56AB1" w:rsidRDefault="00540761" w:rsidP="00966700">
      <w:pPr>
        <w:pStyle w:val="p19"/>
        <w:shd w:val="clear" w:color="auto" w:fill="7C9163" w:themeFill="accent1" w:themeFillShade="BF"/>
        <w:ind w:hanging="1440"/>
        <w:jc w:val="center"/>
        <w:rPr>
          <w:rStyle w:val="Emphasis"/>
          <w:b/>
          <w:bCs/>
          <w:lang w:val="es-PR"/>
        </w:rPr>
      </w:pPr>
      <w:r w:rsidRPr="00F56AB1">
        <w:rPr>
          <w:rStyle w:val="Emphasis"/>
          <w:b/>
          <w:bCs/>
          <w:lang w:val="es-PR"/>
        </w:rPr>
        <w:lastRenderedPageBreak/>
        <w:t>MODELO PARA AGENCIAS</w:t>
      </w:r>
    </w:p>
    <w:p w14:paraId="50BD133C" w14:textId="47227C6F" w:rsidR="00612775" w:rsidRPr="00F56AB1" w:rsidRDefault="00612775" w:rsidP="00533FFC">
      <w:pPr>
        <w:spacing w:line="276" w:lineRule="auto"/>
        <w:ind w:firstLine="450"/>
        <w:rPr>
          <w:rFonts w:ascii="Century Gothic" w:hAnsi="Century Gothic"/>
          <w:b/>
          <w:bCs/>
          <w:sz w:val="24"/>
          <w:szCs w:val="24"/>
        </w:rPr>
      </w:pPr>
      <w:r w:rsidRPr="00F56AB1">
        <w:rPr>
          <w:rFonts w:ascii="Century Gothic" w:hAnsi="Century Gothic"/>
          <w:b/>
          <w:bCs/>
          <w:sz w:val="24"/>
          <w:szCs w:val="24"/>
        </w:rPr>
        <w:t>Declaración de política pública sobre la Ley Núm. 17 de 22 de abril de 1988</w:t>
      </w:r>
      <w:r w:rsidR="00540761" w:rsidRPr="00F56AB1">
        <w:rPr>
          <w:rFonts w:ascii="Century Gothic" w:hAnsi="Century Gothic"/>
          <w:b/>
          <w:bCs/>
          <w:sz w:val="24"/>
          <w:szCs w:val="24"/>
        </w:rPr>
        <w:t>, según enmendada, conocida como “</w:t>
      </w:r>
      <w:r w:rsidR="00243FA1" w:rsidRPr="00F56AB1">
        <w:rPr>
          <w:rFonts w:ascii="Century Gothic" w:hAnsi="Century Gothic"/>
          <w:b/>
          <w:bCs/>
          <w:sz w:val="24"/>
          <w:szCs w:val="24"/>
        </w:rPr>
        <w:t>Ley para</w:t>
      </w:r>
      <w:r w:rsidRPr="00F56AB1">
        <w:rPr>
          <w:rFonts w:ascii="Century Gothic" w:hAnsi="Century Gothic"/>
          <w:b/>
          <w:bCs/>
          <w:sz w:val="24"/>
          <w:szCs w:val="24"/>
        </w:rPr>
        <w:t xml:space="preserve"> Prohibir el Hostigamiento Sexual en el Empleo</w:t>
      </w:r>
      <w:r w:rsidR="00540761" w:rsidRPr="00F56AB1">
        <w:rPr>
          <w:rFonts w:ascii="Century Gothic" w:hAnsi="Century Gothic"/>
          <w:b/>
          <w:bCs/>
          <w:sz w:val="24"/>
          <w:szCs w:val="24"/>
        </w:rPr>
        <w:t>”</w:t>
      </w:r>
      <w:r w:rsidR="00F6006D" w:rsidRPr="00F56AB1">
        <w:rPr>
          <w:rFonts w:ascii="Century Gothic" w:hAnsi="Century Gothic"/>
          <w:b/>
          <w:bCs/>
          <w:sz w:val="24"/>
          <w:szCs w:val="24"/>
        </w:rPr>
        <w:t xml:space="preserve"> </w:t>
      </w:r>
      <w:r w:rsidR="009251B4" w:rsidRPr="00F56AB1">
        <w:rPr>
          <w:rFonts w:ascii="Century Gothic" w:hAnsi="Century Gothic"/>
          <w:b/>
          <w:bCs/>
          <w:sz w:val="24"/>
          <w:szCs w:val="24"/>
        </w:rPr>
        <w:t xml:space="preserve"> </w:t>
      </w:r>
    </w:p>
    <w:p w14:paraId="6C012A72" w14:textId="77777777" w:rsidR="00F04F5B" w:rsidRPr="00F56AB1" w:rsidRDefault="00F04F5B" w:rsidP="00533FFC">
      <w:pPr>
        <w:spacing w:line="276" w:lineRule="auto"/>
        <w:ind w:firstLine="450"/>
        <w:rPr>
          <w:rFonts w:ascii="Century Gothic" w:hAnsi="Century Gothic"/>
          <w:sz w:val="18"/>
          <w:szCs w:val="18"/>
        </w:rPr>
      </w:pPr>
    </w:p>
    <w:p w14:paraId="581794BF" w14:textId="19DF9E58" w:rsidR="00154442" w:rsidRPr="00F56AB1" w:rsidRDefault="00612775" w:rsidP="00533FFC">
      <w:pPr>
        <w:spacing w:line="276" w:lineRule="auto"/>
        <w:ind w:firstLine="450"/>
        <w:rPr>
          <w:rFonts w:ascii="Century Gothic" w:hAnsi="Century Gothic"/>
          <w:b/>
          <w:sz w:val="24"/>
          <w:szCs w:val="24"/>
        </w:rPr>
      </w:pPr>
      <w:r w:rsidRPr="00F56AB1">
        <w:rPr>
          <w:rFonts w:ascii="Century Gothic" w:hAnsi="Century Gothic"/>
          <w:sz w:val="24"/>
          <w:szCs w:val="24"/>
        </w:rPr>
        <w:t>El</w:t>
      </w:r>
      <w:r w:rsidR="00154442" w:rsidRPr="00F56AB1">
        <w:rPr>
          <w:rFonts w:ascii="Century Gothic" w:hAnsi="Century Gothic"/>
          <w:sz w:val="24"/>
          <w:szCs w:val="24"/>
        </w:rPr>
        <w:t xml:space="preserve"> (La)</w:t>
      </w:r>
      <w:r w:rsidRPr="00F56AB1">
        <w:rPr>
          <w:rFonts w:ascii="Century Gothic" w:hAnsi="Century Gothic"/>
          <w:sz w:val="24"/>
          <w:szCs w:val="24"/>
        </w:rPr>
        <w:t xml:space="preserve"> </w:t>
      </w:r>
      <w:r w:rsidR="00074E53" w:rsidRPr="00F56AB1">
        <w:rPr>
          <w:rFonts w:ascii="Century Gothic" w:hAnsi="Century Gothic"/>
          <w:b/>
          <w:bCs/>
          <w:sz w:val="24"/>
          <w:szCs w:val="24"/>
          <w:u w:val="single"/>
        </w:rPr>
        <w:t>(</w:t>
      </w:r>
      <w:r w:rsidRPr="00F56AB1">
        <w:rPr>
          <w:rFonts w:ascii="Century Gothic" w:hAnsi="Century Gothic"/>
          <w:b/>
          <w:bCs/>
          <w:sz w:val="24"/>
          <w:szCs w:val="24"/>
          <w:u w:val="single"/>
        </w:rPr>
        <w:t>nombre de agencia</w:t>
      </w:r>
      <w:r w:rsidR="003F2084" w:rsidRPr="00F56AB1">
        <w:rPr>
          <w:rFonts w:ascii="Century Gothic" w:hAnsi="Century Gothic"/>
          <w:b/>
          <w:bCs/>
          <w:sz w:val="24"/>
          <w:szCs w:val="24"/>
          <w:u w:val="single"/>
        </w:rPr>
        <w:t xml:space="preserve"> o</w:t>
      </w:r>
      <w:r w:rsidRPr="00F56AB1">
        <w:rPr>
          <w:rFonts w:ascii="Century Gothic" w:hAnsi="Century Gothic"/>
          <w:b/>
          <w:bCs/>
          <w:sz w:val="24"/>
          <w:szCs w:val="24"/>
          <w:u w:val="single"/>
        </w:rPr>
        <w:t xml:space="preserve"> instrumentalidad pública</w:t>
      </w:r>
      <w:r w:rsidR="00074E53" w:rsidRPr="00F56AB1">
        <w:rPr>
          <w:rFonts w:ascii="Century Gothic" w:hAnsi="Century Gothic"/>
          <w:b/>
          <w:bCs/>
          <w:sz w:val="24"/>
          <w:szCs w:val="24"/>
          <w:u w:val="single"/>
        </w:rPr>
        <w:t>)</w:t>
      </w:r>
      <w:r w:rsidR="00533FFC" w:rsidRPr="00F56AB1">
        <w:rPr>
          <w:rFonts w:ascii="Century Gothic" w:hAnsi="Century Gothic"/>
          <w:sz w:val="24"/>
          <w:szCs w:val="24"/>
        </w:rPr>
        <w:t xml:space="preserve">, </w:t>
      </w:r>
      <w:r w:rsidR="0035464C" w:rsidRPr="00F56AB1">
        <w:rPr>
          <w:rFonts w:ascii="Century Gothic" w:hAnsi="Century Gothic"/>
          <w:sz w:val="24"/>
          <w:szCs w:val="24"/>
        </w:rPr>
        <w:t>está</w:t>
      </w:r>
      <w:r w:rsidR="00154442" w:rsidRPr="00F56AB1">
        <w:rPr>
          <w:rFonts w:ascii="Century Gothic" w:hAnsi="Century Gothic"/>
          <w:sz w:val="24"/>
          <w:szCs w:val="24"/>
        </w:rPr>
        <w:t xml:space="preserve"> comprometido</w:t>
      </w:r>
      <w:r w:rsidR="0035464C" w:rsidRPr="00F56AB1">
        <w:rPr>
          <w:rFonts w:ascii="Century Gothic" w:hAnsi="Century Gothic"/>
          <w:sz w:val="24"/>
          <w:szCs w:val="24"/>
        </w:rPr>
        <w:t>(</w:t>
      </w:r>
      <w:r w:rsidR="00154442" w:rsidRPr="00F56AB1">
        <w:rPr>
          <w:rFonts w:ascii="Century Gothic" w:hAnsi="Century Gothic"/>
          <w:sz w:val="24"/>
          <w:szCs w:val="24"/>
        </w:rPr>
        <w:t>a</w:t>
      </w:r>
      <w:r w:rsidR="0035464C" w:rsidRPr="00F56AB1">
        <w:rPr>
          <w:rFonts w:ascii="Century Gothic" w:hAnsi="Century Gothic"/>
          <w:sz w:val="24"/>
          <w:szCs w:val="24"/>
        </w:rPr>
        <w:t>) con el fiel cumplimiento de la</w:t>
      </w:r>
      <w:r w:rsidR="00154442" w:rsidRPr="00F56AB1">
        <w:rPr>
          <w:rFonts w:ascii="Century Gothic" w:hAnsi="Century Gothic"/>
          <w:sz w:val="24"/>
          <w:szCs w:val="24"/>
        </w:rPr>
        <w:t xml:space="preserve"> Ley </w:t>
      </w:r>
      <w:r w:rsidR="008569B6" w:rsidRPr="00F56AB1">
        <w:rPr>
          <w:rFonts w:ascii="Century Gothic" w:hAnsi="Century Gothic"/>
          <w:sz w:val="24"/>
          <w:szCs w:val="24"/>
        </w:rPr>
        <w:t>17</w:t>
      </w:r>
      <w:r w:rsidR="00172009" w:rsidRPr="00F56AB1">
        <w:rPr>
          <w:rFonts w:ascii="Century Gothic" w:hAnsi="Century Gothic"/>
          <w:sz w:val="24"/>
          <w:szCs w:val="24"/>
        </w:rPr>
        <w:t>-</w:t>
      </w:r>
      <w:r w:rsidR="008569B6" w:rsidRPr="00F56AB1">
        <w:rPr>
          <w:rFonts w:ascii="Century Gothic" w:hAnsi="Century Gothic"/>
          <w:sz w:val="24"/>
          <w:szCs w:val="24"/>
        </w:rPr>
        <w:t>1988, según enmendada, conocida como “Ley para Prohibir el Hostigamiento Sexual en el Empleo”</w:t>
      </w:r>
      <w:r w:rsidR="00F43460" w:rsidRPr="00F56AB1">
        <w:rPr>
          <w:rFonts w:ascii="Century Gothic" w:hAnsi="Century Gothic"/>
          <w:sz w:val="24"/>
          <w:szCs w:val="24"/>
        </w:rPr>
        <w:t xml:space="preserve"> y prohíbe que se incurra en conductas constitutivas de hostigamiento sexual en el </w:t>
      </w:r>
      <w:r w:rsidR="00086619" w:rsidRPr="00F56AB1">
        <w:rPr>
          <w:rFonts w:ascii="Century Gothic" w:hAnsi="Century Gothic"/>
          <w:sz w:val="24"/>
          <w:szCs w:val="24"/>
        </w:rPr>
        <w:t xml:space="preserve">lugar </w:t>
      </w:r>
      <w:r w:rsidR="00F43460" w:rsidRPr="00F56AB1">
        <w:rPr>
          <w:rFonts w:ascii="Century Gothic" w:hAnsi="Century Gothic"/>
          <w:sz w:val="24"/>
          <w:szCs w:val="24"/>
        </w:rPr>
        <w:t>empleo.</w:t>
      </w:r>
    </w:p>
    <w:p w14:paraId="225EFAA1" w14:textId="12D2A41A" w:rsidR="00F43460" w:rsidRPr="00F56AB1" w:rsidRDefault="00F43460" w:rsidP="00533FFC">
      <w:pPr>
        <w:spacing w:line="276" w:lineRule="auto"/>
        <w:ind w:firstLine="450"/>
        <w:rPr>
          <w:rFonts w:ascii="Century Gothic" w:hAnsi="Century Gothic"/>
          <w:sz w:val="24"/>
          <w:szCs w:val="24"/>
        </w:rPr>
      </w:pPr>
      <w:r w:rsidRPr="00F56AB1">
        <w:rPr>
          <w:rFonts w:ascii="Century Gothic" w:hAnsi="Century Gothic"/>
          <w:sz w:val="24"/>
          <w:szCs w:val="24"/>
        </w:rPr>
        <w:t xml:space="preserve">El hostigamiento sexual es una práctica ilegal y constituye una modalidad de discrimen por razón de género. </w:t>
      </w:r>
      <w:r w:rsidR="00086619" w:rsidRPr="00F56AB1">
        <w:rPr>
          <w:rFonts w:ascii="Century Gothic" w:hAnsi="Century Gothic"/>
          <w:sz w:val="24"/>
          <w:szCs w:val="24"/>
        </w:rPr>
        <w:t xml:space="preserve">Esta conducta consiste </w:t>
      </w:r>
      <w:r w:rsidRPr="00F56AB1">
        <w:rPr>
          <w:rFonts w:ascii="Century Gothic" w:hAnsi="Century Gothic"/>
          <w:sz w:val="24"/>
          <w:szCs w:val="24"/>
        </w:rPr>
        <w:t>en cualquier tipo de acercamiento sexual no deseado, requerimientos de favores sexuales y cualquier otra conducta verbal o física de naturaleza sexual, utilizando cualquier medio de comunicació</w:t>
      </w:r>
      <w:r w:rsidR="00FB5AB2" w:rsidRPr="00F56AB1">
        <w:rPr>
          <w:rFonts w:ascii="Century Gothic" w:hAnsi="Century Gothic"/>
          <w:sz w:val="24"/>
          <w:szCs w:val="24"/>
        </w:rPr>
        <w:t xml:space="preserve">n </w:t>
      </w:r>
      <w:r w:rsidR="00FB6F47" w:rsidRPr="00F56AB1">
        <w:rPr>
          <w:rFonts w:ascii="Century Gothic" w:hAnsi="Century Gothic"/>
          <w:sz w:val="24"/>
          <w:szCs w:val="24"/>
        </w:rPr>
        <w:t>incluyendo, pero sin limitarse, al uso de herramientas de multimedios a través de la red cibernética o por cualquier medio electrónico</w:t>
      </w:r>
      <w:r w:rsidR="005D1587" w:rsidRPr="00F56AB1">
        <w:rPr>
          <w:rFonts w:ascii="Century Gothic" w:hAnsi="Century Gothic"/>
          <w:sz w:val="24"/>
          <w:szCs w:val="24"/>
        </w:rPr>
        <w:t>, sin limitarse</w:t>
      </w:r>
      <w:r w:rsidR="00086619" w:rsidRPr="00F56AB1">
        <w:rPr>
          <w:rFonts w:ascii="Century Gothic" w:hAnsi="Century Gothic"/>
          <w:sz w:val="24"/>
          <w:szCs w:val="24"/>
        </w:rPr>
        <w:t xml:space="preserve"> a ello.</w:t>
      </w:r>
    </w:p>
    <w:p w14:paraId="104243D2" w14:textId="5F810CBB" w:rsidR="00086619" w:rsidRPr="00F56AB1" w:rsidRDefault="00047AD1" w:rsidP="00533FFC">
      <w:pPr>
        <w:spacing w:line="276" w:lineRule="auto"/>
        <w:ind w:firstLine="450"/>
        <w:rPr>
          <w:rFonts w:ascii="Century Gothic" w:hAnsi="Century Gothic"/>
          <w:sz w:val="24"/>
          <w:szCs w:val="24"/>
        </w:rPr>
      </w:pPr>
      <w:r w:rsidRPr="00F56AB1">
        <w:rPr>
          <w:rFonts w:ascii="Century Gothic" w:hAnsi="Century Gothic"/>
          <w:sz w:val="24"/>
          <w:szCs w:val="24"/>
        </w:rPr>
        <w:t>N</w:t>
      </w:r>
      <w:r w:rsidR="00086619" w:rsidRPr="00F56AB1">
        <w:rPr>
          <w:rFonts w:ascii="Century Gothic" w:hAnsi="Century Gothic"/>
          <w:sz w:val="24"/>
          <w:szCs w:val="24"/>
        </w:rPr>
        <w:t xml:space="preserve">o </w:t>
      </w:r>
      <w:r w:rsidRPr="00F56AB1">
        <w:rPr>
          <w:rFonts w:ascii="Century Gothic" w:hAnsi="Century Gothic"/>
          <w:sz w:val="24"/>
          <w:szCs w:val="24"/>
        </w:rPr>
        <w:t xml:space="preserve">se </w:t>
      </w:r>
      <w:r w:rsidR="00086619" w:rsidRPr="00F56AB1">
        <w:rPr>
          <w:rFonts w:ascii="Century Gothic" w:hAnsi="Century Gothic"/>
          <w:sz w:val="24"/>
          <w:szCs w:val="24"/>
        </w:rPr>
        <w:t xml:space="preserve">permitirá a ninguna persona empleada incurrir en conducta </w:t>
      </w:r>
      <w:r w:rsidR="00850C03" w:rsidRPr="00F56AB1">
        <w:rPr>
          <w:rFonts w:ascii="Century Gothic" w:hAnsi="Century Gothic"/>
          <w:sz w:val="24"/>
          <w:szCs w:val="24"/>
        </w:rPr>
        <w:t xml:space="preserve">constitutiva de hostigamiento sexual y de discrimen por género en el empleo. </w:t>
      </w:r>
      <w:r w:rsidR="005D1587" w:rsidRPr="00F56AB1">
        <w:rPr>
          <w:rFonts w:ascii="Century Gothic" w:hAnsi="Century Gothic"/>
          <w:sz w:val="24"/>
          <w:szCs w:val="24"/>
        </w:rPr>
        <w:t>Se tomarán las medid</w:t>
      </w:r>
      <w:r w:rsidR="00DC2076" w:rsidRPr="00F56AB1">
        <w:rPr>
          <w:rFonts w:ascii="Century Gothic" w:hAnsi="Century Gothic"/>
          <w:sz w:val="24"/>
          <w:szCs w:val="24"/>
        </w:rPr>
        <w:t>as</w:t>
      </w:r>
      <w:r w:rsidRPr="00F56AB1">
        <w:rPr>
          <w:rFonts w:ascii="Century Gothic" w:hAnsi="Century Gothic"/>
          <w:sz w:val="24"/>
          <w:szCs w:val="24"/>
        </w:rPr>
        <w:t xml:space="preserve"> disciplinarias correspondientes </w:t>
      </w:r>
      <w:r w:rsidR="005D1587" w:rsidRPr="00F56AB1">
        <w:rPr>
          <w:rFonts w:ascii="Century Gothic" w:hAnsi="Century Gothic"/>
          <w:sz w:val="24"/>
          <w:szCs w:val="24"/>
        </w:rPr>
        <w:t>contra el personal que viole las disposiciones contenidas en esta política</w:t>
      </w:r>
      <w:r w:rsidR="00DC2076" w:rsidRPr="00F56AB1">
        <w:rPr>
          <w:rFonts w:ascii="Century Gothic" w:hAnsi="Century Gothic"/>
          <w:sz w:val="24"/>
          <w:szCs w:val="24"/>
        </w:rPr>
        <w:t xml:space="preserve"> pública</w:t>
      </w:r>
      <w:r w:rsidR="005D1587" w:rsidRPr="00F56AB1">
        <w:rPr>
          <w:rFonts w:ascii="Century Gothic" w:hAnsi="Century Gothic"/>
          <w:sz w:val="24"/>
          <w:szCs w:val="24"/>
        </w:rPr>
        <w:t xml:space="preserve">. </w:t>
      </w:r>
      <w:r w:rsidR="00850C03" w:rsidRPr="00F56AB1">
        <w:rPr>
          <w:rFonts w:ascii="Century Gothic" w:hAnsi="Century Gothic"/>
          <w:sz w:val="24"/>
          <w:szCs w:val="24"/>
        </w:rPr>
        <w:t xml:space="preserve">En vista de lo anterior </w:t>
      </w:r>
      <w:r w:rsidR="005D1587" w:rsidRPr="00F56AB1">
        <w:rPr>
          <w:rFonts w:ascii="Century Gothic" w:hAnsi="Century Gothic"/>
          <w:sz w:val="24"/>
          <w:szCs w:val="24"/>
        </w:rPr>
        <w:t xml:space="preserve">se </w:t>
      </w:r>
      <w:r w:rsidR="00850C03" w:rsidRPr="00F56AB1">
        <w:rPr>
          <w:rFonts w:ascii="Century Gothic" w:hAnsi="Century Gothic"/>
          <w:sz w:val="24"/>
          <w:szCs w:val="24"/>
        </w:rPr>
        <w:t>promulga</w:t>
      </w:r>
      <w:r w:rsidR="00902B1C" w:rsidRPr="00F56AB1">
        <w:rPr>
          <w:rFonts w:ascii="Century Gothic" w:hAnsi="Century Gothic"/>
          <w:sz w:val="24"/>
          <w:szCs w:val="24"/>
        </w:rPr>
        <w:t>rá</w:t>
      </w:r>
      <w:r w:rsidR="00850C03" w:rsidRPr="00F56AB1">
        <w:rPr>
          <w:rFonts w:ascii="Century Gothic" w:hAnsi="Century Gothic"/>
          <w:sz w:val="24"/>
          <w:szCs w:val="24"/>
        </w:rPr>
        <w:t xml:space="preserve"> </w:t>
      </w:r>
      <w:r w:rsidR="009A718D" w:rsidRPr="00F56AB1">
        <w:rPr>
          <w:rFonts w:ascii="Century Gothic" w:hAnsi="Century Gothic"/>
          <w:sz w:val="24"/>
          <w:szCs w:val="24"/>
        </w:rPr>
        <w:t>e</w:t>
      </w:r>
      <w:r w:rsidR="00850C03" w:rsidRPr="00F56AB1">
        <w:rPr>
          <w:rFonts w:ascii="Century Gothic" w:hAnsi="Century Gothic"/>
          <w:sz w:val="24"/>
          <w:szCs w:val="24"/>
        </w:rPr>
        <w:t xml:space="preserve"> </w:t>
      </w:r>
      <w:r w:rsidR="00902B1C" w:rsidRPr="00F56AB1">
        <w:rPr>
          <w:rFonts w:ascii="Century Gothic" w:hAnsi="Century Gothic"/>
          <w:sz w:val="24"/>
          <w:szCs w:val="24"/>
        </w:rPr>
        <w:t>implantará</w:t>
      </w:r>
      <w:r w:rsidR="00850C03" w:rsidRPr="00F56AB1">
        <w:rPr>
          <w:rFonts w:ascii="Century Gothic" w:hAnsi="Century Gothic"/>
          <w:sz w:val="24"/>
          <w:szCs w:val="24"/>
        </w:rPr>
        <w:t xml:space="preserve"> </w:t>
      </w:r>
      <w:r w:rsidR="009A718D" w:rsidRPr="00F56AB1">
        <w:rPr>
          <w:rFonts w:ascii="Century Gothic" w:hAnsi="Century Gothic"/>
          <w:sz w:val="24"/>
          <w:szCs w:val="24"/>
        </w:rPr>
        <w:t xml:space="preserve">el </w:t>
      </w:r>
      <w:r w:rsidR="00D260F9" w:rsidRPr="00F56AB1">
        <w:rPr>
          <w:rFonts w:ascii="Century Gothic" w:hAnsi="Century Gothic"/>
          <w:i/>
          <w:iCs/>
          <w:sz w:val="24"/>
          <w:szCs w:val="24"/>
        </w:rPr>
        <w:t>Protocolo para Manejar Situaciones de Hostigamiento Sexual en Lugares de Trabajo o Empleo</w:t>
      </w:r>
      <w:r w:rsidR="00457487" w:rsidRPr="00F56AB1">
        <w:rPr>
          <w:rFonts w:ascii="Century Gothic" w:hAnsi="Century Gothic"/>
          <w:sz w:val="24"/>
          <w:szCs w:val="24"/>
        </w:rPr>
        <w:t>.</w:t>
      </w:r>
    </w:p>
    <w:p w14:paraId="3429B57B" w14:textId="2BA3186B" w:rsidR="00F6006D" w:rsidRPr="00F56AB1" w:rsidRDefault="00047AD1" w:rsidP="00533FFC">
      <w:pPr>
        <w:spacing w:line="276" w:lineRule="auto"/>
        <w:ind w:firstLine="450"/>
        <w:rPr>
          <w:rFonts w:ascii="Century Gothic" w:hAnsi="Century Gothic"/>
          <w:sz w:val="24"/>
          <w:szCs w:val="24"/>
        </w:rPr>
      </w:pPr>
      <w:r w:rsidRPr="00F56AB1">
        <w:rPr>
          <w:rFonts w:ascii="Century Gothic" w:hAnsi="Century Gothic"/>
          <w:sz w:val="24"/>
          <w:szCs w:val="24"/>
        </w:rPr>
        <w:t xml:space="preserve">El (La) </w:t>
      </w:r>
      <w:r w:rsidR="003F2084" w:rsidRPr="00F56AB1">
        <w:rPr>
          <w:rFonts w:ascii="Century Gothic" w:hAnsi="Century Gothic"/>
          <w:sz w:val="24"/>
          <w:szCs w:val="24"/>
        </w:rPr>
        <w:t>(</w:t>
      </w:r>
      <w:r w:rsidRPr="00F56AB1">
        <w:rPr>
          <w:rFonts w:ascii="Century Gothic" w:hAnsi="Century Gothic"/>
          <w:sz w:val="24"/>
          <w:szCs w:val="24"/>
        </w:rPr>
        <w:t>nombre de agencia, instrumentalidad pública</w:t>
      </w:r>
      <w:r w:rsidR="003F2084" w:rsidRPr="00F56AB1">
        <w:rPr>
          <w:rFonts w:ascii="Century Gothic" w:hAnsi="Century Gothic"/>
          <w:sz w:val="24"/>
          <w:szCs w:val="24"/>
        </w:rPr>
        <w:t>)</w:t>
      </w:r>
      <w:r w:rsidRPr="00F56AB1">
        <w:rPr>
          <w:rFonts w:ascii="Century Gothic" w:hAnsi="Century Gothic"/>
          <w:sz w:val="24"/>
          <w:szCs w:val="24"/>
        </w:rPr>
        <w:t xml:space="preserve"> invita a todo su personal y aspirantes a empleo a que se unan en este esfuerzo para garantizar un ambiente de trabajo libre de hostigamiento sexual. Las dudas, sugerencias, consultas o querellas relacionadas con el cumplimiento de esta política deberán dirigirse verbalmente o por escrito </w:t>
      </w:r>
      <w:r w:rsidR="00DC2076" w:rsidRPr="00F56AB1">
        <w:rPr>
          <w:rFonts w:ascii="Century Gothic" w:hAnsi="Century Gothic"/>
          <w:sz w:val="24"/>
          <w:szCs w:val="24"/>
        </w:rPr>
        <w:t xml:space="preserve">a:   </w:t>
      </w:r>
      <w:r w:rsidR="00DC2076" w:rsidRPr="00F56AB1">
        <w:rPr>
          <w:rFonts w:ascii="Century Gothic" w:hAnsi="Century Gothic"/>
          <w:b/>
          <w:bCs/>
          <w:sz w:val="24"/>
          <w:szCs w:val="24"/>
        </w:rPr>
        <w:t>N</w:t>
      </w:r>
      <w:r w:rsidR="00DC2076" w:rsidRPr="00F56AB1">
        <w:rPr>
          <w:rFonts w:ascii="Century Gothic" w:hAnsi="Century Gothic"/>
          <w:b/>
          <w:bCs/>
          <w:sz w:val="24"/>
          <w:szCs w:val="24"/>
          <w:u w:val="single"/>
        </w:rPr>
        <w:t>ombre</w:t>
      </w:r>
      <w:r w:rsidRPr="00F56AB1">
        <w:rPr>
          <w:rFonts w:ascii="Century Gothic" w:hAnsi="Century Gothic"/>
          <w:b/>
          <w:bCs/>
          <w:sz w:val="24"/>
          <w:szCs w:val="24"/>
          <w:u w:val="single"/>
        </w:rPr>
        <w:t xml:space="preserve"> y</w:t>
      </w:r>
      <w:r w:rsidR="00DC2076" w:rsidRPr="00F56AB1">
        <w:rPr>
          <w:rFonts w:ascii="Century Gothic" w:hAnsi="Century Gothic"/>
          <w:b/>
          <w:bCs/>
          <w:sz w:val="24"/>
          <w:szCs w:val="24"/>
          <w:u w:val="single"/>
        </w:rPr>
        <w:t xml:space="preserve"> Apellidos de las personas designadas (al menos 2), título de la designación, puestos que ocupa, número de teléfono, correo electrónico y postal</w:t>
      </w:r>
      <w:r w:rsidR="0051147B" w:rsidRPr="00F56AB1">
        <w:rPr>
          <w:rFonts w:ascii="Century Gothic" w:hAnsi="Century Gothic"/>
          <w:sz w:val="24"/>
          <w:szCs w:val="24"/>
        </w:rPr>
        <w:t>.</w:t>
      </w:r>
      <w:r w:rsidR="00FF7DE6" w:rsidRPr="00F56AB1">
        <w:rPr>
          <w:rFonts w:ascii="Century Gothic" w:hAnsi="Century Gothic"/>
          <w:sz w:val="24"/>
          <w:szCs w:val="24"/>
        </w:rPr>
        <w:t xml:space="preserve"> </w:t>
      </w:r>
    </w:p>
    <w:p w14:paraId="636338CD" w14:textId="457934C8" w:rsidR="0051147B" w:rsidRPr="00F56AB1" w:rsidRDefault="0051147B" w:rsidP="00414C47">
      <w:pPr>
        <w:rPr>
          <w:rFonts w:ascii="Century Gothic" w:hAnsi="Century Gothic"/>
          <w:highlight w:val="yellow"/>
        </w:rPr>
      </w:pPr>
    </w:p>
    <w:p w14:paraId="55EABF7C" w14:textId="77777777" w:rsidR="00F04F5B" w:rsidRPr="00F56AB1" w:rsidRDefault="00F04F5B" w:rsidP="00414C47">
      <w:pPr>
        <w:rPr>
          <w:rFonts w:ascii="Century Gothic" w:hAnsi="Century Gothic"/>
          <w:highlight w:val="yellow"/>
        </w:rPr>
      </w:pPr>
    </w:p>
    <w:p w14:paraId="7086F074" w14:textId="55069FAC" w:rsidR="00612775" w:rsidRPr="00F56AB1" w:rsidRDefault="00612775" w:rsidP="00533FFC">
      <w:pPr>
        <w:pStyle w:val="NoSpacing"/>
      </w:pPr>
      <w:r w:rsidRPr="00F56AB1">
        <w:t>_______</w:t>
      </w:r>
      <w:r w:rsidR="00533FFC" w:rsidRPr="00F56AB1">
        <w:t xml:space="preserve">___ </w:t>
      </w:r>
      <w:r w:rsidRPr="00F56AB1">
        <w:t>__________</w:t>
      </w:r>
      <w:r w:rsidRPr="00F56AB1">
        <w:tab/>
      </w:r>
      <w:r w:rsidRPr="00F56AB1">
        <w:tab/>
      </w:r>
      <w:r w:rsidR="00243FA1" w:rsidRPr="00F56AB1">
        <w:t>_</w:t>
      </w:r>
      <w:r w:rsidR="00533FFC" w:rsidRPr="00F56AB1">
        <w:t>_______</w:t>
      </w:r>
      <w:r w:rsidR="00243FA1" w:rsidRPr="00F56AB1">
        <w:t>_________</w:t>
      </w:r>
      <w:r w:rsidRPr="00F56AB1">
        <w:t>_________________</w:t>
      </w:r>
      <w:r w:rsidR="00EC0F72" w:rsidRPr="00F56AB1">
        <w:t>____________</w:t>
      </w:r>
      <w:r w:rsidRPr="00F56AB1">
        <w:t>___________</w:t>
      </w:r>
    </w:p>
    <w:p w14:paraId="7EFD80B8" w14:textId="48C71D6E" w:rsidR="00951AFF" w:rsidRPr="00F56AB1" w:rsidRDefault="00612775" w:rsidP="00533FFC">
      <w:pPr>
        <w:pStyle w:val="NoSpacing"/>
        <w:ind w:firstLine="720"/>
      </w:pPr>
      <w:r w:rsidRPr="00F56AB1">
        <w:t xml:space="preserve">Fecha </w:t>
      </w:r>
      <w:r w:rsidRPr="00F56AB1">
        <w:tab/>
      </w:r>
      <w:r w:rsidRPr="00F56AB1">
        <w:tab/>
      </w:r>
      <w:r w:rsidR="00533FFC" w:rsidRPr="00F56AB1">
        <w:tab/>
      </w:r>
      <w:r w:rsidR="00533FFC" w:rsidRPr="00F56AB1">
        <w:tab/>
      </w:r>
      <w:r w:rsidRPr="00F56AB1">
        <w:t>Nombre y firma de la autoridad nominadora</w:t>
      </w:r>
      <w:r w:rsidRPr="00F56AB1">
        <w:tab/>
        <w:t xml:space="preserve"> </w:t>
      </w:r>
      <w:r w:rsidR="00951AFF" w:rsidRPr="00F56AB1">
        <w:br w:type="page"/>
      </w:r>
    </w:p>
    <w:bookmarkEnd w:id="38"/>
    <w:p w14:paraId="799B342F" w14:textId="718459F5" w:rsidR="00243FA1" w:rsidRPr="00F56AB1" w:rsidRDefault="00243FA1" w:rsidP="00533FFC">
      <w:pPr>
        <w:pStyle w:val="p19"/>
        <w:shd w:val="clear" w:color="auto" w:fill="7C9163" w:themeFill="accent1" w:themeFillShade="BF"/>
        <w:ind w:hanging="1440"/>
        <w:jc w:val="center"/>
        <w:rPr>
          <w:rStyle w:val="Emphasis"/>
          <w:b/>
          <w:bCs/>
          <w:lang w:val="es-PR"/>
        </w:rPr>
      </w:pPr>
      <w:r w:rsidRPr="00F56AB1">
        <w:rPr>
          <w:rStyle w:val="Emphasis"/>
          <w:b/>
          <w:bCs/>
          <w:lang w:val="es-PR"/>
        </w:rPr>
        <w:lastRenderedPageBreak/>
        <w:t>MODELO PARA MUNICIPIOS</w:t>
      </w:r>
    </w:p>
    <w:p w14:paraId="7609D4EA" w14:textId="77777777" w:rsidR="00192184" w:rsidRPr="00F56AB1" w:rsidRDefault="00192184" w:rsidP="00414C47">
      <w:pPr>
        <w:rPr>
          <w:rFonts w:ascii="Century Gothic" w:hAnsi="Century Gothic"/>
        </w:rPr>
      </w:pPr>
    </w:p>
    <w:p w14:paraId="212A7BF1" w14:textId="29EFF800" w:rsidR="00243FA1" w:rsidRPr="00F56AB1" w:rsidRDefault="00243FA1" w:rsidP="00533FFC">
      <w:pPr>
        <w:spacing w:line="276" w:lineRule="auto"/>
        <w:rPr>
          <w:rFonts w:ascii="Century Gothic" w:hAnsi="Century Gothic"/>
          <w:b/>
          <w:bCs/>
          <w:sz w:val="24"/>
          <w:szCs w:val="24"/>
        </w:rPr>
      </w:pPr>
      <w:r w:rsidRPr="00F56AB1">
        <w:rPr>
          <w:rFonts w:ascii="Century Gothic" w:hAnsi="Century Gothic"/>
          <w:b/>
          <w:bCs/>
          <w:sz w:val="24"/>
          <w:szCs w:val="24"/>
        </w:rPr>
        <w:t xml:space="preserve">Declaración de política pública sobre la Ley Núm. 17 de 22 de abril de 1988, según enmendada, conocida como “Ley para Prohibir el Hostigamiento Sexual en el Empleo”  </w:t>
      </w:r>
    </w:p>
    <w:p w14:paraId="23188CD4" w14:textId="3692DE9B" w:rsidR="00D45D0A" w:rsidRPr="00F56AB1" w:rsidRDefault="009251B4" w:rsidP="00533FFC">
      <w:pPr>
        <w:spacing w:line="276" w:lineRule="auto"/>
        <w:ind w:firstLine="450"/>
        <w:rPr>
          <w:rFonts w:ascii="Century Gothic" w:hAnsi="Century Gothic"/>
          <w:sz w:val="24"/>
          <w:szCs w:val="24"/>
        </w:rPr>
      </w:pPr>
      <w:r w:rsidRPr="00F56AB1">
        <w:rPr>
          <w:rFonts w:ascii="Century Gothic" w:hAnsi="Century Gothic"/>
          <w:sz w:val="24"/>
          <w:szCs w:val="24"/>
        </w:rPr>
        <w:t xml:space="preserve">El </w:t>
      </w:r>
      <w:r w:rsidR="00243FA1" w:rsidRPr="00F56AB1">
        <w:rPr>
          <w:rFonts w:ascii="Century Gothic" w:hAnsi="Century Gothic"/>
          <w:b/>
          <w:bCs/>
          <w:sz w:val="24"/>
          <w:szCs w:val="24"/>
          <w:u w:val="single"/>
        </w:rPr>
        <w:t>(</w:t>
      </w:r>
      <w:r w:rsidRPr="00F56AB1">
        <w:rPr>
          <w:rFonts w:ascii="Century Gothic" w:hAnsi="Century Gothic"/>
          <w:b/>
          <w:bCs/>
          <w:sz w:val="24"/>
          <w:szCs w:val="24"/>
          <w:u w:val="single"/>
        </w:rPr>
        <w:t>nombre del municipio</w:t>
      </w:r>
      <w:r w:rsidR="00243FA1" w:rsidRPr="00F56AB1">
        <w:rPr>
          <w:rFonts w:ascii="Century Gothic" w:hAnsi="Century Gothic"/>
          <w:b/>
          <w:bCs/>
          <w:sz w:val="24"/>
          <w:szCs w:val="24"/>
          <w:u w:val="single"/>
        </w:rPr>
        <w:t>)</w:t>
      </w:r>
      <w:r w:rsidR="00533FFC" w:rsidRPr="00F56AB1">
        <w:rPr>
          <w:rFonts w:ascii="Century Gothic" w:hAnsi="Century Gothic"/>
          <w:sz w:val="24"/>
          <w:szCs w:val="24"/>
        </w:rPr>
        <w:t>,</w:t>
      </w:r>
      <w:r w:rsidRPr="00F56AB1">
        <w:rPr>
          <w:rFonts w:ascii="Century Gothic" w:hAnsi="Century Gothic"/>
          <w:sz w:val="24"/>
          <w:szCs w:val="24"/>
        </w:rPr>
        <w:t xml:space="preserve"> está comprometido(a) con el fiel cumplimiento de la Ley </w:t>
      </w:r>
      <w:r w:rsidR="00243FA1" w:rsidRPr="00F56AB1">
        <w:rPr>
          <w:rFonts w:ascii="Century Gothic" w:hAnsi="Century Gothic"/>
          <w:sz w:val="24"/>
          <w:szCs w:val="24"/>
        </w:rPr>
        <w:t xml:space="preserve">Núm. </w:t>
      </w:r>
      <w:r w:rsidRPr="00F56AB1">
        <w:rPr>
          <w:rFonts w:ascii="Century Gothic" w:hAnsi="Century Gothic"/>
          <w:sz w:val="24"/>
          <w:szCs w:val="24"/>
        </w:rPr>
        <w:t>17</w:t>
      </w:r>
      <w:r w:rsidR="00243FA1" w:rsidRPr="00F56AB1">
        <w:rPr>
          <w:rFonts w:ascii="Century Gothic" w:hAnsi="Century Gothic" w:cs="Arial"/>
          <w:sz w:val="24"/>
          <w:szCs w:val="24"/>
        </w:rPr>
        <w:t xml:space="preserve"> de 22 de abril de 1988, según enmendada, conocida como “Ley para Prohibir el Hostigamiento Sexual en el Empleo”, </w:t>
      </w:r>
      <w:r w:rsidRPr="00F56AB1">
        <w:rPr>
          <w:rFonts w:ascii="Century Gothic" w:hAnsi="Century Gothic"/>
          <w:sz w:val="24"/>
          <w:szCs w:val="24"/>
        </w:rPr>
        <w:t xml:space="preserve">y prohíbe que se incurra en conductas constitutivas de hostigamiento sexual en el </w:t>
      </w:r>
      <w:r w:rsidR="00243FA1" w:rsidRPr="00F56AB1">
        <w:rPr>
          <w:rFonts w:ascii="Century Gothic" w:hAnsi="Century Gothic"/>
          <w:sz w:val="24"/>
          <w:szCs w:val="24"/>
        </w:rPr>
        <w:t>taller de trabajo</w:t>
      </w:r>
      <w:r w:rsidRPr="00F56AB1">
        <w:rPr>
          <w:rFonts w:ascii="Century Gothic" w:hAnsi="Century Gothic"/>
          <w:sz w:val="24"/>
          <w:szCs w:val="24"/>
        </w:rPr>
        <w:t>.</w:t>
      </w:r>
    </w:p>
    <w:p w14:paraId="7006CAD1" w14:textId="5D1F03F7" w:rsidR="00D45D0A" w:rsidRPr="00F56AB1" w:rsidRDefault="009251B4" w:rsidP="00533FFC">
      <w:pPr>
        <w:spacing w:line="276" w:lineRule="auto"/>
        <w:ind w:firstLine="450"/>
        <w:rPr>
          <w:rFonts w:ascii="Century Gothic" w:hAnsi="Century Gothic"/>
          <w:sz w:val="24"/>
          <w:szCs w:val="24"/>
        </w:rPr>
      </w:pPr>
      <w:r w:rsidRPr="00F56AB1">
        <w:rPr>
          <w:rFonts w:ascii="Century Gothic" w:hAnsi="Century Gothic"/>
          <w:sz w:val="24"/>
          <w:szCs w:val="24"/>
        </w:rPr>
        <w:t xml:space="preserve">El hostigamiento sexual es una práctica ilegal y constituye una modalidad de discrimen por razón de género. Esta conducta consiste en cualquier tipo de acercamiento sexual no deseado, requerimientos de favores sexuales y cualquier otra conducta verbal o física de naturaleza sexual, </w:t>
      </w:r>
      <w:r w:rsidR="00EF5C72" w:rsidRPr="00F56AB1">
        <w:rPr>
          <w:rFonts w:ascii="Century Gothic" w:hAnsi="Century Gothic"/>
          <w:sz w:val="24"/>
          <w:szCs w:val="24"/>
        </w:rPr>
        <w:t>utilizando cualquier medio de comunicación incluyendo, pero sin limitarse, al uso de herramientas de multimedios a través de la red cibernética o por cualquier medio electrónico, sin limitarse a ello.</w:t>
      </w:r>
    </w:p>
    <w:p w14:paraId="787186C6" w14:textId="3220312E" w:rsidR="00274E3E" w:rsidRPr="00F56AB1" w:rsidRDefault="009251B4" w:rsidP="00533FFC">
      <w:pPr>
        <w:spacing w:line="276" w:lineRule="auto"/>
        <w:ind w:firstLine="450"/>
        <w:rPr>
          <w:rFonts w:ascii="Century Gothic" w:hAnsi="Century Gothic" w:cs="Arial"/>
          <w:sz w:val="24"/>
          <w:szCs w:val="24"/>
        </w:rPr>
      </w:pPr>
      <w:r w:rsidRPr="00F56AB1">
        <w:rPr>
          <w:rFonts w:ascii="Century Gothic" w:hAnsi="Century Gothic"/>
          <w:sz w:val="24"/>
          <w:szCs w:val="24"/>
        </w:rPr>
        <w:t xml:space="preserve">No se permitirá a ninguna persona empleada incurrir en conducta constitutiva de hostigamiento sexual y </w:t>
      </w:r>
      <w:r w:rsidR="00561707" w:rsidRPr="00F56AB1">
        <w:rPr>
          <w:rFonts w:ascii="Century Gothic" w:hAnsi="Century Gothic"/>
          <w:sz w:val="24"/>
          <w:szCs w:val="24"/>
        </w:rPr>
        <w:t>s</w:t>
      </w:r>
      <w:r w:rsidRPr="00F56AB1">
        <w:rPr>
          <w:rFonts w:ascii="Century Gothic" w:hAnsi="Century Gothic"/>
          <w:sz w:val="24"/>
          <w:szCs w:val="24"/>
        </w:rPr>
        <w:t xml:space="preserve">e </w:t>
      </w:r>
      <w:r w:rsidR="00561707" w:rsidRPr="00F56AB1">
        <w:rPr>
          <w:rFonts w:ascii="Century Gothic" w:hAnsi="Century Gothic"/>
          <w:sz w:val="24"/>
          <w:szCs w:val="24"/>
        </w:rPr>
        <w:t xml:space="preserve">advierte que se </w:t>
      </w:r>
      <w:r w:rsidRPr="00F56AB1">
        <w:rPr>
          <w:rFonts w:ascii="Century Gothic" w:hAnsi="Century Gothic"/>
          <w:sz w:val="24"/>
          <w:szCs w:val="24"/>
        </w:rPr>
        <w:t xml:space="preserve">tomarán las medidas disciplinarias correspondientes contra el personal que viole las disposiciones contenidas en esta política pública. </w:t>
      </w:r>
      <w:r w:rsidR="00F17308" w:rsidRPr="00F56AB1">
        <w:rPr>
          <w:rFonts w:ascii="Century Gothic" w:hAnsi="Century Gothic"/>
          <w:sz w:val="24"/>
          <w:szCs w:val="24"/>
        </w:rPr>
        <w:t xml:space="preserve">En vista de lo anterior se promulgará e implantará el </w:t>
      </w:r>
      <w:r w:rsidR="00F17308" w:rsidRPr="00F56AB1">
        <w:rPr>
          <w:rFonts w:ascii="Century Gothic" w:hAnsi="Century Gothic"/>
          <w:i/>
          <w:iCs/>
          <w:sz w:val="24"/>
          <w:szCs w:val="24"/>
        </w:rPr>
        <w:t>Protocolo para Manejar Situaciones de Hostigamiento Sexual en Lugares de Trabajo o Empleo</w:t>
      </w:r>
      <w:r w:rsidRPr="00F56AB1">
        <w:rPr>
          <w:rFonts w:ascii="Century Gothic" w:hAnsi="Century Gothic"/>
          <w:sz w:val="24"/>
          <w:szCs w:val="24"/>
        </w:rPr>
        <w:t>.</w:t>
      </w:r>
      <w:r w:rsidR="00561707" w:rsidRPr="00F56AB1">
        <w:rPr>
          <w:rFonts w:ascii="Century Gothic" w:hAnsi="Century Gothic"/>
          <w:sz w:val="24"/>
          <w:szCs w:val="24"/>
        </w:rPr>
        <w:t xml:space="preserve"> Está política pública </w:t>
      </w:r>
      <w:r w:rsidR="00713060" w:rsidRPr="00F56AB1">
        <w:rPr>
          <w:rFonts w:ascii="Century Gothic" w:hAnsi="Century Gothic"/>
          <w:sz w:val="24"/>
          <w:szCs w:val="24"/>
        </w:rPr>
        <w:t xml:space="preserve">y su reglamento </w:t>
      </w:r>
      <w:r w:rsidR="00561707" w:rsidRPr="00F56AB1">
        <w:rPr>
          <w:rFonts w:ascii="Century Gothic" w:hAnsi="Century Gothic"/>
          <w:sz w:val="24"/>
          <w:szCs w:val="24"/>
        </w:rPr>
        <w:t>aplica de igual forma a todos los componentes de la Legislatura Municipal.</w:t>
      </w:r>
    </w:p>
    <w:p w14:paraId="274ABD35" w14:textId="08C589A8" w:rsidR="0046049C" w:rsidRPr="00F56AB1" w:rsidRDefault="00274E3E" w:rsidP="00533FFC">
      <w:pPr>
        <w:spacing w:line="276" w:lineRule="auto"/>
        <w:ind w:firstLine="450"/>
        <w:rPr>
          <w:rFonts w:ascii="Century Gothic" w:hAnsi="Century Gothic"/>
          <w:sz w:val="24"/>
          <w:szCs w:val="24"/>
        </w:rPr>
      </w:pPr>
      <w:r w:rsidRPr="00F56AB1">
        <w:rPr>
          <w:rFonts w:ascii="Century Gothic" w:hAnsi="Century Gothic"/>
          <w:sz w:val="24"/>
          <w:szCs w:val="24"/>
        </w:rPr>
        <w:t xml:space="preserve">El </w:t>
      </w:r>
      <w:r w:rsidR="00CB3A60" w:rsidRPr="00F56AB1">
        <w:rPr>
          <w:rFonts w:ascii="Century Gothic" w:hAnsi="Century Gothic"/>
          <w:sz w:val="24"/>
          <w:szCs w:val="24"/>
        </w:rPr>
        <w:t xml:space="preserve">(nombre del municipio) </w:t>
      </w:r>
      <w:r w:rsidRPr="00F56AB1">
        <w:rPr>
          <w:rFonts w:ascii="Century Gothic" w:hAnsi="Century Gothic"/>
          <w:sz w:val="24"/>
          <w:szCs w:val="24"/>
        </w:rPr>
        <w:t xml:space="preserve">invita a todo su personal y aspirantes a empleo a que se unan en este esfuerzo para garantizar un ambiente de trabajo libre de hostigamiento sexual. </w:t>
      </w:r>
    </w:p>
    <w:p w14:paraId="1011C440" w14:textId="77777777" w:rsidR="00274E3E" w:rsidRPr="00F56AB1" w:rsidRDefault="00274E3E" w:rsidP="00533FFC">
      <w:pPr>
        <w:spacing w:line="276" w:lineRule="auto"/>
        <w:ind w:firstLine="450"/>
        <w:rPr>
          <w:rFonts w:ascii="Century Gothic" w:hAnsi="Century Gothic"/>
          <w:sz w:val="24"/>
          <w:szCs w:val="24"/>
        </w:rPr>
      </w:pPr>
      <w:r w:rsidRPr="00F56AB1">
        <w:rPr>
          <w:rFonts w:ascii="Century Gothic" w:hAnsi="Century Gothic"/>
          <w:sz w:val="24"/>
          <w:szCs w:val="24"/>
        </w:rPr>
        <w:t xml:space="preserve">Las dudas, sugerencias, consultas o querellas relacionadas con el cumplimiento de esta política deberán dirigirse verbalmente o por escrito a:   </w:t>
      </w:r>
      <w:r w:rsidRPr="00F56AB1">
        <w:rPr>
          <w:rFonts w:ascii="Century Gothic" w:hAnsi="Century Gothic"/>
          <w:b/>
          <w:bCs/>
          <w:sz w:val="24"/>
          <w:szCs w:val="24"/>
          <w:u w:val="single"/>
        </w:rPr>
        <w:t>Nombre y Apellidos de las personas designadas (al menos 2), título de la designación, puesto que ocupa, número de teléfono, correo electrónico y postal.</w:t>
      </w:r>
    </w:p>
    <w:p w14:paraId="39B92DAC" w14:textId="28CDEB87" w:rsidR="00274E3E" w:rsidRPr="00F56AB1" w:rsidRDefault="00274E3E" w:rsidP="00533FFC">
      <w:pPr>
        <w:spacing w:line="276" w:lineRule="auto"/>
        <w:ind w:firstLine="450"/>
        <w:rPr>
          <w:rFonts w:ascii="Century Gothic" w:hAnsi="Century Gothic"/>
          <w:sz w:val="24"/>
          <w:szCs w:val="24"/>
        </w:rPr>
      </w:pPr>
      <w:r w:rsidRPr="00F56AB1">
        <w:rPr>
          <w:rFonts w:ascii="Century Gothic" w:hAnsi="Century Gothic"/>
          <w:sz w:val="24"/>
          <w:szCs w:val="24"/>
        </w:rPr>
        <w:t xml:space="preserve">Aprobado en </w:t>
      </w:r>
      <w:r w:rsidR="00CB3A60" w:rsidRPr="00F56AB1">
        <w:rPr>
          <w:rFonts w:ascii="Century Gothic" w:hAnsi="Century Gothic"/>
          <w:sz w:val="24"/>
          <w:szCs w:val="24"/>
        </w:rPr>
        <w:t xml:space="preserve">(nombre del municipio), Puerto Rico, hoy, ___ de __________ </w:t>
      </w:r>
      <w:proofErr w:type="spellStart"/>
      <w:r w:rsidR="00CB3A60" w:rsidRPr="00F56AB1">
        <w:rPr>
          <w:rFonts w:ascii="Century Gothic" w:hAnsi="Century Gothic"/>
          <w:sz w:val="24"/>
          <w:szCs w:val="24"/>
        </w:rPr>
        <w:t>de</w:t>
      </w:r>
      <w:proofErr w:type="spellEnd"/>
      <w:r w:rsidR="00CB3A60" w:rsidRPr="00F56AB1">
        <w:rPr>
          <w:rFonts w:ascii="Century Gothic" w:hAnsi="Century Gothic"/>
          <w:sz w:val="24"/>
          <w:szCs w:val="24"/>
        </w:rPr>
        <w:t xml:space="preserve"> 202</w:t>
      </w:r>
      <w:r w:rsidR="00F06D23" w:rsidRPr="00F56AB1">
        <w:rPr>
          <w:rFonts w:ascii="Century Gothic" w:hAnsi="Century Gothic"/>
          <w:sz w:val="24"/>
          <w:szCs w:val="24"/>
        </w:rPr>
        <w:t>5</w:t>
      </w:r>
      <w:r w:rsidR="00CB3A60" w:rsidRPr="00F56AB1">
        <w:rPr>
          <w:rFonts w:ascii="Century Gothic" w:hAnsi="Century Gothic"/>
          <w:sz w:val="24"/>
          <w:szCs w:val="24"/>
        </w:rPr>
        <w:t>.</w:t>
      </w:r>
    </w:p>
    <w:p w14:paraId="42E78693" w14:textId="77777777" w:rsidR="00192184" w:rsidRPr="00F56AB1" w:rsidRDefault="00192184" w:rsidP="00533FFC">
      <w:pPr>
        <w:pStyle w:val="NoSpacing"/>
        <w:rPr>
          <w:sz w:val="24"/>
          <w:szCs w:val="24"/>
        </w:rPr>
      </w:pPr>
    </w:p>
    <w:p w14:paraId="68B8DBDA" w14:textId="34041919" w:rsidR="00274E3E" w:rsidRPr="00F56AB1" w:rsidRDefault="00274E3E" w:rsidP="00533FFC">
      <w:pPr>
        <w:pStyle w:val="NoSpacing"/>
        <w:rPr>
          <w:sz w:val="24"/>
          <w:szCs w:val="24"/>
        </w:rPr>
      </w:pPr>
      <w:r w:rsidRPr="00F56AB1">
        <w:rPr>
          <w:sz w:val="24"/>
          <w:szCs w:val="24"/>
        </w:rPr>
        <w:t>____</w:t>
      </w:r>
      <w:r w:rsidR="00E054C1" w:rsidRPr="00F56AB1">
        <w:rPr>
          <w:sz w:val="24"/>
          <w:szCs w:val="24"/>
        </w:rPr>
        <w:t>_______</w:t>
      </w:r>
      <w:r w:rsidRPr="00F56AB1">
        <w:rPr>
          <w:sz w:val="24"/>
          <w:szCs w:val="24"/>
        </w:rPr>
        <w:t>__________</w:t>
      </w:r>
      <w:r w:rsidR="007F20D4" w:rsidRPr="00F56AB1">
        <w:rPr>
          <w:sz w:val="24"/>
          <w:szCs w:val="24"/>
        </w:rPr>
        <w:t>____</w:t>
      </w:r>
      <w:r w:rsidRPr="00F56AB1">
        <w:rPr>
          <w:sz w:val="24"/>
          <w:szCs w:val="24"/>
        </w:rPr>
        <w:t>_______</w:t>
      </w:r>
      <w:r w:rsidRPr="00F56AB1">
        <w:rPr>
          <w:sz w:val="24"/>
          <w:szCs w:val="24"/>
        </w:rPr>
        <w:tab/>
      </w:r>
      <w:r w:rsidRPr="00F56AB1">
        <w:rPr>
          <w:sz w:val="24"/>
          <w:szCs w:val="24"/>
        </w:rPr>
        <w:tab/>
      </w:r>
      <w:r w:rsidR="007F20D4" w:rsidRPr="00F56AB1">
        <w:rPr>
          <w:sz w:val="24"/>
          <w:szCs w:val="24"/>
        </w:rPr>
        <w:t>_____</w:t>
      </w:r>
      <w:r w:rsidR="00E054C1" w:rsidRPr="00F56AB1">
        <w:rPr>
          <w:sz w:val="24"/>
          <w:szCs w:val="24"/>
        </w:rPr>
        <w:t>_______</w:t>
      </w:r>
      <w:r w:rsidR="007F20D4" w:rsidRPr="00F56AB1">
        <w:rPr>
          <w:sz w:val="24"/>
          <w:szCs w:val="24"/>
        </w:rPr>
        <w:t>_____</w:t>
      </w:r>
      <w:r w:rsidRPr="00F56AB1">
        <w:rPr>
          <w:sz w:val="24"/>
          <w:szCs w:val="24"/>
        </w:rPr>
        <w:t>_______________</w:t>
      </w:r>
      <w:r w:rsidR="007F20D4" w:rsidRPr="00F56AB1">
        <w:rPr>
          <w:sz w:val="24"/>
          <w:szCs w:val="24"/>
        </w:rPr>
        <w:t>__</w:t>
      </w:r>
      <w:r w:rsidRPr="00F56AB1">
        <w:rPr>
          <w:sz w:val="24"/>
          <w:szCs w:val="24"/>
        </w:rPr>
        <w:t>_</w:t>
      </w:r>
    </w:p>
    <w:p w14:paraId="16D73648" w14:textId="34ACDB38" w:rsidR="00D45D0A" w:rsidRPr="00F56AB1" w:rsidRDefault="00274E3E" w:rsidP="00533FFC">
      <w:pPr>
        <w:pStyle w:val="NoSpacing"/>
      </w:pPr>
      <w:r w:rsidRPr="00F56AB1">
        <w:rPr>
          <w:sz w:val="24"/>
          <w:szCs w:val="24"/>
        </w:rPr>
        <w:t>Nombre del alcalde o alcaldesa</w:t>
      </w:r>
      <w:r w:rsidR="007F20D4" w:rsidRPr="00F56AB1">
        <w:rPr>
          <w:sz w:val="24"/>
          <w:szCs w:val="24"/>
        </w:rPr>
        <w:tab/>
      </w:r>
      <w:r w:rsidR="00A73C79" w:rsidRPr="00F56AB1">
        <w:rPr>
          <w:sz w:val="24"/>
          <w:szCs w:val="24"/>
        </w:rPr>
        <w:tab/>
        <w:t xml:space="preserve"> Presidente</w:t>
      </w:r>
      <w:r w:rsidR="007F20D4" w:rsidRPr="00F56AB1">
        <w:rPr>
          <w:sz w:val="24"/>
          <w:szCs w:val="24"/>
        </w:rPr>
        <w:t>(a) Legislatura Municipal</w:t>
      </w:r>
      <w:r w:rsidR="00D45D0A" w:rsidRPr="00F56AB1">
        <w:br w:type="page"/>
      </w:r>
    </w:p>
    <w:p w14:paraId="22ADD471" w14:textId="1F657A22" w:rsidR="00E7245D" w:rsidRPr="00F56AB1" w:rsidRDefault="00D45D0A" w:rsidP="00414C47">
      <w:pPr>
        <w:pStyle w:val="Heading1"/>
        <w:rPr>
          <w:rFonts w:ascii="Century Gothic" w:hAnsi="Century Gothic"/>
          <w:b/>
          <w:bCs/>
          <w:sz w:val="28"/>
          <w:szCs w:val="28"/>
        </w:rPr>
      </w:pPr>
      <w:bookmarkStart w:id="39" w:name="_Toc191551049"/>
      <w:r w:rsidRPr="00F56AB1">
        <w:rPr>
          <w:rFonts w:ascii="Century Gothic" w:hAnsi="Century Gothic"/>
          <w:b/>
          <w:bCs/>
          <w:sz w:val="28"/>
          <w:szCs w:val="28"/>
        </w:rPr>
        <w:lastRenderedPageBreak/>
        <w:t>C</w:t>
      </w:r>
      <w:r w:rsidR="00B952F3" w:rsidRPr="00F56AB1">
        <w:rPr>
          <w:rFonts w:ascii="Century Gothic" w:hAnsi="Century Gothic"/>
          <w:b/>
          <w:bCs/>
          <w:sz w:val="28"/>
          <w:szCs w:val="28"/>
        </w:rPr>
        <w:t xml:space="preserve">umplimiento con la Ley </w:t>
      </w:r>
      <w:r w:rsidR="001113C9" w:rsidRPr="00F56AB1">
        <w:rPr>
          <w:rFonts w:ascii="Century Gothic" w:hAnsi="Century Gothic"/>
          <w:b/>
          <w:bCs/>
          <w:sz w:val="28"/>
          <w:szCs w:val="28"/>
        </w:rPr>
        <w:t>del Protocolo sobre el Manejo de Violencia Doméstica en el Empleo</w:t>
      </w:r>
      <w:bookmarkEnd w:id="39"/>
    </w:p>
    <w:p w14:paraId="790F6003" w14:textId="0CD2AD92" w:rsidR="00EE6AA1" w:rsidRPr="00F56AB1" w:rsidRDefault="00D45D0A" w:rsidP="00533FFC">
      <w:pPr>
        <w:spacing w:line="276" w:lineRule="auto"/>
        <w:ind w:firstLine="450"/>
        <w:rPr>
          <w:rFonts w:ascii="Century Gothic" w:hAnsi="Century Gothic"/>
          <w:sz w:val="24"/>
          <w:szCs w:val="24"/>
        </w:rPr>
      </w:pPr>
      <w:r w:rsidRPr="00F56AB1">
        <w:rPr>
          <w:rFonts w:ascii="Century Gothic" w:hAnsi="Century Gothic"/>
          <w:sz w:val="24"/>
          <w:szCs w:val="24"/>
        </w:rPr>
        <w:t>L</w:t>
      </w:r>
      <w:r w:rsidR="00EE6AA1" w:rsidRPr="00F56AB1">
        <w:rPr>
          <w:rFonts w:ascii="Century Gothic" w:hAnsi="Century Gothic"/>
          <w:sz w:val="24"/>
          <w:szCs w:val="24"/>
        </w:rPr>
        <w:t>os actos de violencia doméstica en el lugar de trabajo han de ser repudiados enérgicamente y no han de ser tolerados en modo alguno por constituir una agresión y un acto criminal y antijuridico, así como una manifestación del discrimen por razón de género.</w:t>
      </w:r>
    </w:p>
    <w:p w14:paraId="223734F5" w14:textId="2A001BFA" w:rsidR="0029363A" w:rsidRPr="00F56AB1" w:rsidRDefault="00B952F3" w:rsidP="00533FFC">
      <w:pPr>
        <w:spacing w:line="276" w:lineRule="auto"/>
        <w:ind w:firstLine="450"/>
        <w:rPr>
          <w:rFonts w:ascii="Century Gothic" w:hAnsi="Century Gothic"/>
          <w:bCs/>
          <w:sz w:val="24"/>
          <w:szCs w:val="24"/>
        </w:rPr>
      </w:pPr>
      <w:r w:rsidRPr="00F56AB1">
        <w:rPr>
          <w:rFonts w:ascii="Century Gothic" w:hAnsi="Century Gothic"/>
          <w:sz w:val="24"/>
          <w:szCs w:val="24"/>
        </w:rPr>
        <w:t xml:space="preserve">La Ley Núm. 217-2006, conocida como </w:t>
      </w:r>
      <w:r w:rsidR="00D7542B" w:rsidRPr="00F56AB1">
        <w:rPr>
          <w:rFonts w:ascii="Century Gothic" w:hAnsi="Century Gothic"/>
          <w:sz w:val="24"/>
          <w:szCs w:val="24"/>
        </w:rPr>
        <w:t>“</w:t>
      </w:r>
      <w:r w:rsidRPr="00F56AB1">
        <w:rPr>
          <w:rFonts w:ascii="Century Gothic" w:hAnsi="Century Gothic"/>
          <w:sz w:val="24"/>
          <w:szCs w:val="24"/>
        </w:rPr>
        <w:t>Ley del Protocolo sobre Manejo de Violencia Doméstica en el Empleo</w:t>
      </w:r>
      <w:r w:rsidR="00D7542B" w:rsidRPr="00F56AB1">
        <w:rPr>
          <w:rFonts w:ascii="Century Gothic" w:hAnsi="Century Gothic"/>
          <w:sz w:val="24"/>
          <w:szCs w:val="24"/>
        </w:rPr>
        <w:t>”</w:t>
      </w:r>
      <w:r w:rsidR="001113C9" w:rsidRPr="00F56AB1">
        <w:rPr>
          <w:rFonts w:ascii="Century Gothic" w:hAnsi="Century Gothic"/>
          <w:sz w:val="24"/>
          <w:szCs w:val="24"/>
        </w:rPr>
        <w:t xml:space="preserve"> </w:t>
      </w:r>
      <w:r w:rsidR="00E7245D" w:rsidRPr="00F56AB1">
        <w:rPr>
          <w:rFonts w:ascii="Century Gothic" w:hAnsi="Century Gothic"/>
          <w:sz w:val="24"/>
          <w:szCs w:val="24"/>
        </w:rPr>
        <w:t>requiere la promulgación e implantación de un protocolo para manejar situaciones de violencia doméstica en los lugares de trabajo o empleo, en reconocimiento y armonía con la política pública del Gobierno de Puerto Rico, conforme a la Ley Núm. 54 de 15 de agosto de 1989, según enmendada, conocida como la “Ley para la Prevención e Intervención con la Violencia Doméstica</w:t>
      </w:r>
      <w:r w:rsidR="00D7542B" w:rsidRPr="00F56AB1">
        <w:rPr>
          <w:rFonts w:ascii="Century Gothic" w:hAnsi="Century Gothic"/>
          <w:sz w:val="24"/>
          <w:szCs w:val="24"/>
        </w:rPr>
        <w:t>”</w:t>
      </w:r>
      <w:r w:rsidR="00E7245D" w:rsidRPr="00F56AB1">
        <w:rPr>
          <w:rFonts w:ascii="Century Gothic" w:hAnsi="Century Gothic"/>
          <w:sz w:val="24"/>
          <w:szCs w:val="24"/>
        </w:rPr>
        <w:t>.</w:t>
      </w:r>
      <w:r w:rsidR="0047718F" w:rsidRPr="00F56AB1">
        <w:rPr>
          <w:rFonts w:ascii="Century Gothic" w:hAnsi="Century Gothic"/>
          <w:sz w:val="24"/>
          <w:szCs w:val="24"/>
        </w:rPr>
        <w:t xml:space="preserve"> </w:t>
      </w:r>
      <w:r w:rsidR="00D7542B" w:rsidRPr="00F56AB1">
        <w:rPr>
          <w:rFonts w:ascii="Century Gothic" w:hAnsi="Century Gothic"/>
          <w:sz w:val="24"/>
          <w:szCs w:val="24"/>
        </w:rPr>
        <w:t>(</w:t>
      </w:r>
      <w:r w:rsidR="0047718F" w:rsidRPr="00F56AB1">
        <w:rPr>
          <w:rFonts w:ascii="Century Gothic" w:hAnsi="Century Gothic"/>
          <w:b/>
          <w:sz w:val="24"/>
          <w:szCs w:val="24"/>
        </w:rPr>
        <w:t>V</w:t>
      </w:r>
      <w:r w:rsidR="00D7542B" w:rsidRPr="00F56AB1">
        <w:rPr>
          <w:rFonts w:ascii="Century Gothic" w:hAnsi="Century Gothic"/>
          <w:b/>
          <w:sz w:val="24"/>
          <w:szCs w:val="24"/>
        </w:rPr>
        <w:t>éase,</w:t>
      </w:r>
      <w:r w:rsidR="0047718F" w:rsidRPr="00F56AB1">
        <w:rPr>
          <w:rFonts w:ascii="Century Gothic" w:hAnsi="Century Gothic"/>
          <w:b/>
          <w:sz w:val="24"/>
          <w:szCs w:val="24"/>
        </w:rPr>
        <w:t xml:space="preserve"> Apéndice </w:t>
      </w:r>
      <w:r w:rsidR="00F92997" w:rsidRPr="00F56AB1">
        <w:rPr>
          <w:rFonts w:ascii="Century Gothic" w:hAnsi="Century Gothic"/>
          <w:b/>
          <w:sz w:val="24"/>
          <w:szCs w:val="24"/>
        </w:rPr>
        <w:t>8</w:t>
      </w:r>
      <w:r w:rsidR="00D7542B" w:rsidRPr="00F56AB1">
        <w:rPr>
          <w:rFonts w:ascii="Century Gothic" w:hAnsi="Century Gothic"/>
          <w:bCs/>
          <w:sz w:val="24"/>
          <w:szCs w:val="24"/>
        </w:rPr>
        <w:t>).</w:t>
      </w:r>
    </w:p>
    <w:p w14:paraId="73D353B6" w14:textId="70CD20B9" w:rsidR="00E7245D" w:rsidRPr="00F56AB1" w:rsidRDefault="00E7245D" w:rsidP="00533FFC">
      <w:pPr>
        <w:spacing w:line="276" w:lineRule="auto"/>
        <w:ind w:firstLine="450"/>
        <w:rPr>
          <w:rFonts w:ascii="Century Gothic" w:hAnsi="Century Gothic"/>
          <w:bCs/>
          <w:sz w:val="24"/>
          <w:szCs w:val="24"/>
        </w:rPr>
      </w:pPr>
      <w:r w:rsidRPr="00F56AB1">
        <w:rPr>
          <w:rFonts w:ascii="Century Gothic" w:hAnsi="Century Gothic"/>
          <w:sz w:val="24"/>
          <w:szCs w:val="24"/>
        </w:rPr>
        <w:t>Es responsabilidad de toda agencia,</w:t>
      </w:r>
      <w:r w:rsidR="00AD62CD" w:rsidRPr="00F56AB1">
        <w:rPr>
          <w:rFonts w:ascii="Century Gothic" w:hAnsi="Century Gothic"/>
          <w:sz w:val="24"/>
          <w:szCs w:val="24"/>
        </w:rPr>
        <w:t xml:space="preserve"> municipio,</w:t>
      </w:r>
      <w:r w:rsidRPr="00F56AB1">
        <w:rPr>
          <w:rFonts w:ascii="Century Gothic" w:hAnsi="Century Gothic"/>
          <w:sz w:val="24"/>
          <w:szCs w:val="24"/>
        </w:rPr>
        <w:t xml:space="preserve"> departamento, oficina o lugar de trabajo del Gobierno del Estado Libre Asociado de Puerto Rico y del sector privado cumplir con el requisito de establecer e implantar un </w:t>
      </w:r>
      <w:r w:rsidRPr="00F56AB1">
        <w:rPr>
          <w:rFonts w:ascii="Century Gothic" w:hAnsi="Century Gothic"/>
          <w:i/>
          <w:sz w:val="24"/>
          <w:szCs w:val="24"/>
        </w:rPr>
        <w:t>Protocolo para manejar situaciones de violencia doméstica en el lugar de trabajo,</w:t>
      </w:r>
      <w:r w:rsidRPr="00F56AB1">
        <w:rPr>
          <w:rFonts w:ascii="Century Gothic" w:hAnsi="Century Gothic"/>
          <w:sz w:val="24"/>
          <w:szCs w:val="24"/>
        </w:rPr>
        <w:t xml:space="preserve"> el cual deberá incluir los siguientes requisitos mínimos: declaración de política pública, base legal y aplicabilidad, responsabilidad del personal, y procedimiento y medidas uniformes a seguir en el manejo de casos. </w:t>
      </w:r>
    </w:p>
    <w:p w14:paraId="03FCDEC8" w14:textId="6A8A066F" w:rsidR="00D45D0A" w:rsidRPr="00F56AB1" w:rsidRDefault="0047718F" w:rsidP="00533FFC">
      <w:pPr>
        <w:spacing w:line="276" w:lineRule="auto"/>
        <w:ind w:firstLine="450"/>
        <w:rPr>
          <w:rFonts w:ascii="Century Gothic" w:hAnsi="Century Gothic"/>
          <w:sz w:val="24"/>
          <w:szCs w:val="24"/>
        </w:rPr>
      </w:pPr>
      <w:r w:rsidRPr="00F56AB1">
        <w:rPr>
          <w:rFonts w:ascii="Century Gothic" w:hAnsi="Century Gothic"/>
          <w:sz w:val="24"/>
          <w:szCs w:val="24"/>
        </w:rPr>
        <w:t>L</w:t>
      </w:r>
      <w:r w:rsidR="00E7245D" w:rsidRPr="00F56AB1">
        <w:rPr>
          <w:rFonts w:ascii="Century Gothic" w:hAnsi="Century Gothic"/>
          <w:sz w:val="24"/>
          <w:szCs w:val="24"/>
        </w:rPr>
        <w:t xml:space="preserve">a agencia o municipio </w:t>
      </w:r>
      <w:r w:rsidR="00F46020" w:rsidRPr="00F56AB1">
        <w:rPr>
          <w:rFonts w:ascii="Century Gothic" w:hAnsi="Century Gothic"/>
          <w:sz w:val="24"/>
          <w:szCs w:val="24"/>
        </w:rPr>
        <w:t>incluirá</w:t>
      </w:r>
      <w:r w:rsidR="00F917FB" w:rsidRPr="00F56AB1">
        <w:rPr>
          <w:rFonts w:ascii="Century Gothic" w:hAnsi="Century Gothic"/>
          <w:sz w:val="24"/>
          <w:szCs w:val="24"/>
        </w:rPr>
        <w:t>,</w:t>
      </w:r>
      <w:r w:rsidR="00D33150" w:rsidRPr="00F56AB1">
        <w:rPr>
          <w:rFonts w:ascii="Century Gothic" w:hAnsi="Century Gothic"/>
          <w:sz w:val="24"/>
          <w:szCs w:val="24"/>
        </w:rPr>
        <w:t xml:space="preserve"> </w:t>
      </w:r>
      <w:r w:rsidR="00F917FB" w:rsidRPr="00F56AB1">
        <w:rPr>
          <w:rFonts w:ascii="Century Gothic" w:hAnsi="Century Gothic"/>
          <w:sz w:val="24"/>
          <w:szCs w:val="24"/>
        </w:rPr>
        <w:t xml:space="preserve">en la siguiente página del PAA, </w:t>
      </w:r>
      <w:r w:rsidR="00060DE9" w:rsidRPr="00F56AB1">
        <w:rPr>
          <w:rFonts w:ascii="Century Gothic" w:hAnsi="Century Gothic"/>
          <w:sz w:val="24"/>
          <w:szCs w:val="24"/>
        </w:rPr>
        <w:t>copia</w:t>
      </w:r>
      <w:r w:rsidR="00040A66" w:rsidRPr="00F56AB1">
        <w:rPr>
          <w:rFonts w:ascii="Century Gothic" w:hAnsi="Century Gothic"/>
          <w:sz w:val="24"/>
          <w:szCs w:val="24"/>
        </w:rPr>
        <w:t xml:space="preserve"> actualizada </w:t>
      </w:r>
      <w:r w:rsidR="00F46020" w:rsidRPr="00F56AB1">
        <w:rPr>
          <w:rFonts w:ascii="Century Gothic" w:hAnsi="Century Gothic"/>
          <w:sz w:val="24"/>
          <w:szCs w:val="24"/>
        </w:rPr>
        <w:t xml:space="preserve">de la </w:t>
      </w:r>
      <w:r w:rsidR="00D33150" w:rsidRPr="00F56AB1">
        <w:rPr>
          <w:rFonts w:ascii="Century Gothic" w:hAnsi="Century Gothic"/>
          <w:sz w:val="24"/>
          <w:szCs w:val="24"/>
        </w:rPr>
        <w:t>D</w:t>
      </w:r>
      <w:r w:rsidR="00F46020" w:rsidRPr="00F56AB1">
        <w:rPr>
          <w:rFonts w:ascii="Century Gothic" w:hAnsi="Century Gothic"/>
          <w:sz w:val="24"/>
          <w:szCs w:val="24"/>
        </w:rPr>
        <w:t xml:space="preserve">eclaración de la </w:t>
      </w:r>
      <w:r w:rsidR="00D33150" w:rsidRPr="00F56AB1">
        <w:rPr>
          <w:rFonts w:ascii="Century Gothic" w:hAnsi="Century Gothic"/>
          <w:sz w:val="24"/>
          <w:szCs w:val="24"/>
        </w:rPr>
        <w:t>P</w:t>
      </w:r>
      <w:r w:rsidR="00F46020" w:rsidRPr="00F56AB1">
        <w:rPr>
          <w:rFonts w:ascii="Century Gothic" w:hAnsi="Century Gothic"/>
          <w:sz w:val="24"/>
          <w:szCs w:val="24"/>
        </w:rPr>
        <w:t xml:space="preserve">olítica </w:t>
      </w:r>
      <w:r w:rsidR="00D33150" w:rsidRPr="00F56AB1">
        <w:rPr>
          <w:rFonts w:ascii="Century Gothic" w:hAnsi="Century Gothic"/>
          <w:sz w:val="24"/>
          <w:szCs w:val="24"/>
        </w:rPr>
        <w:t>P</w:t>
      </w:r>
      <w:r w:rsidR="00040A66" w:rsidRPr="00F56AB1">
        <w:rPr>
          <w:rFonts w:ascii="Century Gothic" w:hAnsi="Century Gothic"/>
          <w:sz w:val="24"/>
          <w:szCs w:val="24"/>
        </w:rPr>
        <w:t>ública sobre</w:t>
      </w:r>
      <w:r w:rsidR="00F46020" w:rsidRPr="00F56AB1">
        <w:rPr>
          <w:rFonts w:ascii="Century Gothic" w:hAnsi="Century Gothic"/>
          <w:sz w:val="24"/>
          <w:szCs w:val="24"/>
        </w:rPr>
        <w:t xml:space="preserve"> el </w:t>
      </w:r>
      <w:r w:rsidR="00D33150" w:rsidRPr="00F56AB1">
        <w:rPr>
          <w:rFonts w:ascii="Century Gothic" w:hAnsi="Century Gothic"/>
          <w:sz w:val="24"/>
          <w:szCs w:val="24"/>
        </w:rPr>
        <w:t>C</w:t>
      </w:r>
      <w:r w:rsidR="00F46020" w:rsidRPr="00F56AB1">
        <w:rPr>
          <w:rFonts w:ascii="Century Gothic" w:hAnsi="Century Gothic"/>
          <w:sz w:val="24"/>
          <w:szCs w:val="24"/>
        </w:rPr>
        <w:t xml:space="preserve">umplimiento con la Ley </w:t>
      </w:r>
      <w:r w:rsidR="00D33150" w:rsidRPr="00F56AB1">
        <w:rPr>
          <w:rFonts w:ascii="Century Gothic" w:hAnsi="Century Gothic"/>
          <w:sz w:val="24"/>
          <w:szCs w:val="24"/>
        </w:rPr>
        <w:t xml:space="preserve">Núm. </w:t>
      </w:r>
      <w:r w:rsidR="00F46020" w:rsidRPr="00F56AB1">
        <w:rPr>
          <w:rFonts w:ascii="Century Gothic" w:hAnsi="Century Gothic"/>
          <w:sz w:val="24"/>
          <w:szCs w:val="24"/>
        </w:rPr>
        <w:t>217-2006</w:t>
      </w:r>
      <w:r w:rsidR="00D33150" w:rsidRPr="00F56AB1">
        <w:rPr>
          <w:rFonts w:ascii="Century Gothic" w:hAnsi="Century Gothic"/>
          <w:sz w:val="24"/>
          <w:szCs w:val="24"/>
        </w:rPr>
        <w:t>,</w:t>
      </w:r>
      <w:r w:rsidR="00F46020" w:rsidRPr="00F56AB1">
        <w:rPr>
          <w:rFonts w:ascii="Century Gothic" w:hAnsi="Century Gothic"/>
          <w:sz w:val="24"/>
          <w:szCs w:val="24"/>
        </w:rPr>
        <w:t xml:space="preserve"> </w:t>
      </w:r>
      <w:r w:rsidR="00E7245D" w:rsidRPr="00F56AB1">
        <w:rPr>
          <w:rFonts w:ascii="Century Gothic" w:hAnsi="Century Gothic"/>
          <w:sz w:val="24"/>
          <w:szCs w:val="24"/>
        </w:rPr>
        <w:t xml:space="preserve">e incluirá </w:t>
      </w:r>
      <w:r w:rsidRPr="00F56AB1">
        <w:rPr>
          <w:rFonts w:ascii="Century Gothic" w:hAnsi="Century Gothic"/>
          <w:sz w:val="24"/>
          <w:szCs w:val="24"/>
        </w:rPr>
        <w:t xml:space="preserve">en el </w:t>
      </w:r>
      <w:r w:rsidRPr="00F56AB1">
        <w:rPr>
          <w:rFonts w:ascii="Century Gothic" w:hAnsi="Century Gothic"/>
          <w:b/>
          <w:sz w:val="24"/>
          <w:szCs w:val="24"/>
        </w:rPr>
        <w:t>Anejo</w:t>
      </w:r>
      <w:r w:rsidR="008253D3" w:rsidRPr="00F56AB1">
        <w:rPr>
          <w:rFonts w:ascii="Century Gothic" w:hAnsi="Century Gothic"/>
          <w:b/>
          <w:sz w:val="24"/>
          <w:szCs w:val="24"/>
        </w:rPr>
        <w:t xml:space="preserve"> I</w:t>
      </w:r>
      <w:r w:rsidR="00957FC9" w:rsidRPr="00F56AB1">
        <w:rPr>
          <w:rFonts w:ascii="Century Gothic" w:hAnsi="Century Gothic"/>
          <w:b/>
          <w:sz w:val="24"/>
          <w:szCs w:val="24"/>
        </w:rPr>
        <w:t>V</w:t>
      </w:r>
      <w:r w:rsidRPr="00F56AB1">
        <w:rPr>
          <w:rFonts w:ascii="Century Gothic" w:hAnsi="Century Gothic"/>
          <w:sz w:val="24"/>
          <w:szCs w:val="24"/>
        </w:rPr>
        <w:t xml:space="preserve"> </w:t>
      </w:r>
      <w:r w:rsidR="00E7245D" w:rsidRPr="00F56AB1">
        <w:rPr>
          <w:rFonts w:ascii="Century Gothic" w:hAnsi="Century Gothic"/>
          <w:sz w:val="24"/>
          <w:szCs w:val="24"/>
        </w:rPr>
        <w:t xml:space="preserve">copia </w:t>
      </w:r>
      <w:r w:rsidR="00E4017B" w:rsidRPr="00F56AB1">
        <w:rPr>
          <w:rFonts w:ascii="Century Gothic" w:hAnsi="Century Gothic"/>
          <w:sz w:val="24"/>
          <w:szCs w:val="24"/>
        </w:rPr>
        <w:t xml:space="preserve">actualizada </w:t>
      </w:r>
      <w:r w:rsidR="008253D3" w:rsidRPr="00F56AB1">
        <w:rPr>
          <w:rFonts w:ascii="Century Gothic" w:hAnsi="Century Gothic"/>
          <w:sz w:val="24"/>
          <w:szCs w:val="24"/>
        </w:rPr>
        <w:t xml:space="preserve">del </w:t>
      </w:r>
      <w:r w:rsidR="008253D3" w:rsidRPr="00F56AB1">
        <w:rPr>
          <w:rFonts w:ascii="Century Gothic" w:hAnsi="Century Gothic"/>
          <w:b/>
          <w:bCs/>
          <w:i/>
          <w:iCs/>
          <w:sz w:val="24"/>
          <w:szCs w:val="24"/>
        </w:rPr>
        <w:t>Protocolo de Violencia Doméstica en el Lugar de Trabajo</w:t>
      </w:r>
      <w:r w:rsidR="00D33150" w:rsidRPr="00F56AB1">
        <w:rPr>
          <w:rFonts w:ascii="Century Gothic" w:hAnsi="Century Gothic"/>
          <w:sz w:val="24"/>
          <w:szCs w:val="24"/>
        </w:rPr>
        <w:t xml:space="preserve">, así como </w:t>
      </w:r>
      <w:r w:rsidR="008253D3" w:rsidRPr="00F56AB1">
        <w:rPr>
          <w:rFonts w:ascii="Century Gothic" w:hAnsi="Century Gothic"/>
          <w:sz w:val="24"/>
          <w:szCs w:val="24"/>
        </w:rPr>
        <w:t xml:space="preserve">copia del Plan de Trabajo, según las </w:t>
      </w:r>
      <w:r w:rsidR="008253D3" w:rsidRPr="00F56AB1">
        <w:rPr>
          <w:rFonts w:ascii="Century Gothic" w:hAnsi="Century Gothic"/>
          <w:b/>
          <w:bCs/>
          <w:i/>
          <w:iCs/>
          <w:sz w:val="24"/>
          <w:szCs w:val="24"/>
        </w:rPr>
        <w:t>Guías para el Desarrollo del Plan de Trabajo del P</w:t>
      </w:r>
      <w:r w:rsidR="00E4017B" w:rsidRPr="00F56AB1">
        <w:rPr>
          <w:rFonts w:ascii="Century Gothic" w:hAnsi="Century Gothic"/>
          <w:b/>
          <w:bCs/>
          <w:i/>
          <w:iCs/>
          <w:sz w:val="24"/>
          <w:szCs w:val="24"/>
        </w:rPr>
        <w:t>rotocolo</w:t>
      </w:r>
      <w:r w:rsidR="00E4017B" w:rsidRPr="00F56AB1">
        <w:rPr>
          <w:rFonts w:ascii="Century Gothic" w:hAnsi="Century Gothic"/>
          <w:sz w:val="24"/>
          <w:szCs w:val="24"/>
        </w:rPr>
        <w:t>.</w:t>
      </w:r>
      <w:r w:rsidR="00A45A52" w:rsidRPr="00F56AB1">
        <w:rPr>
          <w:rFonts w:ascii="Century Gothic" w:hAnsi="Century Gothic"/>
          <w:sz w:val="24"/>
          <w:szCs w:val="24"/>
        </w:rPr>
        <w:t xml:space="preserve"> </w:t>
      </w:r>
      <w:r w:rsidR="00C42117" w:rsidRPr="00F56AB1">
        <w:rPr>
          <w:rFonts w:ascii="Century Gothic" w:hAnsi="Century Gothic"/>
          <w:sz w:val="24"/>
          <w:szCs w:val="24"/>
        </w:rPr>
        <w:t xml:space="preserve">A </w:t>
      </w:r>
      <w:r w:rsidR="00C162D9" w:rsidRPr="00F56AB1">
        <w:rPr>
          <w:rFonts w:ascii="Century Gothic" w:hAnsi="Century Gothic"/>
          <w:sz w:val="24"/>
          <w:szCs w:val="24"/>
        </w:rPr>
        <w:t xml:space="preserve">continuación, se incluye los </w:t>
      </w:r>
      <w:r w:rsidR="00B40F1F" w:rsidRPr="00F56AB1">
        <w:rPr>
          <w:rFonts w:ascii="Century Gothic" w:hAnsi="Century Gothic"/>
          <w:sz w:val="24"/>
          <w:szCs w:val="24"/>
        </w:rPr>
        <w:t>enlace</w:t>
      </w:r>
      <w:r w:rsidR="002C5C26" w:rsidRPr="00F56AB1">
        <w:rPr>
          <w:rFonts w:ascii="Century Gothic" w:hAnsi="Century Gothic"/>
          <w:sz w:val="24"/>
          <w:szCs w:val="24"/>
        </w:rPr>
        <w:t xml:space="preserve">s </w:t>
      </w:r>
      <w:r w:rsidR="002E336A" w:rsidRPr="00F56AB1">
        <w:rPr>
          <w:rFonts w:ascii="Century Gothic" w:hAnsi="Century Gothic"/>
          <w:sz w:val="24"/>
          <w:szCs w:val="24"/>
        </w:rPr>
        <w:t xml:space="preserve">del </w:t>
      </w:r>
      <w:r w:rsidR="003B5ACB" w:rsidRPr="00F56AB1">
        <w:rPr>
          <w:rFonts w:ascii="Century Gothic" w:hAnsi="Century Gothic"/>
          <w:sz w:val="24"/>
          <w:szCs w:val="24"/>
        </w:rPr>
        <w:t>modelo del protocolo</w:t>
      </w:r>
      <w:r w:rsidR="002E336A" w:rsidRPr="00F56AB1">
        <w:rPr>
          <w:rFonts w:ascii="Century Gothic" w:hAnsi="Century Gothic"/>
          <w:sz w:val="24"/>
          <w:szCs w:val="24"/>
        </w:rPr>
        <w:t xml:space="preserve"> y de las Guías.</w:t>
      </w:r>
      <w:r w:rsidR="003B5ACB" w:rsidRPr="00F56AB1">
        <w:rPr>
          <w:rFonts w:ascii="Century Gothic" w:hAnsi="Century Gothic"/>
          <w:sz w:val="24"/>
          <w:szCs w:val="24"/>
        </w:rPr>
        <w:t xml:space="preserve"> </w:t>
      </w:r>
      <w:r w:rsidR="00B0205C">
        <w:rPr>
          <w:rFonts w:ascii="Century Gothic" w:hAnsi="Century Gothic"/>
          <w:sz w:val="24"/>
          <w:szCs w:val="24"/>
        </w:rPr>
        <w:t xml:space="preserve"> </w:t>
      </w:r>
      <w:hyperlink r:id="rId13" w:history="1">
        <w:proofErr w:type="spellStart"/>
        <w:r w:rsidR="006722E8" w:rsidRPr="006722E8">
          <w:rPr>
            <w:color w:val="0000FF"/>
            <w:u w:val="single"/>
          </w:rPr>
          <w:t>Guias</w:t>
        </w:r>
        <w:proofErr w:type="spellEnd"/>
        <w:r w:rsidR="006722E8" w:rsidRPr="006722E8">
          <w:rPr>
            <w:color w:val="0000FF"/>
            <w:u w:val="single"/>
          </w:rPr>
          <w:t xml:space="preserve"> para el desarrollo del plan de trabajo del protocolo.DOC</w:t>
        </w:r>
      </w:hyperlink>
      <w:r w:rsidR="00B0205C">
        <w:t xml:space="preserve"> , </w:t>
      </w:r>
      <w:hyperlink r:id="rId14" w:history="1">
        <w:r w:rsidR="00B0205C" w:rsidRPr="00B0205C">
          <w:rPr>
            <w:color w:val="0000FF"/>
            <w:u w:val="single"/>
          </w:rPr>
          <w:t>Acción Afirmativa</w:t>
        </w:r>
      </w:hyperlink>
    </w:p>
    <w:p w14:paraId="0D3F6202" w14:textId="16FB458C" w:rsidR="00D45D0A" w:rsidRPr="00F56AB1" w:rsidRDefault="00D45D0A" w:rsidP="00414C47">
      <w:pPr>
        <w:rPr>
          <w:rFonts w:ascii="Century Gothic" w:hAnsi="Century Gothic"/>
        </w:rPr>
      </w:pPr>
      <w:r w:rsidRPr="00F56AB1">
        <w:rPr>
          <w:rFonts w:ascii="Century Gothic" w:hAnsi="Century Gothic"/>
        </w:rPr>
        <w:br w:type="page"/>
      </w:r>
    </w:p>
    <w:p w14:paraId="783F6F16" w14:textId="442F78FF" w:rsidR="0029363A" w:rsidRPr="00F56AB1" w:rsidRDefault="0029363A" w:rsidP="00533FFC">
      <w:pPr>
        <w:pStyle w:val="p19"/>
        <w:shd w:val="clear" w:color="auto" w:fill="7C9163" w:themeFill="accent1" w:themeFillShade="BF"/>
        <w:ind w:hanging="1440"/>
        <w:jc w:val="center"/>
        <w:rPr>
          <w:rStyle w:val="Emphasis"/>
          <w:b/>
          <w:bCs/>
          <w:lang w:val="es-PR"/>
        </w:rPr>
      </w:pPr>
      <w:r w:rsidRPr="00F56AB1">
        <w:rPr>
          <w:rStyle w:val="Emphasis"/>
          <w:b/>
          <w:bCs/>
          <w:lang w:val="es-PR"/>
        </w:rPr>
        <w:lastRenderedPageBreak/>
        <w:t>MODELO</w:t>
      </w:r>
    </w:p>
    <w:p w14:paraId="1040DF4C" w14:textId="7BB8793A" w:rsidR="00262693" w:rsidRPr="00F56AB1" w:rsidRDefault="00262693" w:rsidP="00533FFC">
      <w:pPr>
        <w:spacing w:line="276" w:lineRule="auto"/>
        <w:rPr>
          <w:rFonts w:ascii="Century Gothic" w:hAnsi="Century Gothic"/>
          <w:b/>
          <w:bCs/>
          <w:sz w:val="24"/>
          <w:szCs w:val="24"/>
        </w:rPr>
      </w:pPr>
      <w:r w:rsidRPr="00F56AB1">
        <w:rPr>
          <w:rFonts w:ascii="Century Gothic" w:hAnsi="Century Gothic"/>
          <w:b/>
          <w:bCs/>
          <w:sz w:val="24"/>
          <w:szCs w:val="24"/>
        </w:rPr>
        <w:t xml:space="preserve">Declaración de política pública sobre la Ley Núm. </w:t>
      </w:r>
      <w:r w:rsidR="00F6006D" w:rsidRPr="00F56AB1">
        <w:rPr>
          <w:rFonts w:ascii="Century Gothic" w:hAnsi="Century Gothic"/>
          <w:b/>
          <w:bCs/>
          <w:sz w:val="24"/>
          <w:szCs w:val="24"/>
        </w:rPr>
        <w:t>2</w:t>
      </w:r>
      <w:r w:rsidRPr="00F56AB1">
        <w:rPr>
          <w:rFonts w:ascii="Century Gothic" w:hAnsi="Century Gothic"/>
          <w:b/>
          <w:bCs/>
          <w:sz w:val="24"/>
          <w:szCs w:val="24"/>
        </w:rPr>
        <w:t xml:space="preserve">17 </w:t>
      </w:r>
      <w:r w:rsidR="00F6006D" w:rsidRPr="00F56AB1">
        <w:rPr>
          <w:rFonts w:ascii="Century Gothic" w:hAnsi="Century Gothic"/>
          <w:b/>
          <w:bCs/>
          <w:sz w:val="24"/>
          <w:szCs w:val="24"/>
        </w:rPr>
        <w:t xml:space="preserve">de 29 de septiembre de 2006, Ley del Protocolo sobre Manejo de Violencia Doméstica en el </w:t>
      </w:r>
      <w:r w:rsidR="00957FC9" w:rsidRPr="00F56AB1">
        <w:rPr>
          <w:rFonts w:ascii="Century Gothic" w:hAnsi="Century Gothic"/>
          <w:b/>
          <w:bCs/>
          <w:sz w:val="24"/>
          <w:szCs w:val="24"/>
        </w:rPr>
        <w:t>Empleo</w:t>
      </w:r>
    </w:p>
    <w:p w14:paraId="754FF6E7" w14:textId="77777777" w:rsidR="00533FFC" w:rsidRPr="00F56AB1" w:rsidRDefault="00533FFC" w:rsidP="00533FFC">
      <w:pPr>
        <w:spacing w:line="276" w:lineRule="auto"/>
        <w:ind w:firstLine="450"/>
        <w:rPr>
          <w:rFonts w:ascii="Century Gothic" w:hAnsi="Century Gothic"/>
          <w:sz w:val="20"/>
          <w:szCs w:val="20"/>
        </w:rPr>
      </w:pPr>
    </w:p>
    <w:p w14:paraId="115ED20D" w14:textId="17BFF65B" w:rsidR="005E51F4" w:rsidRPr="00F56AB1" w:rsidRDefault="0029363A" w:rsidP="00533FFC">
      <w:pPr>
        <w:spacing w:line="276" w:lineRule="auto"/>
        <w:ind w:firstLine="450"/>
        <w:rPr>
          <w:rFonts w:ascii="Century Gothic" w:hAnsi="Century Gothic"/>
          <w:sz w:val="20"/>
          <w:szCs w:val="20"/>
        </w:rPr>
      </w:pPr>
      <w:r w:rsidRPr="00F56AB1">
        <w:rPr>
          <w:rFonts w:ascii="Century Gothic" w:hAnsi="Century Gothic"/>
          <w:sz w:val="20"/>
          <w:szCs w:val="20"/>
        </w:rPr>
        <w:t>El/La</w:t>
      </w:r>
      <w:r w:rsidR="00262693" w:rsidRPr="00F56AB1">
        <w:rPr>
          <w:rFonts w:ascii="Century Gothic" w:hAnsi="Century Gothic"/>
          <w:sz w:val="20"/>
          <w:szCs w:val="20"/>
        </w:rPr>
        <w:t xml:space="preserve"> </w:t>
      </w:r>
      <w:r w:rsidRPr="00F56AB1">
        <w:rPr>
          <w:rFonts w:ascii="Century Gothic" w:hAnsi="Century Gothic"/>
          <w:b/>
          <w:bCs/>
          <w:sz w:val="20"/>
          <w:szCs w:val="20"/>
        </w:rPr>
        <w:t>(</w:t>
      </w:r>
      <w:r w:rsidR="00262693" w:rsidRPr="00F56AB1">
        <w:rPr>
          <w:rFonts w:ascii="Century Gothic" w:hAnsi="Century Gothic"/>
          <w:b/>
          <w:bCs/>
          <w:sz w:val="20"/>
          <w:szCs w:val="20"/>
        </w:rPr>
        <w:t>nombre de agencia, instrumentalidad pública o municipio</w:t>
      </w:r>
      <w:r w:rsidRPr="00F56AB1">
        <w:rPr>
          <w:rFonts w:ascii="Century Gothic" w:hAnsi="Century Gothic"/>
          <w:b/>
          <w:bCs/>
          <w:sz w:val="20"/>
          <w:szCs w:val="20"/>
        </w:rPr>
        <w:t>)</w:t>
      </w:r>
      <w:r w:rsidR="00533FFC" w:rsidRPr="00F56AB1">
        <w:rPr>
          <w:rFonts w:ascii="Century Gothic" w:hAnsi="Century Gothic"/>
          <w:sz w:val="20"/>
          <w:szCs w:val="20"/>
        </w:rPr>
        <w:t>,</w:t>
      </w:r>
      <w:r w:rsidR="00262693" w:rsidRPr="00F56AB1">
        <w:rPr>
          <w:rFonts w:ascii="Century Gothic" w:hAnsi="Century Gothic"/>
          <w:sz w:val="20"/>
          <w:szCs w:val="20"/>
        </w:rPr>
        <w:t xml:space="preserve"> está comprometid</w:t>
      </w:r>
      <w:r w:rsidR="004F0195" w:rsidRPr="00F56AB1">
        <w:rPr>
          <w:rFonts w:ascii="Century Gothic" w:hAnsi="Century Gothic"/>
          <w:sz w:val="20"/>
          <w:szCs w:val="20"/>
        </w:rPr>
        <w:t>o</w:t>
      </w:r>
      <w:r w:rsidR="002A72E8" w:rsidRPr="00F56AB1">
        <w:rPr>
          <w:rFonts w:ascii="Century Gothic" w:hAnsi="Century Gothic"/>
          <w:sz w:val="20"/>
          <w:szCs w:val="20"/>
        </w:rPr>
        <w:t>(</w:t>
      </w:r>
      <w:r w:rsidR="004F0195" w:rsidRPr="00F56AB1">
        <w:rPr>
          <w:rFonts w:ascii="Century Gothic" w:hAnsi="Century Gothic"/>
          <w:sz w:val="20"/>
          <w:szCs w:val="20"/>
        </w:rPr>
        <w:t>a</w:t>
      </w:r>
      <w:r w:rsidR="002A72E8" w:rsidRPr="00F56AB1">
        <w:rPr>
          <w:rFonts w:ascii="Century Gothic" w:hAnsi="Century Gothic"/>
          <w:sz w:val="20"/>
          <w:szCs w:val="20"/>
        </w:rPr>
        <w:t>)</w:t>
      </w:r>
      <w:r w:rsidR="00262693" w:rsidRPr="00F56AB1">
        <w:rPr>
          <w:rFonts w:ascii="Century Gothic" w:hAnsi="Century Gothic"/>
          <w:sz w:val="20"/>
          <w:szCs w:val="20"/>
        </w:rPr>
        <w:t xml:space="preserve"> con la política pública del Gobierno de Puerto Rico </w:t>
      </w:r>
      <w:r w:rsidR="00B96C9B" w:rsidRPr="00F56AB1">
        <w:rPr>
          <w:rFonts w:ascii="Century Gothic" w:hAnsi="Century Gothic"/>
          <w:sz w:val="20"/>
          <w:szCs w:val="20"/>
        </w:rPr>
        <w:t xml:space="preserve">a los fines de establecer medidas preventivas y </w:t>
      </w:r>
      <w:proofErr w:type="spellStart"/>
      <w:r w:rsidR="00B96C9B" w:rsidRPr="00F56AB1">
        <w:rPr>
          <w:rFonts w:ascii="Century Gothic" w:hAnsi="Century Gothic"/>
          <w:sz w:val="20"/>
          <w:szCs w:val="20"/>
        </w:rPr>
        <w:t>remediativas</w:t>
      </w:r>
      <w:proofErr w:type="spellEnd"/>
      <w:r w:rsidR="00B96C9B" w:rsidRPr="00F56AB1">
        <w:rPr>
          <w:rFonts w:ascii="Century Gothic" w:hAnsi="Century Gothic"/>
          <w:sz w:val="20"/>
          <w:szCs w:val="20"/>
        </w:rPr>
        <w:t xml:space="preserve"> ante situaciones de violencia doméstica en el lugar de trabajo. </w:t>
      </w:r>
    </w:p>
    <w:p w14:paraId="70C3AC76" w14:textId="77777777" w:rsidR="005E51F4" w:rsidRPr="00F56AB1" w:rsidRDefault="005E51F4" w:rsidP="00533FFC">
      <w:pPr>
        <w:spacing w:line="276" w:lineRule="auto"/>
        <w:ind w:firstLine="450"/>
        <w:rPr>
          <w:rFonts w:ascii="Century Gothic" w:hAnsi="Century Gothic"/>
          <w:sz w:val="20"/>
          <w:szCs w:val="20"/>
        </w:rPr>
      </w:pPr>
      <w:r w:rsidRPr="00F56AB1">
        <w:rPr>
          <w:rFonts w:ascii="Century Gothic" w:hAnsi="Century Gothic"/>
          <w:sz w:val="20"/>
          <w:szCs w:val="20"/>
        </w:rPr>
        <w:t>La violencia doméstica es el empleo de la fuerza física o violencia psicológica, intimidación o persecución contra una persona por parte de su pareja o expareja, para causarle daño físico o emocional a su persona, o la destrucción de sus bienes</w:t>
      </w:r>
      <w:r w:rsidR="00A805A9" w:rsidRPr="00F56AB1">
        <w:rPr>
          <w:rFonts w:ascii="Century Gothic" w:hAnsi="Century Gothic"/>
          <w:sz w:val="20"/>
          <w:szCs w:val="20"/>
        </w:rPr>
        <w:t>, con el fin de</w:t>
      </w:r>
      <w:r w:rsidRPr="00F56AB1">
        <w:rPr>
          <w:rFonts w:ascii="Century Gothic" w:hAnsi="Century Gothic"/>
          <w:sz w:val="20"/>
          <w:szCs w:val="20"/>
        </w:rPr>
        <w:t xml:space="preserve"> mantener poder y control en la relación.</w:t>
      </w:r>
    </w:p>
    <w:p w14:paraId="5493FCE4" w14:textId="6FBA3400" w:rsidR="002A72E8" w:rsidRPr="00F56AB1" w:rsidRDefault="004F0195" w:rsidP="00533FFC">
      <w:pPr>
        <w:spacing w:line="276" w:lineRule="auto"/>
        <w:ind w:firstLine="450"/>
        <w:rPr>
          <w:rFonts w:ascii="Century Gothic" w:hAnsi="Century Gothic"/>
          <w:sz w:val="20"/>
          <w:szCs w:val="20"/>
        </w:rPr>
      </w:pPr>
      <w:r w:rsidRPr="00F56AB1">
        <w:rPr>
          <w:rFonts w:ascii="Century Gothic" w:hAnsi="Century Gothic"/>
          <w:sz w:val="20"/>
          <w:szCs w:val="20"/>
        </w:rPr>
        <w:t xml:space="preserve">El/La </w:t>
      </w:r>
      <w:r w:rsidRPr="00F56AB1">
        <w:rPr>
          <w:rFonts w:ascii="Century Gothic" w:hAnsi="Century Gothic"/>
          <w:b/>
          <w:bCs/>
          <w:sz w:val="20"/>
          <w:szCs w:val="20"/>
        </w:rPr>
        <w:t>(nombre de agencia, instrumentalidad pública o municipio)</w:t>
      </w:r>
      <w:r w:rsidRPr="00F56AB1">
        <w:rPr>
          <w:rFonts w:ascii="Century Gothic" w:hAnsi="Century Gothic"/>
          <w:sz w:val="20"/>
          <w:szCs w:val="20"/>
        </w:rPr>
        <w:t xml:space="preserve"> </w:t>
      </w:r>
      <w:r w:rsidR="005E51F4" w:rsidRPr="00F56AB1">
        <w:rPr>
          <w:rFonts w:ascii="Century Gothic" w:hAnsi="Century Gothic"/>
          <w:sz w:val="20"/>
          <w:szCs w:val="20"/>
        </w:rPr>
        <w:t>no discriminará en forma alguna contra la empleada o empleado víctima de violencia dom</w:t>
      </w:r>
      <w:r w:rsidR="00FC6D69" w:rsidRPr="00F56AB1">
        <w:rPr>
          <w:rFonts w:ascii="Century Gothic" w:hAnsi="Century Gothic"/>
          <w:sz w:val="20"/>
          <w:szCs w:val="20"/>
        </w:rPr>
        <w:t xml:space="preserve">éstica y </w:t>
      </w:r>
      <w:r w:rsidR="005E51F4" w:rsidRPr="00F56AB1">
        <w:rPr>
          <w:rFonts w:ascii="Century Gothic" w:hAnsi="Century Gothic"/>
          <w:sz w:val="20"/>
          <w:szCs w:val="20"/>
        </w:rPr>
        <w:t xml:space="preserve">repudia todo acto que pueda ir dirigido a socavar el derecho de todo ser humano en igualdad de condiciones ante la Ley. </w:t>
      </w:r>
      <w:r w:rsidR="007F609F" w:rsidRPr="00F56AB1">
        <w:rPr>
          <w:rFonts w:ascii="Century Gothic" w:hAnsi="Century Gothic"/>
          <w:sz w:val="20"/>
          <w:szCs w:val="20"/>
        </w:rPr>
        <w:t xml:space="preserve"> </w:t>
      </w:r>
      <w:r w:rsidR="00A805A9" w:rsidRPr="00F56AB1">
        <w:rPr>
          <w:rFonts w:ascii="Century Gothic" w:hAnsi="Century Gothic"/>
          <w:sz w:val="20"/>
          <w:szCs w:val="20"/>
        </w:rPr>
        <w:t>Estaremos fomentando y autorizando</w:t>
      </w:r>
      <w:r w:rsidR="005E51F4" w:rsidRPr="00F56AB1">
        <w:rPr>
          <w:rFonts w:ascii="Century Gothic" w:hAnsi="Century Gothic"/>
          <w:sz w:val="20"/>
          <w:szCs w:val="20"/>
        </w:rPr>
        <w:t xml:space="preserve"> los remedios </w:t>
      </w:r>
      <w:r w:rsidR="00A805A9" w:rsidRPr="00F56AB1">
        <w:rPr>
          <w:rFonts w:ascii="Century Gothic" w:hAnsi="Century Gothic"/>
          <w:sz w:val="20"/>
          <w:szCs w:val="20"/>
        </w:rPr>
        <w:t xml:space="preserve">y las licencias, necesarias, </w:t>
      </w:r>
      <w:r w:rsidR="005E51F4" w:rsidRPr="00F56AB1">
        <w:rPr>
          <w:rFonts w:ascii="Century Gothic" w:hAnsi="Century Gothic"/>
          <w:sz w:val="20"/>
          <w:szCs w:val="20"/>
        </w:rPr>
        <w:t>para garantizar la seguridad y la salud de cualquier víctima de violencia doméstica.</w:t>
      </w:r>
      <w:r w:rsidR="002A72E8" w:rsidRPr="00F56AB1">
        <w:rPr>
          <w:rFonts w:ascii="Century Gothic" w:hAnsi="Century Gothic"/>
          <w:sz w:val="20"/>
          <w:szCs w:val="20"/>
        </w:rPr>
        <w:t xml:space="preserve"> Además, se compromete a orientar y capacitar a todo su personal para aumentar el conocimiento sobre el problema de violencia doméstica, de manera que podamos tener las herramientas necesarias para prevenir y reducir el impacto de esta problemática, tanto en nuestras vidas como el entorno laboral.</w:t>
      </w:r>
    </w:p>
    <w:p w14:paraId="259684B2" w14:textId="29A2BC83" w:rsidR="00A805A9" w:rsidRPr="00F56AB1" w:rsidRDefault="00AC5022" w:rsidP="00533FFC">
      <w:pPr>
        <w:spacing w:line="276" w:lineRule="auto"/>
        <w:ind w:firstLine="450"/>
        <w:rPr>
          <w:rFonts w:ascii="Century Gothic" w:hAnsi="Century Gothic"/>
          <w:sz w:val="20"/>
          <w:szCs w:val="20"/>
        </w:rPr>
      </w:pPr>
      <w:r w:rsidRPr="00F56AB1">
        <w:rPr>
          <w:rFonts w:ascii="Century Gothic" w:hAnsi="Century Gothic"/>
          <w:sz w:val="20"/>
          <w:szCs w:val="20"/>
        </w:rPr>
        <w:t>En vista de lo anterior, y a tenor con la Ley Núm. 217-2006</w:t>
      </w:r>
      <w:r w:rsidR="004F0195" w:rsidRPr="00F56AB1">
        <w:rPr>
          <w:rFonts w:ascii="Century Gothic" w:hAnsi="Century Gothic"/>
          <w:sz w:val="20"/>
          <w:szCs w:val="20"/>
        </w:rPr>
        <w:t>, conocida como</w:t>
      </w:r>
      <w:r w:rsidRPr="00F56AB1">
        <w:rPr>
          <w:rFonts w:ascii="Century Gothic" w:hAnsi="Century Gothic"/>
          <w:sz w:val="20"/>
          <w:szCs w:val="20"/>
        </w:rPr>
        <w:t xml:space="preserve"> </w:t>
      </w:r>
      <w:r w:rsidR="004F0195" w:rsidRPr="00F56AB1">
        <w:rPr>
          <w:rFonts w:ascii="Century Gothic" w:hAnsi="Century Gothic"/>
          <w:sz w:val="20"/>
          <w:szCs w:val="20"/>
        </w:rPr>
        <w:t>“</w:t>
      </w:r>
      <w:r w:rsidRPr="00F56AB1">
        <w:rPr>
          <w:rFonts w:ascii="Century Gothic" w:hAnsi="Century Gothic"/>
          <w:sz w:val="20"/>
          <w:szCs w:val="20"/>
        </w:rPr>
        <w:t>Ley del Protocolo sobre Manejo de Violencia Doméstica en el Empleo</w:t>
      </w:r>
      <w:r w:rsidR="004F0195" w:rsidRPr="00F56AB1">
        <w:rPr>
          <w:rFonts w:ascii="Century Gothic" w:hAnsi="Century Gothic"/>
          <w:sz w:val="20"/>
          <w:szCs w:val="20"/>
        </w:rPr>
        <w:t>”</w:t>
      </w:r>
      <w:r w:rsidRPr="00F56AB1">
        <w:rPr>
          <w:rFonts w:ascii="Century Gothic" w:hAnsi="Century Gothic"/>
          <w:sz w:val="20"/>
          <w:szCs w:val="20"/>
        </w:rPr>
        <w:t xml:space="preserve">, (el o la) </w:t>
      </w:r>
      <w:r w:rsidR="00A805A9" w:rsidRPr="00F56AB1">
        <w:rPr>
          <w:rFonts w:ascii="Century Gothic" w:hAnsi="Century Gothic"/>
          <w:b/>
          <w:bCs/>
          <w:sz w:val="20"/>
          <w:szCs w:val="20"/>
        </w:rPr>
        <w:t xml:space="preserve">nombre de agencia </w:t>
      </w:r>
      <w:r w:rsidRPr="00F56AB1">
        <w:rPr>
          <w:rFonts w:ascii="Century Gothic" w:hAnsi="Century Gothic"/>
          <w:b/>
          <w:bCs/>
          <w:sz w:val="20"/>
          <w:szCs w:val="20"/>
        </w:rPr>
        <w:t>instrumentalidad pública o municipio</w:t>
      </w:r>
      <w:r w:rsidRPr="00F56AB1">
        <w:rPr>
          <w:rFonts w:ascii="Century Gothic" w:hAnsi="Century Gothic"/>
          <w:sz w:val="20"/>
          <w:szCs w:val="20"/>
        </w:rPr>
        <w:t xml:space="preserve"> dará cumplimiento con la implantación del Protocolo para el Manejo de Situaciones de Violencia Doméstica en el Lugar de </w:t>
      </w:r>
      <w:r w:rsidR="0086051D" w:rsidRPr="00F56AB1">
        <w:rPr>
          <w:rFonts w:ascii="Century Gothic" w:hAnsi="Century Gothic"/>
          <w:sz w:val="20"/>
          <w:szCs w:val="20"/>
        </w:rPr>
        <w:t xml:space="preserve">Trabajo. </w:t>
      </w:r>
      <w:r w:rsidR="00A805A9" w:rsidRPr="00F56AB1">
        <w:rPr>
          <w:rFonts w:ascii="Century Gothic" w:hAnsi="Century Gothic"/>
          <w:sz w:val="20"/>
          <w:szCs w:val="20"/>
        </w:rPr>
        <w:t>No</w:t>
      </w:r>
      <w:r w:rsidR="00746D9B" w:rsidRPr="00F56AB1">
        <w:rPr>
          <w:rFonts w:ascii="Century Gothic" w:hAnsi="Century Gothic"/>
          <w:sz w:val="20"/>
          <w:szCs w:val="20"/>
        </w:rPr>
        <w:t xml:space="preserve"> </w:t>
      </w:r>
      <w:r w:rsidR="0086051D" w:rsidRPr="00F56AB1">
        <w:rPr>
          <w:rFonts w:ascii="Century Gothic" w:hAnsi="Century Gothic"/>
          <w:sz w:val="20"/>
          <w:szCs w:val="20"/>
        </w:rPr>
        <w:t>permitirá a ninguna persona empleada incurrir en conduc</w:t>
      </w:r>
      <w:r w:rsidR="00A805A9" w:rsidRPr="00F56AB1">
        <w:rPr>
          <w:rFonts w:ascii="Century Gothic" w:hAnsi="Century Gothic"/>
          <w:sz w:val="20"/>
          <w:szCs w:val="20"/>
        </w:rPr>
        <w:t xml:space="preserve">ta que resulte en violencia doméstica. Se impondrán las medidas disciplinarias correspondientes contra aquellos </w:t>
      </w:r>
      <w:proofErr w:type="gramStart"/>
      <w:r w:rsidR="00A805A9" w:rsidRPr="00F56AB1">
        <w:rPr>
          <w:rFonts w:ascii="Century Gothic" w:hAnsi="Century Gothic"/>
          <w:sz w:val="20"/>
          <w:szCs w:val="20"/>
        </w:rPr>
        <w:t>empleados y empleadas</w:t>
      </w:r>
      <w:proofErr w:type="gramEnd"/>
      <w:r w:rsidR="00A805A9" w:rsidRPr="00F56AB1">
        <w:rPr>
          <w:rFonts w:ascii="Century Gothic" w:hAnsi="Century Gothic"/>
          <w:sz w:val="20"/>
          <w:szCs w:val="20"/>
        </w:rPr>
        <w:t xml:space="preserve"> que violen las disposiciones contenidas en esta política pública.</w:t>
      </w:r>
    </w:p>
    <w:p w14:paraId="73F6248F" w14:textId="0BC052D2" w:rsidR="003C796E" w:rsidRPr="00F56AB1" w:rsidRDefault="003C796E" w:rsidP="00533FFC">
      <w:pPr>
        <w:spacing w:line="276" w:lineRule="auto"/>
        <w:ind w:firstLine="450"/>
        <w:rPr>
          <w:rFonts w:ascii="Century Gothic" w:hAnsi="Century Gothic"/>
          <w:sz w:val="20"/>
          <w:szCs w:val="20"/>
        </w:rPr>
      </w:pPr>
      <w:r w:rsidRPr="00F56AB1">
        <w:rPr>
          <w:rFonts w:ascii="Century Gothic" w:hAnsi="Century Gothic"/>
          <w:sz w:val="20"/>
          <w:szCs w:val="20"/>
        </w:rPr>
        <w:t xml:space="preserve">Las dudas, consultas o querellas relacionadas con el cumplimiento de esta política pública deberán dirigirse a la persona designada para la implantación del Protocolo de Violencia Doméstica: </w:t>
      </w:r>
      <w:r w:rsidR="004F0195" w:rsidRPr="00F56AB1">
        <w:rPr>
          <w:rFonts w:ascii="Century Gothic" w:hAnsi="Century Gothic"/>
          <w:b/>
          <w:bCs/>
          <w:sz w:val="20"/>
          <w:szCs w:val="20"/>
        </w:rPr>
        <w:t>(</w:t>
      </w:r>
      <w:r w:rsidRPr="00F56AB1">
        <w:rPr>
          <w:rFonts w:ascii="Century Gothic" w:hAnsi="Century Gothic"/>
          <w:b/>
          <w:bCs/>
          <w:sz w:val="20"/>
          <w:szCs w:val="20"/>
        </w:rPr>
        <w:t>nombre, apellidos, puesto, teléfono y correo electrónico</w:t>
      </w:r>
      <w:r w:rsidR="004F0195" w:rsidRPr="00F56AB1">
        <w:rPr>
          <w:rFonts w:ascii="Century Gothic" w:hAnsi="Century Gothic"/>
          <w:b/>
          <w:bCs/>
          <w:sz w:val="20"/>
          <w:szCs w:val="20"/>
        </w:rPr>
        <w:t>)</w:t>
      </w:r>
      <w:r w:rsidRPr="00F56AB1">
        <w:rPr>
          <w:rFonts w:ascii="Century Gothic" w:hAnsi="Century Gothic"/>
          <w:sz w:val="20"/>
          <w:szCs w:val="20"/>
        </w:rPr>
        <w:t>. También podrá dirigirse a cualquier persona que ocupe un puesto de supervisi</w:t>
      </w:r>
      <w:r w:rsidR="002A72E8" w:rsidRPr="00F56AB1">
        <w:rPr>
          <w:rFonts w:ascii="Century Gothic" w:hAnsi="Century Gothic"/>
          <w:sz w:val="20"/>
          <w:szCs w:val="20"/>
        </w:rPr>
        <w:t xml:space="preserve">ón, </w:t>
      </w:r>
      <w:r w:rsidRPr="00F56AB1">
        <w:rPr>
          <w:rFonts w:ascii="Century Gothic" w:hAnsi="Century Gothic"/>
          <w:sz w:val="20"/>
          <w:szCs w:val="20"/>
        </w:rPr>
        <w:t>capacitado para el manejo adecuado de casos de violencia doméstica en el lugar de trabajo.</w:t>
      </w:r>
    </w:p>
    <w:p w14:paraId="6C360712" w14:textId="77777777" w:rsidR="007F609F" w:rsidRPr="00F56AB1" w:rsidRDefault="007F609F" w:rsidP="00533FFC">
      <w:pPr>
        <w:spacing w:line="276" w:lineRule="auto"/>
        <w:ind w:firstLine="450"/>
        <w:rPr>
          <w:rFonts w:ascii="Century Gothic" w:hAnsi="Century Gothic"/>
          <w:sz w:val="20"/>
          <w:szCs w:val="20"/>
        </w:rPr>
      </w:pPr>
    </w:p>
    <w:p w14:paraId="339F4543" w14:textId="4B5D63BE" w:rsidR="00262693" w:rsidRPr="00F56AB1" w:rsidRDefault="00262693" w:rsidP="007F609F">
      <w:pPr>
        <w:pStyle w:val="NoSpacing"/>
      </w:pPr>
      <w:r w:rsidRPr="00F56AB1">
        <w:t>___________________</w:t>
      </w:r>
      <w:r w:rsidR="006B5CE2" w:rsidRPr="00F56AB1">
        <w:tab/>
      </w:r>
      <w:r w:rsidR="006B5CE2" w:rsidRPr="00F56AB1">
        <w:tab/>
      </w:r>
      <w:r w:rsidR="00E10DE4" w:rsidRPr="00F56AB1">
        <w:t>_</w:t>
      </w:r>
      <w:r w:rsidR="004F0195" w:rsidRPr="00F56AB1">
        <w:t>_</w:t>
      </w:r>
      <w:r w:rsidR="007F609F" w:rsidRPr="00F56AB1">
        <w:t>___</w:t>
      </w:r>
      <w:r w:rsidR="004F0195" w:rsidRPr="00F56AB1">
        <w:t>__</w:t>
      </w:r>
      <w:r w:rsidR="0029152E" w:rsidRPr="00F56AB1">
        <w:t>____</w:t>
      </w:r>
      <w:r w:rsidR="00BF3564" w:rsidRPr="00F56AB1">
        <w:t>____</w:t>
      </w:r>
      <w:r w:rsidRPr="00F56AB1">
        <w:t>________________________________</w:t>
      </w:r>
    </w:p>
    <w:p w14:paraId="0030FBB4" w14:textId="6ADCD088" w:rsidR="00B63C4E" w:rsidRPr="00F56AB1" w:rsidRDefault="00262693" w:rsidP="006B5CE2">
      <w:pPr>
        <w:pStyle w:val="NoSpacing"/>
        <w:ind w:firstLine="720"/>
        <w:rPr>
          <w:rFonts w:ascii="Century Gothic" w:hAnsi="Century Gothic"/>
        </w:rPr>
      </w:pPr>
      <w:r w:rsidRPr="00F56AB1">
        <w:t xml:space="preserve">Fecha </w:t>
      </w:r>
      <w:r w:rsidRPr="00F56AB1">
        <w:tab/>
      </w:r>
      <w:r w:rsidR="007F609F" w:rsidRPr="00F56AB1">
        <w:t xml:space="preserve"> </w:t>
      </w:r>
      <w:r w:rsidRPr="00F56AB1">
        <w:tab/>
      </w:r>
      <w:r w:rsidR="006B5CE2" w:rsidRPr="00F56AB1">
        <w:tab/>
      </w:r>
      <w:r w:rsidR="007F609F" w:rsidRPr="00F56AB1">
        <w:t xml:space="preserve">  </w:t>
      </w:r>
      <w:r w:rsidR="0029152E" w:rsidRPr="00F56AB1">
        <w:t xml:space="preserve">  </w:t>
      </w:r>
      <w:r w:rsidRPr="00F56AB1">
        <w:t>Nombre y firma de la autoridad nominadora</w:t>
      </w:r>
      <w:r w:rsidR="00036FA3" w:rsidRPr="00F56AB1">
        <w:rPr>
          <w:rStyle w:val="FootnoteReference"/>
          <w:rFonts w:ascii="Century Gothic" w:hAnsi="Century Gothic" w:cs="Arial"/>
        </w:rPr>
        <w:footnoteReference w:id="5"/>
      </w:r>
      <w:r w:rsidR="00B63C4E" w:rsidRPr="00F56AB1">
        <w:rPr>
          <w:rFonts w:ascii="Century Gothic" w:hAnsi="Century Gothic"/>
        </w:rPr>
        <w:br w:type="page"/>
      </w:r>
    </w:p>
    <w:p w14:paraId="63889256" w14:textId="2CC73DDE" w:rsidR="00300333" w:rsidRPr="00F56AB1" w:rsidRDefault="00300333" w:rsidP="00414C47">
      <w:pPr>
        <w:pStyle w:val="Heading1"/>
        <w:rPr>
          <w:rFonts w:ascii="Century Gothic" w:hAnsi="Century Gothic"/>
          <w:b/>
          <w:bCs/>
          <w:sz w:val="28"/>
          <w:szCs w:val="28"/>
        </w:rPr>
      </w:pPr>
      <w:bookmarkStart w:id="40" w:name="_Toc191551050"/>
      <w:r w:rsidRPr="00F56AB1">
        <w:rPr>
          <w:rFonts w:ascii="Century Gothic" w:hAnsi="Century Gothic"/>
          <w:b/>
          <w:bCs/>
          <w:sz w:val="28"/>
          <w:szCs w:val="28"/>
        </w:rPr>
        <w:lastRenderedPageBreak/>
        <w:t xml:space="preserve">Cumplimiento con </w:t>
      </w:r>
      <w:r w:rsidR="00BE641A" w:rsidRPr="00F56AB1">
        <w:rPr>
          <w:rFonts w:ascii="Century Gothic" w:hAnsi="Century Gothic"/>
          <w:b/>
          <w:bCs/>
          <w:sz w:val="28"/>
          <w:szCs w:val="28"/>
        </w:rPr>
        <w:t xml:space="preserve">las disposiciones sobre </w:t>
      </w:r>
      <w:r w:rsidRPr="00F56AB1">
        <w:rPr>
          <w:rFonts w:ascii="Century Gothic" w:hAnsi="Century Gothic"/>
          <w:b/>
          <w:bCs/>
          <w:sz w:val="28"/>
          <w:szCs w:val="28"/>
        </w:rPr>
        <w:t>la lactancia</w:t>
      </w:r>
      <w:bookmarkEnd w:id="40"/>
    </w:p>
    <w:p w14:paraId="47F58CAE" w14:textId="77777777" w:rsidR="00A72F62" w:rsidRPr="00F56AB1" w:rsidRDefault="00300333" w:rsidP="007F609F">
      <w:pPr>
        <w:spacing w:line="276" w:lineRule="auto"/>
        <w:ind w:firstLine="450"/>
        <w:rPr>
          <w:rFonts w:ascii="Century Gothic" w:hAnsi="Century Gothic"/>
          <w:sz w:val="24"/>
          <w:szCs w:val="24"/>
          <w:shd w:val="clear" w:color="auto" w:fill="FFFFFF"/>
        </w:rPr>
      </w:pPr>
      <w:r w:rsidRPr="00F56AB1">
        <w:rPr>
          <w:rFonts w:ascii="Century Gothic" w:hAnsi="Century Gothic"/>
          <w:sz w:val="24"/>
          <w:szCs w:val="24"/>
          <w:shd w:val="clear" w:color="auto" w:fill="FFFFFF"/>
        </w:rPr>
        <w:t>La lactancia es crucial para la supervivencia, salud, crecimiento y desarrollo del recién nacido.  Sus beneficios, tanto para el infante como para la madre, son diversos e irrefutables.  La leche materna es el alimento ideal para el desarrollo óptimo del bebé, fomenta su desarrollo sensorial y cognitivo y lo protege de enfermedades crónicas e infecciosas</w:t>
      </w:r>
      <w:r w:rsidRPr="00F56AB1">
        <w:rPr>
          <w:rFonts w:ascii="Century Gothic" w:hAnsi="Century Gothic"/>
          <w:sz w:val="24"/>
          <w:szCs w:val="24"/>
        </w:rPr>
        <w:t xml:space="preserve"> lo que en consecuencia disminuye la mortalidad infantil</w:t>
      </w:r>
      <w:r w:rsidRPr="00F56AB1">
        <w:rPr>
          <w:rFonts w:ascii="Century Gothic" w:hAnsi="Century Gothic"/>
          <w:sz w:val="24"/>
          <w:szCs w:val="24"/>
          <w:shd w:val="clear" w:color="auto" w:fill="FFFFFF"/>
        </w:rPr>
        <w:t>.</w:t>
      </w:r>
      <w:r w:rsidRPr="00F56AB1">
        <w:rPr>
          <w:rStyle w:val="FootnoteReference"/>
          <w:rFonts w:ascii="Century Gothic" w:hAnsi="Century Gothic"/>
          <w:sz w:val="24"/>
          <w:szCs w:val="24"/>
          <w:shd w:val="clear" w:color="auto" w:fill="FFFFFF"/>
        </w:rPr>
        <w:footnoteReference w:id="6"/>
      </w:r>
      <w:r w:rsidRPr="00F56AB1">
        <w:rPr>
          <w:rFonts w:ascii="Century Gothic" w:hAnsi="Century Gothic"/>
          <w:sz w:val="24"/>
          <w:szCs w:val="24"/>
          <w:shd w:val="clear" w:color="auto" w:fill="FFFFFF"/>
        </w:rPr>
        <w:t xml:space="preserve">  Asimismo, promueve el apego entre la madre y su bebé.  Además, las madres lactantes presentan un riesgo menor de padecer enfermedades.</w:t>
      </w:r>
      <w:r w:rsidRPr="00F56AB1">
        <w:rPr>
          <w:rStyle w:val="FootnoteReference"/>
          <w:rFonts w:ascii="Century Gothic" w:hAnsi="Century Gothic"/>
          <w:sz w:val="24"/>
          <w:szCs w:val="24"/>
          <w:shd w:val="clear" w:color="auto" w:fill="FFFFFF"/>
        </w:rPr>
        <w:footnoteReference w:id="7"/>
      </w:r>
    </w:p>
    <w:p w14:paraId="6131214A" w14:textId="019BAEB9" w:rsidR="00300333" w:rsidRPr="00F56AB1" w:rsidRDefault="00300333" w:rsidP="007F609F">
      <w:pPr>
        <w:spacing w:line="276" w:lineRule="auto"/>
        <w:ind w:firstLine="450"/>
        <w:rPr>
          <w:rFonts w:ascii="Century Gothic" w:hAnsi="Century Gothic"/>
          <w:sz w:val="24"/>
          <w:szCs w:val="24"/>
          <w:shd w:val="clear" w:color="auto" w:fill="FFFFFF"/>
        </w:rPr>
      </w:pPr>
      <w:bookmarkStart w:id="41" w:name="_Hlk71544260"/>
      <w:r w:rsidRPr="00F56AB1">
        <w:rPr>
          <w:rFonts w:ascii="Century Gothic" w:hAnsi="Century Gothic"/>
          <w:sz w:val="24"/>
          <w:szCs w:val="24"/>
          <w:shd w:val="clear" w:color="auto" w:fill="FFFFFF"/>
        </w:rPr>
        <w:t xml:space="preserve">Conforme a estudios de la </w:t>
      </w:r>
      <w:r w:rsidRPr="00F56AB1">
        <w:rPr>
          <w:rFonts w:ascii="Century Gothic" w:eastAsia="Calibri" w:hAnsi="Century Gothic"/>
          <w:sz w:val="24"/>
          <w:szCs w:val="24"/>
        </w:rPr>
        <w:t xml:space="preserve">Organización Mundial de la Salud (OMS) y el </w:t>
      </w:r>
      <w:proofErr w:type="spellStart"/>
      <w:r w:rsidRPr="00F56AB1">
        <w:rPr>
          <w:rFonts w:ascii="Century Gothic" w:hAnsi="Century Gothic"/>
          <w:i/>
          <w:iCs/>
          <w:sz w:val="24"/>
          <w:szCs w:val="24"/>
        </w:rPr>
        <w:t>United</w:t>
      </w:r>
      <w:proofErr w:type="spellEnd"/>
      <w:r w:rsidRPr="00F56AB1">
        <w:rPr>
          <w:rFonts w:ascii="Century Gothic" w:hAnsi="Century Gothic"/>
          <w:i/>
          <w:iCs/>
          <w:sz w:val="24"/>
          <w:szCs w:val="24"/>
        </w:rPr>
        <w:t xml:space="preserve"> </w:t>
      </w:r>
      <w:proofErr w:type="spellStart"/>
      <w:r w:rsidRPr="00F56AB1">
        <w:rPr>
          <w:rFonts w:ascii="Century Gothic" w:hAnsi="Century Gothic"/>
          <w:i/>
          <w:iCs/>
          <w:sz w:val="24"/>
          <w:szCs w:val="24"/>
        </w:rPr>
        <w:t>Nations</w:t>
      </w:r>
      <w:proofErr w:type="spellEnd"/>
      <w:r w:rsidRPr="00F56AB1">
        <w:rPr>
          <w:rFonts w:ascii="Century Gothic" w:hAnsi="Century Gothic"/>
          <w:i/>
          <w:iCs/>
          <w:sz w:val="24"/>
          <w:szCs w:val="24"/>
        </w:rPr>
        <w:t xml:space="preserve"> </w:t>
      </w:r>
      <w:proofErr w:type="spellStart"/>
      <w:r w:rsidRPr="00F56AB1">
        <w:rPr>
          <w:rFonts w:ascii="Century Gothic" w:hAnsi="Century Gothic"/>
          <w:i/>
          <w:iCs/>
          <w:sz w:val="24"/>
          <w:szCs w:val="24"/>
        </w:rPr>
        <w:t>Children’s</w:t>
      </w:r>
      <w:proofErr w:type="spellEnd"/>
      <w:r w:rsidRPr="00F56AB1">
        <w:rPr>
          <w:rFonts w:ascii="Century Gothic" w:hAnsi="Century Gothic"/>
          <w:i/>
          <w:iCs/>
          <w:sz w:val="24"/>
          <w:szCs w:val="24"/>
        </w:rPr>
        <w:t xml:space="preserve"> </w:t>
      </w:r>
      <w:proofErr w:type="spellStart"/>
      <w:r w:rsidRPr="00F56AB1">
        <w:rPr>
          <w:rFonts w:ascii="Century Gothic" w:hAnsi="Century Gothic"/>
          <w:i/>
          <w:iCs/>
          <w:sz w:val="24"/>
          <w:szCs w:val="24"/>
        </w:rPr>
        <w:t>Fund</w:t>
      </w:r>
      <w:proofErr w:type="spellEnd"/>
      <w:r w:rsidRPr="00F56AB1">
        <w:rPr>
          <w:rFonts w:ascii="Century Gothic" w:eastAsia="Calibri" w:hAnsi="Century Gothic"/>
          <w:sz w:val="24"/>
          <w:szCs w:val="24"/>
        </w:rPr>
        <w:t xml:space="preserve"> (UNICEF), </w:t>
      </w:r>
      <w:r w:rsidRPr="00F56AB1">
        <w:rPr>
          <w:rFonts w:ascii="Century Gothic" w:hAnsi="Century Gothic"/>
          <w:sz w:val="24"/>
          <w:szCs w:val="24"/>
        </w:rPr>
        <w:t xml:space="preserve">las prácticas óptimas de lactancia y alimentación complementaria son tan transcendentales que pueden salvar anualmente la vida de </w:t>
      </w:r>
      <w:r w:rsidRPr="00F56AB1">
        <w:rPr>
          <w:rFonts w:ascii="Century Gothic" w:hAnsi="Century Gothic" w:cs="Arial"/>
          <w:sz w:val="24"/>
          <w:szCs w:val="24"/>
        </w:rPr>
        <w:t xml:space="preserve">más de 820,000 niños menores de cinco (5) años, </w:t>
      </w:r>
      <w:r w:rsidRPr="00F56AB1">
        <w:rPr>
          <w:rFonts w:ascii="Century Gothic" w:hAnsi="Century Gothic"/>
          <w:sz w:val="24"/>
          <w:szCs w:val="24"/>
        </w:rPr>
        <w:t>la mayoría (87%) menores de 6 meses.</w:t>
      </w:r>
      <w:r w:rsidRPr="00F56AB1">
        <w:rPr>
          <w:rStyle w:val="FootnoteReference"/>
          <w:rFonts w:ascii="Century Gothic" w:hAnsi="Century Gothic"/>
          <w:sz w:val="24"/>
          <w:szCs w:val="24"/>
        </w:rPr>
        <w:footnoteReference w:id="8"/>
      </w:r>
      <w:r w:rsidRPr="00F56AB1">
        <w:rPr>
          <w:rFonts w:ascii="Century Gothic" w:eastAsia="Calibri" w:hAnsi="Century Gothic"/>
          <w:sz w:val="24"/>
          <w:szCs w:val="24"/>
        </w:rPr>
        <w:t xml:space="preserve">  Por ello, tanto la OMS y UNICEF, como el </w:t>
      </w:r>
      <w:r w:rsidRPr="00F56AB1">
        <w:rPr>
          <w:rFonts w:ascii="Century Gothic" w:hAnsi="Century Gothic"/>
          <w:sz w:val="24"/>
          <w:szCs w:val="24"/>
        </w:rPr>
        <w:t>Centro para el Control y Prevención de Enfermedades (CDC, por sus siglas en inglés) y otras entidades reconocidas</w:t>
      </w:r>
      <w:r w:rsidRPr="00F56AB1">
        <w:rPr>
          <w:rFonts w:ascii="Century Gothic" w:eastAsia="Calibri" w:hAnsi="Century Gothic"/>
          <w:sz w:val="24"/>
          <w:szCs w:val="24"/>
        </w:rPr>
        <w:t xml:space="preserve"> promueven que se comience con la lactancia desde la primera hora de vida del bebé y se le continúe brindando</w:t>
      </w:r>
      <w:r w:rsidRPr="00F56AB1">
        <w:rPr>
          <w:rFonts w:ascii="Century Gothic" w:eastAsia="Calibri" w:hAnsi="Century Gothic"/>
        </w:rPr>
        <w:t xml:space="preserve"> </w:t>
      </w:r>
      <w:r w:rsidRPr="00F56AB1">
        <w:rPr>
          <w:rFonts w:ascii="Century Gothic" w:eastAsia="Calibri" w:hAnsi="Century Gothic"/>
          <w:sz w:val="24"/>
          <w:szCs w:val="24"/>
        </w:rPr>
        <w:lastRenderedPageBreak/>
        <w:t>exclusivamente leche materna hasta que cumpla los 6 meses.</w:t>
      </w:r>
      <w:r w:rsidRPr="00F56AB1">
        <w:rPr>
          <w:rStyle w:val="FootnoteReference"/>
          <w:rFonts w:ascii="Century Gothic" w:eastAsia="Calibri" w:hAnsi="Century Gothic"/>
          <w:sz w:val="24"/>
          <w:szCs w:val="24"/>
        </w:rPr>
        <w:footnoteReference w:id="9"/>
      </w:r>
      <w:r w:rsidRPr="00F56AB1">
        <w:rPr>
          <w:rFonts w:ascii="Century Gothic" w:eastAsia="Calibri" w:hAnsi="Century Gothic"/>
          <w:sz w:val="24"/>
          <w:szCs w:val="24"/>
        </w:rPr>
        <w:t xml:space="preserve">  A partir de los 6 meses se recomienda </w:t>
      </w:r>
      <w:r w:rsidRPr="00F56AB1">
        <w:rPr>
          <w:rFonts w:ascii="Century Gothic" w:hAnsi="Century Gothic"/>
          <w:sz w:val="24"/>
          <w:szCs w:val="24"/>
          <w:shd w:val="clear" w:color="auto" w:fill="FFFFFF"/>
        </w:rPr>
        <w:t xml:space="preserve">la introducción de alimentos </w:t>
      </w:r>
      <w:r w:rsidRPr="00F56AB1">
        <w:rPr>
          <w:rFonts w:ascii="Century Gothic" w:hAnsi="Century Gothic"/>
          <w:sz w:val="24"/>
          <w:szCs w:val="24"/>
        </w:rPr>
        <w:t xml:space="preserve">complementarios seguros y nutricionalmente adecuados, continuando con </w:t>
      </w:r>
      <w:r w:rsidRPr="00F56AB1">
        <w:rPr>
          <w:rFonts w:ascii="Century Gothic" w:hAnsi="Century Gothic"/>
          <w:sz w:val="24"/>
          <w:szCs w:val="24"/>
          <w:shd w:val="clear" w:color="auto" w:fill="FFFFFF"/>
        </w:rPr>
        <w:t>la lactancia hasta los 24 meses o más.</w:t>
      </w:r>
      <w:r w:rsidRPr="00F56AB1">
        <w:rPr>
          <w:rStyle w:val="FootnoteReference"/>
          <w:rFonts w:ascii="Century Gothic" w:hAnsi="Century Gothic"/>
          <w:sz w:val="24"/>
          <w:szCs w:val="24"/>
          <w:shd w:val="clear" w:color="auto" w:fill="FFFFFF"/>
        </w:rPr>
        <w:footnoteReference w:id="10"/>
      </w:r>
      <w:r w:rsidRPr="00F56AB1">
        <w:rPr>
          <w:rFonts w:ascii="Century Gothic" w:hAnsi="Century Gothic"/>
          <w:sz w:val="24"/>
          <w:szCs w:val="24"/>
          <w:shd w:val="clear" w:color="auto" w:fill="FFFFFF"/>
        </w:rPr>
        <w:t xml:space="preserve">  </w:t>
      </w:r>
    </w:p>
    <w:bookmarkEnd w:id="41"/>
    <w:p w14:paraId="2193C068" w14:textId="45720B1B" w:rsidR="00A64AB3" w:rsidRPr="00F56AB1" w:rsidRDefault="00A72F62" w:rsidP="007F609F">
      <w:pPr>
        <w:spacing w:line="276" w:lineRule="auto"/>
        <w:ind w:firstLine="450"/>
        <w:rPr>
          <w:rFonts w:ascii="Century Gothic" w:hAnsi="Century Gothic"/>
          <w:bCs/>
          <w:sz w:val="24"/>
          <w:szCs w:val="24"/>
          <w:shd w:val="clear" w:color="auto" w:fill="FFFFFF"/>
        </w:rPr>
      </w:pPr>
      <w:r w:rsidRPr="00F56AB1">
        <w:rPr>
          <w:rFonts w:ascii="Century Gothic" w:hAnsi="Century Gothic"/>
          <w:sz w:val="24"/>
          <w:szCs w:val="24"/>
        </w:rPr>
        <w:t>Los beneficios que genera la lactancia materna no sólo para el niño y su familia, sino también para las sociedades que promulgan políticas públicas en favor de la lactancia, son irrefutables.  Por ello, la Asamblea Legislativa aprobó la</w:t>
      </w:r>
      <w:r w:rsidR="003647EB" w:rsidRPr="00F56AB1">
        <w:rPr>
          <w:rFonts w:ascii="Century Gothic" w:hAnsi="Century Gothic"/>
          <w:sz w:val="24"/>
          <w:szCs w:val="24"/>
        </w:rPr>
        <w:t xml:space="preserve"> Ley Núm. 427-2000, según enmendada, mejor conocida como la “Ley para Reglamentar el Período de Lactancia o de Extracción de Leche Materna”</w:t>
      </w:r>
      <w:r w:rsidR="001530AD" w:rsidRPr="00F56AB1">
        <w:rPr>
          <w:rFonts w:ascii="Century Gothic" w:hAnsi="Century Gothic"/>
          <w:sz w:val="24"/>
          <w:szCs w:val="24"/>
        </w:rPr>
        <w:t xml:space="preserve">.  Dicha Ley </w:t>
      </w:r>
      <w:r w:rsidR="00A64AB3" w:rsidRPr="00F56AB1">
        <w:rPr>
          <w:rFonts w:ascii="Century Gothic" w:hAnsi="Century Gothic"/>
          <w:sz w:val="24"/>
          <w:szCs w:val="24"/>
        </w:rPr>
        <w:t>reglamenta el período de lactancia o extracción de leche materna, proveyéndole a las madres trabajadoras que se reintegran a sus labores después de disfrutar su licencia por maternidad  la oportunidad de lactar a su criatura durante  una hora dentro de cada jornada de tiempo completo, que puede ser distribuida en dos períodos de treinta (30) minutos cada uno o en tres períodos de veinte (20), para acudir al lugar en donde se encuentra la criatura a lactarla, en aquellos casos en que la empresa o el patr</w:t>
      </w:r>
      <w:r w:rsidR="001530AD" w:rsidRPr="00F56AB1">
        <w:rPr>
          <w:rFonts w:ascii="Century Gothic" w:hAnsi="Century Gothic"/>
          <w:sz w:val="24"/>
          <w:szCs w:val="24"/>
        </w:rPr>
        <w:t>ono</w:t>
      </w:r>
      <w:r w:rsidR="00A64AB3" w:rsidRPr="00F56AB1">
        <w:rPr>
          <w:rFonts w:ascii="Century Gothic" w:hAnsi="Century Gothic"/>
          <w:sz w:val="24"/>
          <w:szCs w:val="24"/>
        </w:rPr>
        <w:t xml:space="preserve"> tenga un centro de cuido en sus facilidades o para extraerse la leche materna en el lugar habilitado a estos efectos en su taller de trabajo.</w:t>
      </w:r>
      <w:r w:rsidR="001530AD" w:rsidRPr="00F56AB1">
        <w:rPr>
          <w:rFonts w:ascii="Century Gothic" w:hAnsi="Century Gothic"/>
          <w:sz w:val="24"/>
          <w:szCs w:val="24"/>
        </w:rPr>
        <w:t>(</w:t>
      </w:r>
      <w:r w:rsidR="00916879" w:rsidRPr="00F56AB1">
        <w:rPr>
          <w:rFonts w:ascii="Century Gothic" w:hAnsi="Century Gothic"/>
          <w:b/>
          <w:sz w:val="24"/>
          <w:szCs w:val="24"/>
        </w:rPr>
        <w:t>V</w:t>
      </w:r>
      <w:r w:rsidR="001530AD" w:rsidRPr="00F56AB1">
        <w:rPr>
          <w:rFonts w:ascii="Century Gothic" w:hAnsi="Century Gothic"/>
          <w:b/>
          <w:sz w:val="24"/>
          <w:szCs w:val="24"/>
        </w:rPr>
        <w:t>éanse,</w:t>
      </w:r>
      <w:r w:rsidR="00916879" w:rsidRPr="00F56AB1">
        <w:rPr>
          <w:rFonts w:ascii="Century Gothic" w:hAnsi="Century Gothic"/>
          <w:b/>
          <w:sz w:val="24"/>
          <w:szCs w:val="24"/>
        </w:rPr>
        <w:t xml:space="preserve"> Apéndices 10</w:t>
      </w:r>
      <w:r w:rsidR="001530AD" w:rsidRPr="00F56AB1">
        <w:rPr>
          <w:rFonts w:ascii="Century Gothic" w:hAnsi="Century Gothic"/>
          <w:b/>
          <w:sz w:val="24"/>
          <w:szCs w:val="24"/>
        </w:rPr>
        <w:t xml:space="preserve"> y 1</w:t>
      </w:r>
      <w:r w:rsidR="00916879" w:rsidRPr="00F56AB1">
        <w:rPr>
          <w:rFonts w:ascii="Century Gothic" w:hAnsi="Century Gothic"/>
          <w:b/>
          <w:sz w:val="24"/>
          <w:szCs w:val="24"/>
        </w:rPr>
        <w:t>1</w:t>
      </w:r>
      <w:r w:rsidR="001530AD" w:rsidRPr="00F56AB1">
        <w:rPr>
          <w:rFonts w:ascii="Century Gothic" w:hAnsi="Century Gothic"/>
          <w:bCs/>
          <w:sz w:val="24"/>
          <w:szCs w:val="24"/>
        </w:rPr>
        <w:t>)  Asimismo, mediante la Ley Núm. 107-2020, según enmendada, conocida como “Código Municipal de Puerto Rico”, se dispuso de una licencia especial con paga a los fines de proveerle a la madre trabajadora el espacio para lactar a su hijo o hija, o para extraerse la leche materna.</w:t>
      </w:r>
    </w:p>
    <w:p w14:paraId="443AF11B" w14:textId="03B0CCCB" w:rsidR="00EA1004" w:rsidRPr="00F56AB1" w:rsidRDefault="001530AD" w:rsidP="007F609F">
      <w:pPr>
        <w:spacing w:line="276" w:lineRule="auto"/>
        <w:ind w:firstLine="450"/>
        <w:rPr>
          <w:rFonts w:ascii="Century Gothic" w:hAnsi="Century Gothic"/>
          <w:sz w:val="24"/>
          <w:szCs w:val="24"/>
        </w:rPr>
      </w:pPr>
      <w:r w:rsidRPr="00F56AB1">
        <w:rPr>
          <w:rFonts w:ascii="Century Gothic" w:hAnsi="Century Gothic"/>
          <w:sz w:val="24"/>
          <w:szCs w:val="24"/>
        </w:rPr>
        <w:t>L</w:t>
      </w:r>
      <w:r w:rsidR="0056215E" w:rsidRPr="00F56AB1">
        <w:rPr>
          <w:rFonts w:ascii="Century Gothic" w:hAnsi="Century Gothic"/>
          <w:sz w:val="24"/>
          <w:szCs w:val="24"/>
        </w:rPr>
        <w:t xml:space="preserve">a agencia </w:t>
      </w:r>
      <w:r w:rsidRPr="00F56AB1">
        <w:rPr>
          <w:rFonts w:ascii="Century Gothic" w:hAnsi="Century Gothic"/>
          <w:sz w:val="24"/>
          <w:szCs w:val="24"/>
        </w:rPr>
        <w:t>o</w:t>
      </w:r>
      <w:r w:rsidR="0056215E" w:rsidRPr="00F56AB1">
        <w:rPr>
          <w:rFonts w:ascii="Century Gothic" w:hAnsi="Century Gothic"/>
          <w:sz w:val="24"/>
          <w:szCs w:val="24"/>
        </w:rPr>
        <w:t xml:space="preserve"> municipio certificará que promueve y garantiza</w:t>
      </w:r>
      <w:r w:rsidR="00A64AB3" w:rsidRPr="00F56AB1">
        <w:rPr>
          <w:rFonts w:ascii="Century Gothic" w:hAnsi="Century Gothic"/>
          <w:sz w:val="24"/>
          <w:szCs w:val="24"/>
        </w:rPr>
        <w:t xml:space="preserve"> a la madre lactante, que así lo solicite, el derecho de lactar a su criatura o extraerse la leche materna</w:t>
      </w:r>
      <w:r w:rsidR="00170344" w:rsidRPr="00F56AB1">
        <w:rPr>
          <w:rFonts w:ascii="Century Gothic" w:hAnsi="Century Gothic"/>
          <w:sz w:val="24"/>
          <w:szCs w:val="24"/>
        </w:rPr>
        <w:t xml:space="preserve"> </w:t>
      </w:r>
      <w:r w:rsidR="0056215E" w:rsidRPr="00F56AB1">
        <w:rPr>
          <w:rFonts w:ascii="Century Gothic" w:hAnsi="Century Gothic"/>
          <w:sz w:val="24"/>
          <w:szCs w:val="24"/>
        </w:rPr>
        <w:t xml:space="preserve">establecido por la </w:t>
      </w:r>
      <w:r w:rsidRPr="00F56AB1">
        <w:rPr>
          <w:rFonts w:ascii="Century Gothic" w:hAnsi="Century Gothic"/>
          <w:sz w:val="24"/>
          <w:szCs w:val="24"/>
        </w:rPr>
        <w:t>legislación antes referida</w:t>
      </w:r>
      <w:r w:rsidR="00734AF1" w:rsidRPr="00F56AB1">
        <w:rPr>
          <w:rFonts w:ascii="Century Gothic" w:hAnsi="Century Gothic"/>
          <w:sz w:val="24"/>
          <w:szCs w:val="24"/>
        </w:rPr>
        <w:t xml:space="preserve">. </w:t>
      </w:r>
      <w:r w:rsidR="00A64AB3" w:rsidRPr="00F56AB1">
        <w:rPr>
          <w:rFonts w:ascii="Century Gothic" w:hAnsi="Century Gothic"/>
          <w:sz w:val="24"/>
          <w:szCs w:val="24"/>
        </w:rPr>
        <w:t>Una vez acordado el horario de lactar o de extracción de la leche materna entre la madre lactante y el patrono, éste no se cambiará sin el consentimiento expreso</w:t>
      </w:r>
      <w:r w:rsidR="007F609F" w:rsidRPr="00F56AB1">
        <w:rPr>
          <w:rFonts w:ascii="Century Gothic" w:hAnsi="Century Gothic"/>
          <w:sz w:val="24"/>
          <w:szCs w:val="24"/>
        </w:rPr>
        <w:t>.</w:t>
      </w:r>
    </w:p>
    <w:p w14:paraId="5B25816E" w14:textId="217CD21E" w:rsidR="00CB3192" w:rsidRPr="00F56AB1" w:rsidRDefault="00CB3192" w:rsidP="00414C47">
      <w:pPr>
        <w:rPr>
          <w:rFonts w:ascii="Century Gothic" w:hAnsi="Century Gothic"/>
        </w:rPr>
      </w:pPr>
      <w:r w:rsidRPr="00F56AB1">
        <w:rPr>
          <w:rFonts w:ascii="Century Gothic" w:hAnsi="Century Gothic"/>
        </w:rPr>
        <w:br w:type="page"/>
      </w:r>
    </w:p>
    <w:p w14:paraId="1BC70ADC" w14:textId="77777777" w:rsidR="00EA1004" w:rsidRPr="00F56AB1" w:rsidRDefault="00EA1004" w:rsidP="00414C47">
      <w:pPr>
        <w:pStyle w:val="Heading1"/>
        <w:rPr>
          <w:rFonts w:ascii="Century Gothic" w:hAnsi="Century Gothic"/>
          <w:b/>
          <w:bCs/>
          <w:sz w:val="28"/>
          <w:szCs w:val="28"/>
        </w:rPr>
      </w:pPr>
      <w:bookmarkStart w:id="42" w:name="_Toc191551051"/>
      <w:r w:rsidRPr="00F56AB1">
        <w:rPr>
          <w:rFonts w:ascii="Century Gothic" w:hAnsi="Century Gothic"/>
          <w:b/>
          <w:bCs/>
          <w:sz w:val="28"/>
          <w:szCs w:val="28"/>
        </w:rPr>
        <w:lastRenderedPageBreak/>
        <w:t>Cumplimiento con la legislación que decreta la designación de espacios para la lactancia</w:t>
      </w:r>
      <w:bookmarkEnd w:id="42"/>
    </w:p>
    <w:p w14:paraId="41C7BA63" w14:textId="26464720" w:rsidR="007F609F" w:rsidRPr="00F56AB1" w:rsidRDefault="000A79C0" w:rsidP="0035762F">
      <w:pPr>
        <w:pStyle w:val="BodyText"/>
      </w:pPr>
      <w:r w:rsidRPr="00F56AB1">
        <w:t xml:space="preserve">Como se sabe, la Ley Núm. 427, supra, reconoce el derecho de toda madre trabajadora a lactar a su hijo o hija en un espacio adecuado. Por tanto, la Ley Núm. 155-2002, según enmendada, conocida como “Ley para Designar Espacios para la Lactancia en las Entidades Públicas del Gobierno de Puerto Rico”, así como el Código Municipal de Puerto Rico, supra, </w:t>
      </w:r>
      <w:r w:rsidR="00CA31A3" w:rsidRPr="00F56AB1">
        <w:t xml:space="preserve">ordena a designar espacios para la lactancia que salvaguarden el derecho a la intimidad de toda madre lactante en las áreas de trabajo. Además, todas y todos los jefes de aquellas unidades obligadas por las disposiciones de </w:t>
      </w:r>
      <w:r w:rsidR="00B26B28" w:rsidRPr="00F56AB1">
        <w:t>estos estatutos</w:t>
      </w:r>
      <w:r w:rsidR="00CA31A3" w:rsidRPr="00F56AB1">
        <w:t xml:space="preserve"> deberán informar a cada una de sus empleadas sobre los derechos que en la misma se le reconocen a toda empleada en materia de lactancia.</w:t>
      </w:r>
      <w:r w:rsidR="00A55B78" w:rsidRPr="00F56AB1">
        <w:t xml:space="preserve"> </w:t>
      </w:r>
      <w:r w:rsidR="007E518F" w:rsidRPr="00F56AB1">
        <w:rPr>
          <w:b/>
          <w:bCs/>
        </w:rPr>
        <w:t>(</w:t>
      </w:r>
      <w:r w:rsidR="00A55B78" w:rsidRPr="00F56AB1">
        <w:rPr>
          <w:b/>
          <w:bCs/>
        </w:rPr>
        <w:t>V</w:t>
      </w:r>
      <w:r w:rsidR="007E518F" w:rsidRPr="00F56AB1">
        <w:rPr>
          <w:b/>
          <w:bCs/>
        </w:rPr>
        <w:t>éanse,</w:t>
      </w:r>
      <w:r w:rsidR="00A55B78" w:rsidRPr="00F56AB1">
        <w:rPr>
          <w:b/>
          <w:bCs/>
        </w:rPr>
        <w:t xml:space="preserve"> Apéndice</w:t>
      </w:r>
      <w:r w:rsidR="007E518F" w:rsidRPr="00F56AB1">
        <w:rPr>
          <w:b/>
          <w:bCs/>
        </w:rPr>
        <w:t>s</w:t>
      </w:r>
      <w:r w:rsidR="00A55B78" w:rsidRPr="00F56AB1">
        <w:rPr>
          <w:b/>
          <w:bCs/>
        </w:rPr>
        <w:t xml:space="preserve"> </w:t>
      </w:r>
      <w:r w:rsidR="001868F8" w:rsidRPr="00F56AB1">
        <w:rPr>
          <w:b/>
          <w:bCs/>
        </w:rPr>
        <w:t>11 y 12</w:t>
      </w:r>
      <w:r w:rsidR="007E518F" w:rsidRPr="00F56AB1">
        <w:rPr>
          <w:b/>
          <w:bCs/>
        </w:rPr>
        <w:t>)</w:t>
      </w:r>
    </w:p>
    <w:p w14:paraId="0286F5DE" w14:textId="5D3B2A04" w:rsidR="00CA31A3" w:rsidRPr="00F56AB1" w:rsidRDefault="001868F8" w:rsidP="0035762F">
      <w:pPr>
        <w:pStyle w:val="BodyText"/>
      </w:pPr>
      <w:r w:rsidRPr="00F56AB1">
        <w:t xml:space="preserve">La agencia o municipio incluirá en el </w:t>
      </w:r>
      <w:r w:rsidRPr="00F56AB1">
        <w:rPr>
          <w:b/>
        </w:rPr>
        <w:t>Anejo V</w:t>
      </w:r>
      <w:r w:rsidRPr="00F56AB1">
        <w:t xml:space="preserve"> copia actualizada del reglamento para el uso del espacio o salón de lactancia. </w:t>
      </w:r>
      <w:r w:rsidR="00957FC9" w:rsidRPr="00F56AB1">
        <w:t>Además,</w:t>
      </w:r>
      <w:r w:rsidRPr="00F56AB1">
        <w:t xml:space="preserve"> proveerá en este capítulo </w:t>
      </w:r>
      <w:r w:rsidR="00734AF1" w:rsidRPr="00F56AB1">
        <w:t>la siguiente información:</w:t>
      </w:r>
    </w:p>
    <w:p w14:paraId="0E92EDD0" w14:textId="62851463" w:rsidR="00CA31A3" w:rsidRPr="00F56AB1" w:rsidRDefault="00CA31A3" w:rsidP="00581780">
      <w:pPr>
        <w:pStyle w:val="ListParagraph"/>
        <w:numPr>
          <w:ilvl w:val="0"/>
          <w:numId w:val="45"/>
        </w:numPr>
        <w:spacing w:line="276" w:lineRule="auto"/>
        <w:ind w:left="810"/>
        <w:rPr>
          <w:rFonts w:ascii="Century Gothic" w:hAnsi="Century Gothic"/>
          <w:sz w:val="24"/>
          <w:szCs w:val="24"/>
        </w:rPr>
      </w:pPr>
      <w:r w:rsidRPr="00F56AB1">
        <w:rPr>
          <w:rFonts w:ascii="Century Gothic" w:hAnsi="Century Gothic"/>
          <w:sz w:val="24"/>
          <w:szCs w:val="24"/>
        </w:rPr>
        <w:t>Si tiene o no espacio de lactancia</w:t>
      </w:r>
      <w:r w:rsidR="007E518F" w:rsidRPr="00F56AB1">
        <w:rPr>
          <w:rFonts w:ascii="Century Gothic" w:hAnsi="Century Gothic"/>
          <w:sz w:val="24"/>
          <w:szCs w:val="24"/>
        </w:rPr>
        <w:t>.</w:t>
      </w:r>
    </w:p>
    <w:p w14:paraId="35BA05D4" w14:textId="0A0602BE" w:rsidR="00CA31A3" w:rsidRPr="00F56AB1" w:rsidRDefault="00CA31A3" w:rsidP="00581780">
      <w:pPr>
        <w:pStyle w:val="ListParagraph"/>
        <w:numPr>
          <w:ilvl w:val="0"/>
          <w:numId w:val="45"/>
        </w:numPr>
        <w:spacing w:line="276" w:lineRule="auto"/>
        <w:ind w:left="810"/>
        <w:rPr>
          <w:rFonts w:ascii="Century Gothic" w:hAnsi="Century Gothic"/>
          <w:sz w:val="24"/>
          <w:szCs w:val="24"/>
        </w:rPr>
      </w:pPr>
      <w:r w:rsidRPr="00F56AB1">
        <w:rPr>
          <w:rFonts w:ascii="Century Gothic" w:hAnsi="Century Gothic"/>
          <w:sz w:val="24"/>
          <w:szCs w:val="24"/>
        </w:rPr>
        <w:t>Fecha en que se comenzó a utilizar</w:t>
      </w:r>
      <w:r w:rsidR="007E518F" w:rsidRPr="00F56AB1">
        <w:rPr>
          <w:rFonts w:ascii="Century Gothic" w:hAnsi="Century Gothic"/>
          <w:sz w:val="24"/>
          <w:szCs w:val="24"/>
        </w:rPr>
        <w:t>.</w:t>
      </w:r>
    </w:p>
    <w:p w14:paraId="3C7E6883" w14:textId="5356A8A2" w:rsidR="00CA31A3" w:rsidRPr="00F56AB1" w:rsidRDefault="00CA31A3" w:rsidP="00581780">
      <w:pPr>
        <w:pStyle w:val="ListParagraph"/>
        <w:numPr>
          <w:ilvl w:val="0"/>
          <w:numId w:val="45"/>
        </w:numPr>
        <w:spacing w:line="276" w:lineRule="auto"/>
        <w:ind w:left="810"/>
        <w:rPr>
          <w:rFonts w:ascii="Century Gothic" w:hAnsi="Century Gothic"/>
          <w:sz w:val="24"/>
          <w:szCs w:val="24"/>
        </w:rPr>
      </w:pPr>
      <w:r w:rsidRPr="00F56AB1">
        <w:rPr>
          <w:rFonts w:ascii="Century Gothic" w:hAnsi="Century Gothic"/>
          <w:sz w:val="24"/>
          <w:szCs w:val="24"/>
        </w:rPr>
        <w:t>Descripción y ubicación del espacio</w:t>
      </w:r>
      <w:r w:rsidR="007E518F" w:rsidRPr="00F56AB1">
        <w:rPr>
          <w:rFonts w:ascii="Century Gothic" w:hAnsi="Century Gothic"/>
          <w:sz w:val="24"/>
          <w:szCs w:val="24"/>
        </w:rPr>
        <w:t>.</w:t>
      </w:r>
    </w:p>
    <w:p w14:paraId="587C42E7" w14:textId="74A2BD49" w:rsidR="00CA31A3" w:rsidRPr="00F56AB1" w:rsidRDefault="00CA31A3" w:rsidP="00581780">
      <w:pPr>
        <w:pStyle w:val="ListParagraph"/>
        <w:numPr>
          <w:ilvl w:val="0"/>
          <w:numId w:val="45"/>
        </w:numPr>
        <w:spacing w:line="276" w:lineRule="auto"/>
        <w:ind w:left="810"/>
        <w:rPr>
          <w:rFonts w:ascii="Century Gothic" w:hAnsi="Century Gothic"/>
          <w:sz w:val="24"/>
          <w:szCs w:val="24"/>
        </w:rPr>
      </w:pPr>
      <w:r w:rsidRPr="00F56AB1">
        <w:rPr>
          <w:rFonts w:ascii="Century Gothic" w:hAnsi="Century Gothic"/>
          <w:sz w:val="24"/>
          <w:szCs w:val="24"/>
        </w:rPr>
        <w:t xml:space="preserve">Número de mujeres lactantes </w:t>
      </w:r>
      <w:r w:rsidR="003F1A1A" w:rsidRPr="00F56AB1">
        <w:rPr>
          <w:rFonts w:ascii="Century Gothic" w:hAnsi="Century Gothic"/>
          <w:sz w:val="24"/>
          <w:szCs w:val="24"/>
        </w:rPr>
        <w:t>y cuántas de estas utilizan</w:t>
      </w:r>
      <w:r w:rsidRPr="00F56AB1">
        <w:rPr>
          <w:rFonts w:ascii="Century Gothic" w:hAnsi="Century Gothic"/>
          <w:sz w:val="24"/>
          <w:szCs w:val="24"/>
        </w:rPr>
        <w:t xml:space="preserve"> el espacio</w:t>
      </w:r>
      <w:r w:rsidR="007E518F" w:rsidRPr="00F56AB1">
        <w:rPr>
          <w:rFonts w:ascii="Century Gothic" w:hAnsi="Century Gothic"/>
          <w:sz w:val="24"/>
          <w:szCs w:val="24"/>
        </w:rPr>
        <w:t>.</w:t>
      </w:r>
    </w:p>
    <w:p w14:paraId="321F858A" w14:textId="720E8F48" w:rsidR="00CA31A3" w:rsidRPr="00F56AB1" w:rsidRDefault="00CA31A3" w:rsidP="00581780">
      <w:pPr>
        <w:pStyle w:val="ListParagraph"/>
        <w:numPr>
          <w:ilvl w:val="0"/>
          <w:numId w:val="45"/>
        </w:numPr>
        <w:spacing w:line="276" w:lineRule="auto"/>
        <w:ind w:left="810"/>
        <w:rPr>
          <w:rFonts w:ascii="Century Gothic" w:hAnsi="Century Gothic"/>
          <w:sz w:val="24"/>
          <w:szCs w:val="24"/>
        </w:rPr>
      </w:pPr>
      <w:r w:rsidRPr="00F56AB1">
        <w:rPr>
          <w:rFonts w:ascii="Century Gothic" w:hAnsi="Century Gothic"/>
          <w:sz w:val="24"/>
          <w:szCs w:val="24"/>
        </w:rPr>
        <w:t>Métodos de divulgación y fechas en que emitió el comunicado</w:t>
      </w:r>
      <w:r w:rsidR="007E518F" w:rsidRPr="00F56AB1">
        <w:rPr>
          <w:rFonts w:ascii="Century Gothic" w:hAnsi="Century Gothic"/>
          <w:sz w:val="24"/>
          <w:szCs w:val="24"/>
        </w:rPr>
        <w:t>.</w:t>
      </w:r>
    </w:p>
    <w:p w14:paraId="0921852C" w14:textId="77777777" w:rsidR="007E518F" w:rsidRPr="00F56AB1" w:rsidRDefault="00904E34" w:rsidP="00581780">
      <w:pPr>
        <w:pStyle w:val="ListParagraph"/>
        <w:numPr>
          <w:ilvl w:val="0"/>
          <w:numId w:val="45"/>
        </w:numPr>
        <w:spacing w:line="276" w:lineRule="auto"/>
        <w:ind w:left="810"/>
        <w:rPr>
          <w:rFonts w:ascii="Century Gothic" w:hAnsi="Century Gothic"/>
          <w:sz w:val="24"/>
          <w:szCs w:val="24"/>
        </w:rPr>
      </w:pPr>
      <w:r w:rsidRPr="00F56AB1">
        <w:rPr>
          <w:rFonts w:ascii="Century Gothic" w:hAnsi="Century Gothic"/>
          <w:sz w:val="24"/>
          <w:szCs w:val="24"/>
        </w:rPr>
        <w:t>Copia del r</w:t>
      </w:r>
      <w:r w:rsidR="00223D0A" w:rsidRPr="00F56AB1">
        <w:rPr>
          <w:rFonts w:ascii="Century Gothic" w:hAnsi="Century Gothic"/>
          <w:sz w:val="24"/>
          <w:szCs w:val="24"/>
        </w:rPr>
        <w:t>eglamento para uso del espacio de lactancia</w:t>
      </w:r>
      <w:r w:rsidR="007E518F" w:rsidRPr="00F56AB1">
        <w:rPr>
          <w:rFonts w:ascii="Century Gothic" w:hAnsi="Century Gothic"/>
          <w:sz w:val="24"/>
          <w:szCs w:val="24"/>
        </w:rPr>
        <w:t>.</w:t>
      </w:r>
    </w:p>
    <w:p w14:paraId="3577DE8E" w14:textId="3D42C001" w:rsidR="00EC56B7" w:rsidRPr="00F56AB1" w:rsidRDefault="00CA31A3" w:rsidP="00BD245C">
      <w:pPr>
        <w:spacing w:line="276" w:lineRule="auto"/>
        <w:ind w:firstLine="450"/>
        <w:rPr>
          <w:rFonts w:ascii="Century Gothic" w:hAnsi="Century Gothic"/>
          <w:sz w:val="24"/>
          <w:szCs w:val="24"/>
        </w:rPr>
      </w:pPr>
      <w:r w:rsidRPr="00F56AB1">
        <w:rPr>
          <w:rFonts w:ascii="Century Gothic" w:hAnsi="Century Gothic"/>
          <w:sz w:val="24"/>
          <w:szCs w:val="24"/>
        </w:rPr>
        <w:t>De no contar con el espacio, mencione las alternativas que le ofrece a las madres lactantes</w:t>
      </w:r>
      <w:r w:rsidR="007E518F" w:rsidRPr="00F56AB1">
        <w:rPr>
          <w:rFonts w:ascii="Century Gothic" w:hAnsi="Century Gothic"/>
          <w:sz w:val="24"/>
          <w:szCs w:val="24"/>
        </w:rPr>
        <w:t>.</w:t>
      </w:r>
    </w:p>
    <w:p w14:paraId="20EE4EFB" w14:textId="6547D4BC" w:rsidR="00EC56B7" w:rsidRPr="00F56AB1" w:rsidRDefault="00C04EE0" w:rsidP="007F609F">
      <w:pPr>
        <w:spacing w:line="276" w:lineRule="auto"/>
        <w:ind w:firstLine="450"/>
        <w:rPr>
          <w:rFonts w:ascii="Century Gothic" w:hAnsi="Century Gothic"/>
          <w:sz w:val="24"/>
          <w:szCs w:val="24"/>
        </w:rPr>
      </w:pPr>
      <w:r w:rsidRPr="00F56AB1">
        <w:rPr>
          <w:rFonts w:ascii="Century Gothic" w:hAnsi="Century Gothic"/>
          <w:sz w:val="24"/>
          <w:szCs w:val="24"/>
        </w:rPr>
        <w:t xml:space="preserve">Para facilitar y promover el cumplimiento </w:t>
      </w:r>
      <w:r w:rsidR="00132F81" w:rsidRPr="00F56AB1">
        <w:rPr>
          <w:rFonts w:ascii="Century Gothic" w:hAnsi="Century Gothic"/>
          <w:sz w:val="24"/>
          <w:szCs w:val="24"/>
        </w:rPr>
        <w:t>de las</w:t>
      </w:r>
      <w:r w:rsidR="001F2800" w:rsidRPr="00F56AB1">
        <w:rPr>
          <w:rFonts w:ascii="Century Gothic" w:hAnsi="Century Gothic"/>
          <w:sz w:val="24"/>
          <w:szCs w:val="24"/>
        </w:rPr>
        <w:t xml:space="preserve"> políticas públicas que favorecen la lactancia</w:t>
      </w:r>
      <w:r w:rsidR="00886FF1" w:rsidRPr="00F56AB1">
        <w:rPr>
          <w:rFonts w:ascii="Century Gothic" w:hAnsi="Century Gothic"/>
          <w:sz w:val="24"/>
          <w:szCs w:val="24"/>
        </w:rPr>
        <w:t>, se incluyen</w:t>
      </w:r>
      <w:r w:rsidR="00EC56B7" w:rsidRPr="00F56AB1">
        <w:rPr>
          <w:rFonts w:ascii="Century Gothic" w:hAnsi="Century Gothic"/>
          <w:sz w:val="24"/>
          <w:szCs w:val="24"/>
        </w:rPr>
        <w:t xml:space="preserve"> </w:t>
      </w:r>
      <w:r w:rsidR="00DD7314" w:rsidRPr="00F56AB1">
        <w:rPr>
          <w:rFonts w:ascii="Century Gothic" w:hAnsi="Century Gothic"/>
          <w:sz w:val="24"/>
          <w:szCs w:val="24"/>
        </w:rPr>
        <w:t xml:space="preserve">los enlaces para </w:t>
      </w:r>
      <w:proofErr w:type="spellStart"/>
      <w:r w:rsidR="00DD7314" w:rsidRPr="00F56AB1">
        <w:rPr>
          <w:rFonts w:ascii="Century Gothic" w:hAnsi="Century Gothic"/>
          <w:sz w:val="24"/>
          <w:szCs w:val="24"/>
        </w:rPr>
        <w:t>accesar</w:t>
      </w:r>
      <w:proofErr w:type="spellEnd"/>
      <w:r w:rsidR="00DD7314" w:rsidRPr="00F56AB1">
        <w:rPr>
          <w:rFonts w:ascii="Century Gothic" w:hAnsi="Century Gothic"/>
          <w:sz w:val="24"/>
          <w:szCs w:val="24"/>
        </w:rPr>
        <w:t xml:space="preserve"> </w:t>
      </w:r>
      <w:r w:rsidR="00EE2447" w:rsidRPr="00F56AB1">
        <w:rPr>
          <w:rFonts w:ascii="Century Gothic" w:hAnsi="Century Gothic"/>
          <w:sz w:val="24"/>
          <w:szCs w:val="24"/>
        </w:rPr>
        <w:t xml:space="preserve">las </w:t>
      </w:r>
      <w:r w:rsidR="00EE2447" w:rsidRPr="00F56AB1">
        <w:rPr>
          <w:rFonts w:ascii="Century Gothic" w:hAnsi="Century Gothic"/>
          <w:b/>
          <w:bCs/>
          <w:i/>
          <w:iCs/>
          <w:sz w:val="24"/>
          <w:szCs w:val="24"/>
        </w:rPr>
        <w:t>Guías para la Habilitación de Salas de Lactancia en el Empleo Público y Privado</w:t>
      </w:r>
      <w:r w:rsidRPr="00F56AB1">
        <w:rPr>
          <w:rFonts w:ascii="Century Gothic" w:hAnsi="Century Gothic"/>
          <w:b/>
          <w:bCs/>
          <w:i/>
          <w:iCs/>
          <w:sz w:val="24"/>
          <w:szCs w:val="24"/>
        </w:rPr>
        <w:t xml:space="preserve"> en Puerto Rico y la Hoja de Inspección de Salas de Lactancia</w:t>
      </w:r>
      <w:r w:rsidRPr="00F56AB1">
        <w:rPr>
          <w:rFonts w:ascii="Century Gothic" w:hAnsi="Century Gothic"/>
          <w:sz w:val="24"/>
          <w:szCs w:val="24"/>
        </w:rPr>
        <w:t>.</w:t>
      </w:r>
      <w:r w:rsidR="00B0205C">
        <w:rPr>
          <w:rFonts w:ascii="Century Gothic" w:hAnsi="Century Gothic"/>
          <w:sz w:val="24"/>
          <w:szCs w:val="24"/>
        </w:rPr>
        <w:t xml:space="preserve"> </w:t>
      </w:r>
      <w:hyperlink r:id="rId15" w:history="1">
        <w:r w:rsidR="000744FC" w:rsidRPr="000744FC">
          <w:rPr>
            <w:color w:val="0000FF"/>
            <w:u w:val="single"/>
          </w:rPr>
          <w:t>GUIAS-HabilitacionSalaLactancia-PublicoPrivado.pdf</w:t>
        </w:r>
      </w:hyperlink>
      <w:r w:rsidR="000744FC">
        <w:t xml:space="preserve">; </w:t>
      </w:r>
      <w:hyperlink r:id="rId16" w:history="1">
        <w:r w:rsidR="000744FC" w:rsidRPr="000744FC">
          <w:rPr>
            <w:color w:val="0000FF"/>
            <w:u w:val="single"/>
          </w:rPr>
          <w:t>HojaInspeccion-SalasLactancia-9.pdf</w:t>
        </w:r>
      </w:hyperlink>
    </w:p>
    <w:p w14:paraId="041F51F2" w14:textId="5CC5EA95" w:rsidR="00402F66" w:rsidRPr="00F56AB1" w:rsidRDefault="00402F66" w:rsidP="00414C47">
      <w:pPr>
        <w:rPr>
          <w:rFonts w:ascii="Century Gothic" w:hAnsi="Century Gothic"/>
        </w:rPr>
      </w:pPr>
      <w:r w:rsidRPr="00F56AB1">
        <w:rPr>
          <w:rFonts w:ascii="Century Gothic" w:hAnsi="Century Gothic"/>
        </w:rPr>
        <w:br w:type="page"/>
      </w:r>
    </w:p>
    <w:p w14:paraId="130E47D4" w14:textId="77777777" w:rsidR="001E464A" w:rsidRPr="00F56AB1" w:rsidRDefault="001E464A" w:rsidP="00414C47">
      <w:pPr>
        <w:pStyle w:val="Heading1"/>
        <w:rPr>
          <w:rFonts w:ascii="Century Gothic" w:hAnsi="Century Gothic"/>
          <w:b/>
          <w:bCs/>
          <w:sz w:val="28"/>
          <w:szCs w:val="28"/>
        </w:rPr>
      </w:pPr>
      <w:bookmarkStart w:id="43" w:name="_Toc191551052"/>
      <w:r w:rsidRPr="00F56AB1">
        <w:rPr>
          <w:rFonts w:ascii="Century Gothic" w:hAnsi="Century Gothic"/>
          <w:b/>
          <w:bCs/>
          <w:sz w:val="28"/>
          <w:szCs w:val="28"/>
        </w:rPr>
        <w:lastRenderedPageBreak/>
        <w:t>Cumplimiento con la Ley Núm. 84-1999</w:t>
      </w:r>
      <w:bookmarkEnd w:id="43"/>
    </w:p>
    <w:p w14:paraId="761705C5" w14:textId="77777777" w:rsidR="007F609F" w:rsidRPr="00F56AB1" w:rsidRDefault="00E7245D" w:rsidP="007F609F">
      <w:pPr>
        <w:spacing w:line="276" w:lineRule="auto"/>
        <w:ind w:firstLine="450"/>
        <w:rPr>
          <w:rFonts w:ascii="Century Gothic" w:hAnsi="Century Gothic" w:cs="Arial"/>
          <w:sz w:val="24"/>
          <w:szCs w:val="24"/>
        </w:rPr>
      </w:pPr>
      <w:r w:rsidRPr="00F56AB1">
        <w:rPr>
          <w:rFonts w:ascii="Century Gothic" w:hAnsi="Century Gothic" w:cs="Arial"/>
          <w:sz w:val="24"/>
          <w:szCs w:val="24"/>
        </w:rPr>
        <w:t xml:space="preserve">La Ley </w:t>
      </w:r>
      <w:r w:rsidR="001E464A" w:rsidRPr="00F56AB1">
        <w:rPr>
          <w:rFonts w:ascii="Century Gothic" w:hAnsi="Century Gothic" w:cs="Arial"/>
          <w:sz w:val="24"/>
          <w:szCs w:val="24"/>
        </w:rPr>
        <w:t xml:space="preserve">Núm. </w:t>
      </w:r>
      <w:r w:rsidRPr="00F56AB1">
        <w:rPr>
          <w:rFonts w:ascii="Century Gothic" w:hAnsi="Century Gothic" w:cs="Arial"/>
          <w:sz w:val="24"/>
          <w:szCs w:val="24"/>
        </w:rPr>
        <w:t>84</w:t>
      </w:r>
      <w:r w:rsidR="001E464A" w:rsidRPr="00F56AB1">
        <w:rPr>
          <w:rFonts w:ascii="Century Gothic" w:hAnsi="Century Gothic" w:cs="Arial"/>
          <w:sz w:val="24"/>
          <w:szCs w:val="24"/>
        </w:rPr>
        <w:t>-1999, según enmendada, conocida como “</w:t>
      </w:r>
      <w:r w:rsidR="001E464A" w:rsidRPr="00F56AB1">
        <w:rPr>
          <w:rFonts w:ascii="Century Gothic" w:hAnsi="Century Gothic"/>
          <w:sz w:val="24"/>
          <w:szCs w:val="24"/>
        </w:rPr>
        <w:t>Ley para la Creación de Centros de Cuidado Diurno para Niños en los Departamentos, Agencias, Corporaciones o Instrumentalidades Públicas del Gobierno de Puerto Rico”</w:t>
      </w:r>
      <w:r w:rsidRPr="00F56AB1">
        <w:rPr>
          <w:rFonts w:ascii="Century Gothic" w:hAnsi="Century Gothic" w:cs="Arial"/>
          <w:sz w:val="24"/>
          <w:szCs w:val="24"/>
        </w:rPr>
        <w:t xml:space="preserve">, obliga a todo departamento, corporación o instrumentalidad pública del Gobierno de Puerto Rico a destinar dentro de sus predios, o a una distancia razonablemente cercana a los mismos, un área debidamente habilitada la que operará como centro de cuidado diurno a ser utilizado para cuido de niños y niñas en </w:t>
      </w:r>
      <w:r w:rsidR="00957FC9" w:rsidRPr="00F56AB1">
        <w:rPr>
          <w:rFonts w:ascii="Century Gothic" w:hAnsi="Century Gothic" w:cs="Arial"/>
          <w:sz w:val="24"/>
          <w:szCs w:val="24"/>
        </w:rPr>
        <w:t>edad pre</w:t>
      </w:r>
      <w:r w:rsidRPr="00F56AB1">
        <w:rPr>
          <w:rFonts w:ascii="Century Gothic" w:hAnsi="Century Gothic" w:cs="Arial"/>
          <w:sz w:val="24"/>
          <w:szCs w:val="24"/>
        </w:rPr>
        <w:t>- escolar, es decir de cero a cinco años.</w:t>
      </w:r>
      <w:r w:rsidR="00957FC9" w:rsidRPr="00F56AB1">
        <w:rPr>
          <w:rFonts w:ascii="Century Gothic" w:hAnsi="Century Gothic" w:cs="Arial"/>
          <w:sz w:val="24"/>
          <w:szCs w:val="24"/>
        </w:rPr>
        <w:t xml:space="preserve"> </w:t>
      </w:r>
      <w:r w:rsidR="001E464A" w:rsidRPr="00F56AB1">
        <w:rPr>
          <w:rFonts w:ascii="Century Gothic" w:hAnsi="Century Gothic" w:cs="Arial"/>
          <w:sz w:val="24"/>
          <w:szCs w:val="24"/>
        </w:rPr>
        <w:t>(</w:t>
      </w:r>
      <w:r w:rsidR="001E464A" w:rsidRPr="00F56AB1">
        <w:rPr>
          <w:rFonts w:ascii="Century Gothic" w:hAnsi="Century Gothic" w:cs="Arial"/>
          <w:b/>
          <w:bCs/>
          <w:sz w:val="24"/>
          <w:szCs w:val="24"/>
        </w:rPr>
        <w:t>Véase,</w:t>
      </w:r>
      <w:r w:rsidR="00957FC9" w:rsidRPr="00F56AB1">
        <w:rPr>
          <w:rFonts w:ascii="Century Gothic" w:hAnsi="Century Gothic" w:cs="Arial"/>
          <w:b/>
          <w:sz w:val="24"/>
          <w:szCs w:val="24"/>
        </w:rPr>
        <w:t xml:space="preserve"> Apéndice 13</w:t>
      </w:r>
      <w:r w:rsidR="001E464A" w:rsidRPr="00F56AB1">
        <w:rPr>
          <w:rFonts w:ascii="Century Gothic" w:hAnsi="Century Gothic" w:cs="Arial"/>
          <w:sz w:val="24"/>
          <w:szCs w:val="24"/>
        </w:rPr>
        <w:t>)</w:t>
      </w:r>
    </w:p>
    <w:p w14:paraId="6E723CF6" w14:textId="74CCF66F" w:rsidR="00E7245D" w:rsidRPr="00F56AB1" w:rsidRDefault="00E7245D" w:rsidP="007F609F">
      <w:pPr>
        <w:spacing w:line="276" w:lineRule="auto"/>
        <w:ind w:firstLine="450"/>
        <w:rPr>
          <w:rFonts w:ascii="Century Gothic" w:hAnsi="Century Gothic" w:cs="Arial"/>
          <w:sz w:val="24"/>
          <w:szCs w:val="24"/>
        </w:rPr>
      </w:pPr>
      <w:r w:rsidRPr="00F56AB1">
        <w:rPr>
          <w:rFonts w:ascii="Century Gothic" w:hAnsi="Century Gothic"/>
        </w:rPr>
        <w:t xml:space="preserve">En esta parte del plan se certificará si cumple o no con la Ley </w:t>
      </w:r>
      <w:r w:rsidR="00264A15" w:rsidRPr="00F56AB1">
        <w:rPr>
          <w:rFonts w:ascii="Century Gothic" w:hAnsi="Century Gothic"/>
        </w:rPr>
        <w:t>Nú</w:t>
      </w:r>
      <w:r w:rsidR="00A76F55" w:rsidRPr="00F56AB1">
        <w:rPr>
          <w:rFonts w:ascii="Century Gothic" w:hAnsi="Century Gothic"/>
        </w:rPr>
        <w:t xml:space="preserve">m. </w:t>
      </w:r>
      <w:r w:rsidRPr="00F56AB1">
        <w:rPr>
          <w:rFonts w:ascii="Century Gothic" w:hAnsi="Century Gothic"/>
        </w:rPr>
        <w:t>84</w:t>
      </w:r>
      <w:r w:rsidR="00632CC5" w:rsidRPr="00F56AB1">
        <w:rPr>
          <w:rFonts w:ascii="Century Gothic" w:hAnsi="Century Gothic"/>
        </w:rPr>
        <w:t xml:space="preserve">, </w:t>
      </w:r>
      <w:r w:rsidR="00632CC5" w:rsidRPr="00F56AB1">
        <w:rPr>
          <w:rFonts w:ascii="Century Gothic" w:hAnsi="Century Gothic"/>
          <w:i/>
          <w:iCs/>
        </w:rPr>
        <w:t>supra</w:t>
      </w:r>
      <w:r w:rsidR="00186F38" w:rsidRPr="00F56AB1">
        <w:rPr>
          <w:rFonts w:ascii="Century Gothic" w:hAnsi="Century Gothic"/>
        </w:rPr>
        <w:t>.</w:t>
      </w:r>
      <w:r w:rsidR="00632CC5" w:rsidRPr="00F56AB1">
        <w:rPr>
          <w:rFonts w:ascii="Century Gothic" w:hAnsi="Century Gothic"/>
        </w:rPr>
        <w:t xml:space="preserve">  Se deberá incluir </w:t>
      </w:r>
      <w:r w:rsidRPr="00F56AB1">
        <w:rPr>
          <w:rFonts w:ascii="Century Gothic" w:hAnsi="Century Gothic"/>
        </w:rPr>
        <w:t xml:space="preserve">la </w:t>
      </w:r>
      <w:r w:rsidR="00186F38" w:rsidRPr="00F56AB1">
        <w:rPr>
          <w:rFonts w:ascii="Century Gothic" w:hAnsi="Century Gothic"/>
        </w:rPr>
        <w:t>siguiente información</w:t>
      </w:r>
      <w:r w:rsidRPr="00F56AB1">
        <w:rPr>
          <w:rFonts w:ascii="Century Gothic" w:hAnsi="Century Gothic"/>
        </w:rPr>
        <w:t>:</w:t>
      </w:r>
    </w:p>
    <w:p w14:paraId="2F99AE11" w14:textId="77777777" w:rsidR="00E7245D" w:rsidRPr="00F56AB1" w:rsidRDefault="00E7245D" w:rsidP="00581780">
      <w:pPr>
        <w:pStyle w:val="ListParagraph"/>
        <w:numPr>
          <w:ilvl w:val="0"/>
          <w:numId w:val="46"/>
        </w:numPr>
        <w:ind w:left="900"/>
        <w:rPr>
          <w:rFonts w:ascii="Century Gothic" w:hAnsi="Century Gothic"/>
        </w:rPr>
      </w:pPr>
      <w:r w:rsidRPr="00F56AB1">
        <w:rPr>
          <w:rFonts w:ascii="Century Gothic" w:hAnsi="Century Gothic"/>
        </w:rPr>
        <w:t>Nombre y dirección del centro</w:t>
      </w:r>
    </w:p>
    <w:p w14:paraId="35B79007" w14:textId="263F9C23" w:rsidR="00E7245D" w:rsidRPr="00F56AB1" w:rsidRDefault="00E7245D" w:rsidP="00581780">
      <w:pPr>
        <w:pStyle w:val="ListParagraph"/>
        <w:numPr>
          <w:ilvl w:val="0"/>
          <w:numId w:val="46"/>
        </w:numPr>
        <w:ind w:left="900"/>
        <w:rPr>
          <w:rFonts w:ascii="Century Gothic" w:hAnsi="Century Gothic"/>
        </w:rPr>
      </w:pPr>
      <w:r w:rsidRPr="00F56AB1">
        <w:rPr>
          <w:rFonts w:ascii="Century Gothic" w:hAnsi="Century Gothic"/>
        </w:rPr>
        <w:t>Nombre de la persona que dirige el centro</w:t>
      </w:r>
    </w:p>
    <w:p w14:paraId="5E1D2BD1" w14:textId="7E6E7AC7" w:rsidR="00E7245D" w:rsidRPr="00F56AB1" w:rsidRDefault="00E7245D" w:rsidP="00581780">
      <w:pPr>
        <w:pStyle w:val="ListParagraph"/>
        <w:numPr>
          <w:ilvl w:val="0"/>
          <w:numId w:val="46"/>
        </w:numPr>
        <w:ind w:left="900"/>
        <w:rPr>
          <w:rFonts w:ascii="Century Gothic" w:hAnsi="Century Gothic"/>
        </w:rPr>
      </w:pPr>
      <w:r w:rsidRPr="00F56AB1">
        <w:rPr>
          <w:rFonts w:ascii="Century Gothic" w:hAnsi="Century Gothic"/>
        </w:rPr>
        <w:t xml:space="preserve">Horario del centro </w:t>
      </w:r>
    </w:p>
    <w:p w14:paraId="2026D183" w14:textId="2E8A7AD1" w:rsidR="00E7245D" w:rsidRPr="00F56AB1" w:rsidRDefault="00E7245D" w:rsidP="00581780">
      <w:pPr>
        <w:pStyle w:val="ListParagraph"/>
        <w:numPr>
          <w:ilvl w:val="0"/>
          <w:numId w:val="46"/>
        </w:numPr>
        <w:ind w:left="900"/>
        <w:rPr>
          <w:rFonts w:ascii="Century Gothic" w:hAnsi="Century Gothic"/>
        </w:rPr>
      </w:pPr>
      <w:r w:rsidRPr="00F56AB1">
        <w:rPr>
          <w:rFonts w:ascii="Century Gothic" w:hAnsi="Century Gothic"/>
        </w:rPr>
        <w:t>Número de teléfono</w:t>
      </w:r>
    </w:p>
    <w:p w14:paraId="0C40473D" w14:textId="54E51F90" w:rsidR="00E7245D" w:rsidRPr="00F56AB1" w:rsidRDefault="00E7245D" w:rsidP="00581780">
      <w:pPr>
        <w:pStyle w:val="ListParagraph"/>
        <w:numPr>
          <w:ilvl w:val="0"/>
          <w:numId w:val="46"/>
        </w:numPr>
        <w:ind w:left="900"/>
        <w:rPr>
          <w:rFonts w:ascii="Century Gothic" w:hAnsi="Century Gothic"/>
        </w:rPr>
      </w:pPr>
      <w:r w:rsidRPr="00F56AB1">
        <w:rPr>
          <w:rFonts w:ascii="Century Gothic" w:hAnsi="Century Gothic"/>
        </w:rPr>
        <w:t>Fecha en que comenzó a ofrecer el servicio</w:t>
      </w:r>
    </w:p>
    <w:p w14:paraId="18F9AEED" w14:textId="07CD0783" w:rsidR="00E7245D" w:rsidRPr="00F56AB1" w:rsidRDefault="00E7245D" w:rsidP="00581780">
      <w:pPr>
        <w:pStyle w:val="ListParagraph"/>
        <w:numPr>
          <w:ilvl w:val="0"/>
          <w:numId w:val="46"/>
        </w:numPr>
        <w:ind w:left="900"/>
        <w:rPr>
          <w:rFonts w:ascii="Century Gothic" w:hAnsi="Century Gothic"/>
        </w:rPr>
      </w:pPr>
      <w:r w:rsidRPr="00F56AB1">
        <w:rPr>
          <w:rFonts w:ascii="Century Gothic" w:hAnsi="Century Gothic"/>
        </w:rPr>
        <w:t xml:space="preserve">Capacidad de </w:t>
      </w:r>
      <w:proofErr w:type="gramStart"/>
      <w:r w:rsidRPr="00F56AB1">
        <w:rPr>
          <w:rFonts w:ascii="Century Gothic" w:hAnsi="Century Gothic"/>
        </w:rPr>
        <w:t>niños y niñas</w:t>
      </w:r>
      <w:proofErr w:type="gramEnd"/>
      <w:r w:rsidRPr="00F56AB1">
        <w:rPr>
          <w:rFonts w:ascii="Century Gothic" w:hAnsi="Century Gothic"/>
        </w:rPr>
        <w:t xml:space="preserve"> que pueden atender </w:t>
      </w:r>
    </w:p>
    <w:p w14:paraId="3DB883AD" w14:textId="77AED392" w:rsidR="00E7245D" w:rsidRPr="00F56AB1" w:rsidRDefault="00E7245D" w:rsidP="00581780">
      <w:pPr>
        <w:pStyle w:val="ListParagraph"/>
        <w:numPr>
          <w:ilvl w:val="0"/>
          <w:numId w:val="46"/>
        </w:numPr>
        <w:ind w:left="900"/>
        <w:rPr>
          <w:rFonts w:ascii="Century Gothic" w:hAnsi="Century Gothic"/>
        </w:rPr>
      </w:pPr>
      <w:r w:rsidRPr="00F56AB1">
        <w:rPr>
          <w:rFonts w:ascii="Century Gothic" w:hAnsi="Century Gothic"/>
        </w:rPr>
        <w:t xml:space="preserve">Número de </w:t>
      </w:r>
      <w:proofErr w:type="gramStart"/>
      <w:r w:rsidRPr="00F56AB1">
        <w:rPr>
          <w:rFonts w:ascii="Century Gothic" w:hAnsi="Century Gothic"/>
        </w:rPr>
        <w:t>niños y niñas</w:t>
      </w:r>
      <w:proofErr w:type="gramEnd"/>
      <w:r w:rsidRPr="00F56AB1">
        <w:rPr>
          <w:rFonts w:ascii="Century Gothic" w:hAnsi="Century Gothic"/>
        </w:rPr>
        <w:t xml:space="preserve"> matriculados</w:t>
      </w:r>
    </w:p>
    <w:p w14:paraId="6AA06BEC" w14:textId="1B6641F2" w:rsidR="00E7245D" w:rsidRPr="00F56AB1" w:rsidRDefault="00E7245D" w:rsidP="00581780">
      <w:pPr>
        <w:pStyle w:val="ListParagraph"/>
        <w:numPr>
          <w:ilvl w:val="0"/>
          <w:numId w:val="46"/>
        </w:numPr>
        <w:ind w:left="900"/>
        <w:rPr>
          <w:rFonts w:ascii="Century Gothic" w:hAnsi="Century Gothic"/>
        </w:rPr>
      </w:pPr>
      <w:r w:rsidRPr="00F56AB1">
        <w:rPr>
          <w:rFonts w:ascii="Century Gothic" w:hAnsi="Century Gothic"/>
        </w:rPr>
        <w:t>Número de empleadas y empleados que se están beneficiando</w:t>
      </w:r>
    </w:p>
    <w:p w14:paraId="2759220A" w14:textId="4231625A" w:rsidR="00E7245D" w:rsidRPr="00F56AB1" w:rsidRDefault="00E7245D" w:rsidP="00581780">
      <w:pPr>
        <w:pStyle w:val="ListParagraph"/>
        <w:numPr>
          <w:ilvl w:val="0"/>
          <w:numId w:val="46"/>
        </w:numPr>
        <w:ind w:left="900"/>
        <w:rPr>
          <w:rFonts w:ascii="Century Gothic" w:hAnsi="Century Gothic"/>
        </w:rPr>
      </w:pPr>
      <w:r w:rsidRPr="00F56AB1">
        <w:rPr>
          <w:rFonts w:ascii="Century Gothic" w:hAnsi="Century Gothic"/>
        </w:rPr>
        <w:t>Costo mensual por niño o niña</w:t>
      </w:r>
    </w:p>
    <w:p w14:paraId="217BA34A" w14:textId="487B4522" w:rsidR="00E7245D" w:rsidRPr="00F56AB1" w:rsidRDefault="00E7245D" w:rsidP="00581780">
      <w:pPr>
        <w:pStyle w:val="ListParagraph"/>
        <w:numPr>
          <w:ilvl w:val="0"/>
          <w:numId w:val="46"/>
        </w:numPr>
        <w:ind w:left="900"/>
        <w:rPr>
          <w:rFonts w:ascii="Century Gothic" w:hAnsi="Century Gothic"/>
        </w:rPr>
      </w:pPr>
      <w:r w:rsidRPr="00F56AB1">
        <w:rPr>
          <w:rFonts w:ascii="Century Gothic" w:hAnsi="Century Gothic"/>
        </w:rPr>
        <w:t xml:space="preserve">Costo total anual para mantener operando el centro de cuido </w:t>
      </w:r>
    </w:p>
    <w:p w14:paraId="1F341691" w14:textId="68882A16" w:rsidR="00E7245D" w:rsidRPr="00F56AB1" w:rsidRDefault="00E7245D" w:rsidP="00581780">
      <w:pPr>
        <w:pStyle w:val="ListParagraph"/>
        <w:numPr>
          <w:ilvl w:val="0"/>
          <w:numId w:val="46"/>
        </w:numPr>
        <w:ind w:left="900"/>
        <w:rPr>
          <w:rFonts w:ascii="Century Gothic" w:hAnsi="Century Gothic"/>
        </w:rPr>
      </w:pPr>
      <w:r w:rsidRPr="00F56AB1">
        <w:rPr>
          <w:rFonts w:ascii="Century Gothic" w:hAnsi="Century Gothic"/>
        </w:rPr>
        <w:t>Aportación de la empleada o empleado por niño o niña</w:t>
      </w:r>
    </w:p>
    <w:p w14:paraId="172F2A33" w14:textId="388F9920" w:rsidR="00D3180C" w:rsidRPr="00F56AB1" w:rsidRDefault="00E7245D" w:rsidP="007F609F">
      <w:pPr>
        <w:spacing w:line="276" w:lineRule="auto"/>
        <w:ind w:firstLine="450"/>
        <w:rPr>
          <w:rFonts w:ascii="Century Gothic" w:hAnsi="Century Gothic"/>
          <w:sz w:val="24"/>
          <w:szCs w:val="24"/>
        </w:rPr>
      </w:pPr>
      <w:r w:rsidRPr="00F56AB1">
        <w:rPr>
          <w:rFonts w:ascii="Century Gothic" w:hAnsi="Century Gothic"/>
          <w:sz w:val="24"/>
          <w:szCs w:val="24"/>
        </w:rPr>
        <w:t xml:space="preserve">En caso de no poder certificar el cumplimiento con esta </w:t>
      </w:r>
      <w:r w:rsidR="00D3180C" w:rsidRPr="00F56AB1">
        <w:rPr>
          <w:rFonts w:ascii="Century Gothic" w:hAnsi="Century Gothic"/>
          <w:sz w:val="24"/>
          <w:szCs w:val="24"/>
        </w:rPr>
        <w:t>L</w:t>
      </w:r>
      <w:r w:rsidRPr="00F56AB1">
        <w:rPr>
          <w:rFonts w:ascii="Century Gothic" w:hAnsi="Century Gothic"/>
          <w:sz w:val="24"/>
          <w:szCs w:val="24"/>
        </w:rPr>
        <w:t xml:space="preserve">ey, </w:t>
      </w:r>
      <w:r w:rsidR="00D3180C" w:rsidRPr="00F56AB1">
        <w:rPr>
          <w:rFonts w:ascii="Century Gothic" w:hAnsi="Century Gothic"/>
          <w:sz w:val="24"/>
          <w:szCs w:val="24"/>
        </w:rPr>
        <w:t xml:space="preserve">se deberá explicar </w:t>
      </w:r>
      <w:r w:rsidRPr="00F56AB1">
        <w:rPr>
          <w:rFonts w:ascii="Century Gothic" w:hAnsi="Century Gothic"/>
          <w:sz w:val="24"/>
          <w:szCs w:val="24"/>
        </w:rPr>
        <w:t xml:space="preserve">qué acciones ha tomado y </w:t>
      </w:r>
      <w:r w:rsidR="00577C94" w:rsidRPr="00F56AB1">
        <w:rPr>
          <w:rFonts w:ascii="Century Gothic" w:hAnsi="Century Gothic"/>
          <w:sz w:val="24"/>
          <w:szCs w:val="24"/>
        </w:rPr>
        <w:t xml:space="preserve">las razones que justifiquen su incumplimiento. </w:t>
      </w:r>
    </w:p>
    <w:p w14:paraId="53A3844F" w14:textId="2206F7BE" w:rsidR="00CA31A3" w:rsidRPr="00F56AB1" w:rsidRDefault="00E7245D" w:rsidP="007F609F">
      <w:pPr>
        <w:spacing w:line="276" w:lineRule="auto"/>
        <w:ind w:firstLine="450"/>
        <w:rPr>
          <w:rFonts w:ascii="Century Gothic" w:hAnsi="Century Gothic"/>
          <w:sz w:val="24"/>
          <w:szCs w:val="24"/>
        </w:rPr>
      </w:pPr>
      <w:r w:rsidRPr="00F56AB1">
        <w:rPr>
          <w:rFonts w:ascii="Century Gothic" w:hAnsi="Century Gothic"/>
          <w:sz w:val="24"/>
          <w:szCs w:val="24"/>
        </w:rPr>
        <w:t xml:space="preserve">Esta ley no aplica a los municipios, sin </w:t>
      </w:r>
      <w:r w:rsidR="00957FC9" w:rsidRPr="00F56AB1">
        <w:rPr>
          <w:rFonts w:ascii="Century Gothic" w:hAnsi="Century Gothic"/>
          <w:sz w:val="24"/>
          <w:szCs w:val="24"/>
        </w:rPr>
        <w:t>embargo,</w:t>
      </w:r>
      <w:r w:rsidRPr="00F56AB1">
        <w:rPr>
          <w:rFonts w:ascii="Century Gothic" w:hAnsi="Century Gothic"/>
          <w:sz w:val="24"/>
          <w:szCs w:val="24"/>
        </w:rPr>
        <w:t xml:space="preserve"> se promueve </w:t>
      </w:r>
      <w:r w:rsidR="00957FC9" w:rsidRPr="00F56AB1">
        <w:rPr>
          <w:rFonts w:ascii="Century Gothic" w:hAnsi="Century Gothic"/>
          <w:sz w:val="24"/>
          <w:szCs w:val="24"/>
        </w:rPr>
        <w:t xml:space="preserve">el ofrecimiento de este beneficio como meta cualitativa del Plan de Acción Afirmativa. Se les solicita información sobre la administración u operación de centros de cuidado </w:t>
      </w:r>
      <w:r w:rsidR="00D3180C" w:rsidRPr="00F56AB1">
        <w:rPr>
          <w:rFonts w:ascii="Century Gothic" w:hAnsi="Century Gothic"/>
          <w:sz w:val="24"/>
          <w:szCs w:val="24"/>
        </w:rPr>
        <w:t>preescolar</w:t>
      </w:r>
      <w:r w:rsidR="00BD5E63" w:rsidRPr="00F56AB1">
        <w:rPr>
          <w:rFonts w:ascii="Century Gothic" w:hAnsi="Century Gothic"/>
          <w:sz w:val="24"/>
          <w:szCs w:val="24"/>
        </w:rPr>
        <w:t xml:space="preserve"> </w:t>
      </w:r>
      <w:r w:rsidR="00957FC9" w:rsidRPr="00F56AB1">
        <w:rPr>
          <w:rFonts w:ascii="Century Gothic" w:hAnsi="Century Gothic"/>
          <w:sz w:val="24"/>
          <w:szCs w:val="24"/>
        </w:rPr>
        <w:t xml:space="preserve">para </w:t>
      </w:r>
      <w:proofErr w:type="gramStart"/>
      <w:r w:rsidR="00957FC9" w:rsidRPr="00F56AB1">
        <w:rPr>
          <w:rFonts w:ascii="Century Gothic" w:hAnsi="Century Gothic"/>
          <w:sz w:val="24"/>
          <w:szCs w:val="24"/>
        </w:rPr>
        <w:t>niños y niñas</w:t>
      </w:r>
      <w:proofErr w:type="gramEnd"/>
      <w:r w:rsidR="00957FC9" w:rsidRPr="00F56AB1">
        <w:rPr>
          <w:rFonts w:ascii="Century Gothic" w:hAnsi="Century Gothic"/>
          <w:sz w:val="24"/>
          <w:szCs w:val="24"/>
        </w:rPr>
        <w:t xml:space="preserve"> de las madres y padres empleados del </w:t>
      </w:r>
      <w:r w:rsidR="00D3180C" w:rsidRPr="00F56AB1">
        <w:rPr>
          <w:rFonts w:ascii="Century Gothic" w:hAnsi="Century Gothic"/>
          <w:sz w:val="24"/>
          <w:szCs w:val="24"/>
        </w:rPr>
        <w:t>ayuntamiento</w:t>
      </w:r>
      <w:r w:rsidR="00957FC9" w:rsidRPr="00F56AB1">
        <w:rPr>
          <w:rFonts w:ascii="Century Gothic" w:hAnsi="Century Gothic"/>
          <w:sz w:val="24"/>
          <w:szCs w:val="24"/>
        </w:rPr>
        <w:t>.</w:t>
      </w:r>
    </w:p>
    <w:p w14:paraId="56FDCCD9" w14:textId="4F409E9F" w:rsidR="00CE2700" w:rsidRPr="00F56AB1" w:rsidRDefault="00CE2700" w:rsidP="00414C47">
      <w:pPr>
        <w:rPr>
          <w:rFonts w:ascii="Century Gothic" w:hAnsi="Century Gothic"/>
        </w:rPr>
      </w:pPr>
      <w:r w:rsidRPr="00F56AB1">
        <w:rPr>
          <w:rFonts w:ascii="Century Gothic" w:hAnsi="Century Gothic"/>
        </w:rPr>
        <w:br w:type="page"/>
      </w:r>
    </w:p>
    <w:p w14:paraId="7C04BFD4" w14:textId="5B721E98" w:rsidR="00B302C8" w:rsidRPr="00F56AB1" w:rsidRDefault="00D3180C" w:rsidP="00414C47">
      <w:pPr>
        <w:pStyle w:val="Heading1"/>
        <w:rPr>
          <w:rFonts w:ascii="Century Gothic" w:hAnsi="Century Gothic"/>
          <w:b/>
          <w:bCs/>
          <w:sz w:val="28"/>
          <w:szCs w:val="28"/>
        </w:rPr>
      </w:pPr>
      <w:bookmarkStart w:id="44" w:name="_Toc191551053"/>
      <w:r w:rsidRPr="00F56AB1">
        <w:rPr>
          <w:rFonts w:ascii="Century Gothic" w:hAnsi="Century Gothic"/>
          <w:b/>
          <w:bCs/>
          <w:sz w:val="28"/>
          <w:szCs w:val="28"/>
        </w:rPr>
        <w:lastRenderedPageBreak/>
        <w:t>C</w:t>
      </w:r>
      <w:r w:rsidR="008A7AF9" w:rsidRPr="00F56AB1">
        <w:rPr>
          <w:rFonts w:ascii="Century Gothic" w:hAnsi="Century Gothic"/>
          <w:b/>
          <w:bCs/>
          <w:sz w:val="28"/>
          <w:szCs w:val="28"/>
        </w:rPr>
        <w:t>umplimiento con la Ley Núm. 11-2009</w:t>
      </w:r>
      <w:bookmarkEnd w:id="44"/>
    </w:p>
    <w:p w14:paraId="01341F71" w14:textId="2513C31E" w:rsidR="00E33827" w:rsidRPr="00F56AB1" w:rsidRDefault="00E33827" w:rsidP="005D21CB">
      <w:pPr>
        <w:spacing w:line="276" w:lineRule="auto"/>
        <w:ind w:firstLine="450"/>
        <w:rPr>
          <w:rFonts w:ascii="Century Gothic" w:hAnsi="Century Gothic"/>
          <w:bCs/>
          <w:sz w:val="24"/>
          <w:szCs w:val="24"/>
        </w:rPr>
      </w:pPr>
      <w:r w:rsidRPr="00F56AB1">
        <w:rPr>
          <w:rFonts w:ascii="Century Gothic" w:hAnsi="Century Gothic"/>
          <w:sz w:val="24"/>
          <w:szCs w:val="24"/>
        </w:rPr>
        <w:t xml:space="preserve">La Ley 11-2009, según enmendada, </w:t>
      </w:r>
      <w:r w:rsidR="008F551E" w:rsidRPr="00F56AB1">
        <w:rPr>
          <w:rFonts w:ascii="Century Gothic" w:hAnsi="Century Gothic"/>
          <w:sz w:val="24"/>
          <w:szCs w:val="24"/>
        </w:rPr>
        <w:t xml:space="preserve">conocida como “Ley de los Programas de Adiestramiento y Educación Encaminados a Garantizar Igual Paga por Igual Trabajo” </w:t>
      </w:r>
      <w:r w:rsidRPr="00F56AB1">
        <w:rPr>
          <w:rFonts w:ascii="Century Gothic" w:hAnsi="Century Gothic"/>
          <w:sz w:val="24"/>
          <w:szCs w:val="24"/>
        </w:rPr>
        <w:t>establece</w:t>
      </w:r>
      <w:r w:rsidR="008F551E" w:rsidRPr="00F56AB1">
        <w:rPr>
          <w:rFonts w:ascii="Century Gothic" w:hAnsi="Century Gothic"/>
          <w:sz w:val="24"/>
          <w:szCs w:val="24"/>
        </w:rPr>
        <w:t>,</w:t>
      </w:r>
      <w:r w:rsidRPr="00F56AB1">
        <w:rPr>
          <w:rFonts w:ascii="Century Gothic" w:hAnsi="Century Gothic"/>
          <w:sz w:val="24"/>
          <w:szCs w:val="24"/>
        </w:rPr>
        <w:t xml:space="preserve"> en su Artículo 1</w:t>
      </w:r>
      <w:r w:rsidR="008F551E" w:rsidRPr="00F56AB1">
        <w:rPr>
          <w:rFonts w:ascii="Century Gothic" w:hAnsi="Century Gothic"/>
          <w:sz w:val="24"/>
          <w:szCs w:val="24"/>
        </w:rPr>
        <w:t>,</w:t>
      </w:r>
      <w:r w:rsidRPr="00F56AB1">
        <w:rPr>
          <w:rFonts w:ascii="Century Gothic" w:hAnsi="Century Gothic"/>
          <w:sz w:val="24"/>
          <w:szCs w:val="24"/>
        </w:rPr>
        <w:t xml:space="preserve"> que será política pública del </w:t>
      </w:r>
      <w:r w:rsidR="008F551E" w:rsidRPr="00F56AB1">
        <w:rPr>
          <w:rFonts w:ascii="Century Gothic" w:hAnsi="Century Gothic"/>
          <w:sz w:val="24"/>
          <w:szCs w:val="24"/>
        </w:rPr>
        <w:t>Gobierno</w:t>
      </w:r>
      <w:r w:rsidRPr="00F56AB1">
        <w:rPr>
          <w:rFonts w:ascii="Century Gothic" w:hAnsi="Century Gothic"/>
          <w:sz w:val="24"/>
          <w:szCs w:val="24"/>
        </w:rPr>
        <w:t xml:space="preserve"> de Puerto Rico que todos los departamentos, agencias y dependencias estatales y municipales preparen e implanten programas de adiestramiento y educación dirigidos a niños, niñas, hombres y mujeres, encaminados a garantizar igual paga por igual trabajo.</w:t>
      </w:r>
      <w:r w:rsidR="00D604E1" w:rsidRPr="00F56AB1">
        <w:rPr>
          <w:rFonts w:ascii="Century Gothic" w:hAnsi="Century Gothic"/>
          <w:sz w:val="24"/>
          <w:szCs w:val="24"/>
        </w:rPr>
        <w:t xml:space="preserve"> </w:t>
      </w:r>
      <w:r w:rsidR="008F551E" w:rsidRPr="00F56AB1">
        <w:rPr>
          <w:rFonts w:ascii="Century Gothic" w:hAnsi="Century Gothic"/>
          <w:sz w:val="24"/>
          <w:szCs w:val="24"/>
        </w:rPr>
        <w:t>(</w:t>
      </w:r>
      <w:r w:rsidR="00D604E1" w:rsidRPr="00F56AB1">
        <w:rPr>
          <w:rFonts w:ascii="Century Gothic" w:hAnsi="Century Gothic"/>
          <w:b/>
          <w:sz w:val="24"/>
          <w:szCs w:val="24"/>
        </w:rPr>
        <w:t>V</w:t>
      </w:r>
      <w:r w:rsidR="008F551E" w:rsidRPr="00F56AB1">
        <w:rPr>
          <w:rFonts w:ascii="Century Gothic" w:hAnsi="Century Gothic"/>
          <w:b/>
          <w:sz w:val="24"/>
          <w:szCs w:val="24"/>
        </w:rPr>
        <w:t xml:space="preserve">éanse, </w:t>
      </w:r>
      <w:r w:rsidR="00D604E1" w:rsidRPr="00F56AB1">
        <w:rPr>
          <w:rFonts w:ascii="Century Gothic" w:hAnsi="Century Gothic"/>
          <w:b/>
          <w:sz w:val="24"/>
          <w:szCs w:val="24"/>
        </w:rPr>
        <w:t>Apéndice</w:t>
      </w:r>
      <w:r w:rsidR="008F551E" w:rsidRPr="00F56AB1">
        <w:rPr>
          <w:rFonts w:ascii="Century Gothic" w:hAnsi="Century Gothic"/>
          <w:b/>
          <w:sz w:val="24"/>
          <w:szCs w:val="24"/>
        </w:rPr>
        <w:t>s</w:t>
      </w:r>
      <w:r w:rsidR="00D604E1" w:rsidRPr="00F56AB1">
        <w:rPr>
          <w:rFonts w:ascii="Century Gothic" w:hAnsi="Century Gothic"/>
          <w:b/>
          <w:sz w:val="24"/>
          <w:szCs w:val="24"/>
        </w:rPr>
        <w:t xml:space="preserve"> 1</w:t>
      </w:r>
      <w:r w:rsidR="00320D38" w:rsidRPr="00F56AB1">
        <w:rPr>
          <w:rFonts w:ascii="Century Gothic" w:hAnsi="Century Gothic"/>
          <w:b/>
          <w:sz w:val="24"/>
          <w:szCs w:val="24"/>
        </w:rPr>
        <w:t>4</w:t>
      </w:r>
      <w:r w:rsidR="00A32193" w:rsidRPr="00F56AB1">
        <w:rPr>
          <w:rFonts w:ascii="Century Gothic" w:hAnsi="Century Gothic"/>
          <w:b/>
          <w:sz w:val="24"/>
          <w:szCs w:val="24"/>
        </w:rPr>
        <w:t xml:space="preserve"> </w:t>
      </w:r>
      <w:r w:rsidR="00D604E1" w:rsidRPr="00F56AB1">
        <w:rPr>
          <w:rFonts w:ascii="Century Gothic" w:hAnsi="Century Gothic"/>
          <w:b/>
          <w:sz w:val="24"/>
          <w:szCs w:val="24"/>
        </w:rPr>
        <w:t>y 1</w:t>
      </w:r>
      <w:r w:rsidR="00D441E4" w:rsidRPr="00F56AB1">
        <w:rPr>
          <w:rFonts w:ascii="Century Gothic" w:hAnsi="Century Gothic"/>
          <w:b/>
          <w:sz w:val="24"/>
          <w:szCs w:val="24"/>
        </w:rPr>
        <w:t>6</w:t>
      </w:r>
      <w:r w:rsidR="008F551E" w:rsidRPr="00F56AB1">
        <w:rPr>
          <w:rFonts w:ascii="Century Gothic" w:hAnsi="Century Gothic"/>
          <w:bCs/>
          <w:sz w:val="24"/>
          <w:szCs w:val="24"/>
        </w:rPr>
        <w:t>)</w:t>
      </w:r>
    </w:p>
    <w:p w14:paraId="69BA5276" w14:textId="572C4A00" w:rsidR="005C2199" w:rsidRPr="00F56AB1" w:rsidRDefault="00E33827" w:rsidP="005D21CB">
      <w:pPr>
        <w:spacing w:line="276" w:lineRule="auto"/>
        <w:ind w:firstLine="450"/>
        <w:rPr>
          <w:rFonts w:ascii="Century Gothic" w:hAnsi="Century Gothic"/>
        </w:rPr>
      </w:pPr>
      <w:r w:rsidRPr="00F56AB1">
        <w:rPr>
          <w:rFonts w:ascii="Century Gothic" w:hAnsi="Century Gothic"/>
          <w:sz w:val="24"/>
          <w:szCs w:val="24"/>
        </w:rPr>
        <w:t xml:space="preserve">En esta parte del Plan la agencia o municipio presentará para los próximos 4 años </w:t>
      </w:r>
      <w:r w:rsidR="00312370" w:rsidRPr="00F56AB1">
        <w:rPr>
          <w:rFonts w:ascii="Century Gothic" w:hAnsi="Century Gothic"/>
          <w:sz w:val="24"/>
          <w:szCs w:val="24"/>
        </w:rPr>
        <w:t xml:space="preserve">fiscales </w:t>
      </w:r>
      <w:r w:rsidRPr="00F56AB1">
        <w:rPr>
          <w:rFonts w:ascii="Century Gothic" w:hAnsi="Century Gothic"/>
          <w:sz w:val="24"/>
          <w:szCs w:val="24"/>
        </w:rPr>
        <w:t>(20</w:t>
      </w:r>
      <w:r w:rsidR="00312370" w:rsidRPr="00F56AB1">
        <w:rPr>
          <w:rFonts w:ascii="Century Gothic" w:hAnsi="Century Gothic"/>
          <w:sz w:val="24"/>
          <w:szCs w:val="24"/>
        </w:rPr>
        <w:t>2</w:t>
      </w:r>
      <w:r w:rsidR="00332733">
        <w:rPr>
          <w:rFonts w:ascii="Century Gothic" w:hAnsi="Century Gothic"/>
          <w:sz w:val="24"/>
          <w:szCs w:val="24"/>
        </w:rPr>
        <w:t>5</w:t>
      </w:r>
      <w:r w:rsidR="00312370" w:rsidRPr="00F56AB1">
        <w:rPr>
          <w:rFonts w:ascii="Century Gothic" w:hAnsi="Century Gothic"/>
          <w:sz w:val="24"/>
          <w:szCs w:val="24"/>
        </w:rPr>
        <w:t>-20</w:t>
      </w:r>
      <w:r w:rsidR="00332733">
        <w:rPr>
          <w:rFonts w:ascii="Century Gothic" w:hAnsi="Century Gothic"/>
          <w:sz w:val="24"/>
          <w:szCs w:val="24"/>
        </w:rPr>
        <w:t>30</w:t>
      </w:r>
      <w:r w:rsidRPr="00F56AB1">
        <w:rPr>
          <w:rFonts w:ascii="Century Gothic" w:hAnsi="Century Gothic"/>
          <w:sz w:val="24"/>
          <w:szCs w:val="24"/>
        </w:rPr>
        <w:t xml:space="preserve">) su programa </w:t>
      </w:r>
      <w:r w:rsidR="00D604E1" w:rsidRPr="00F56AB1">
        <w:rPr>
          <w:rFonts w:ascii="Century Gothic" w:hAnsi="Century Gothic"/>
          <w:sz w:val="24"/>
          <w:szCs w:val="24"/>
        </w:rPr>
        <w:t>de adiestramiento</w:t>
      </w:r>
      <w:r w:rsidRPr="00F56AB1">
        <w:rPr>
          <w:rFonts w:ascii="Century Gothic" w:hAnsi="Century Gothic"/>
          <w:sz w:val="24"/>
          <w:szCs w:val="24"/>
        </w:rPr>
        <w:t xml:space="preserve"> y educación encaminados a garantizar igual paga por igual trabajo. </w:t>
      </w:r>
      <w:r w:rsidR="00935E5D" w:rsidRPr="00F56AB1">
        <w:rPr>
          <w:rFonts w:ascii="Century Gothic" w:hAnsi="Century Gothic"/>
          <w:sz w:val="24"/>
          <w:szCs w:val="24"/>
        </w:rPr>
        <w:t xml:space="preserve">Incluirá actividades que impacten cada uno de los programas </w:t>
      </w:r>
      <w:r w:rsidR="00312370" w:rsidRPr="00F56AB1">
        <w:rPr>
          <w:rFonts w:ascii="Century Gothic" w:hAnsi="Century Gothic"/>
          <w:sz w:val="24"/>
          <w:szCs w:val="24"/>
        </w:rPr>
        <w:t xml:space="preserve">existentes, </w:t>
      </w:r>
      <w:r w:rsidR="00A45E61">
        <w:rPr>
          <w:rFonts w:ascii="Century Gothic" w:hAnsi="Century Gothic"/>
          <w:sz w:val="24"/>
          <w:szCs w:val="24"/>
        </w:rPr>
        <w:t xml:space="preserve">tales </w:t>
      </w:r>
      <w:r w:rsidR="00312370" w:rsidRPr="00F56AB1">
        <w:rPr>
          <w:rFonts w:ascii="Century Gothic" w:hAnsi="Century Gothic"/>
          <w:sz w:val="24"/>
          <w:szCs w:val="24"/>
        </w:rPr>
        <w:t>como</w:t>
      </w:r>
      <w:r w:rsidR="00935E5D" w:rsidRPr="00F56AB1">
        <w:rPr>
          <w:rFonts w:ascii="Century Gothic" w:hAnsi="Century Gothic"/>
          <w:sz w:val="24"/>
          <w:szCs w:val="24"/>
        </w:rPr>
        <w:t xml:space="preserve">: </w:t>
      </w:r>
      <w:r w:rsidR="00312370" w:rsidRPr="00F56AB1">
        <w:rPr>
          <w:rFonts w:ascii="Century Gothic" w:hAnsi="Century Gothic"/>
          <w:sz w:val="24"/>
          <w:szCs w:val="24"/>
        </w:rPr>
        <w:t xml:space="preserve">programas de </w:t>
      </w:r>
      <w:r w:rsidR="00935E5D" w:rsidRPr="00F56AB1">
        <w:rPr>
          <w:rFonts w:ascii="Century Gothic" w:hAnsi="Century Gothic"/>
          <w:sz w:val="24"/>
          <w:szCs w:val="24"/>
        </w:rPr>
        <w:t>capacitación o adiestramiento</w:t>
      </w:r>
      <w:r w:rsidR="00312370" w:rsidRPr="00F56AB1">
        <w:rPr>
          <w:rFonts w:ascii="Century Gothic" w:hAnsi="Century Gothic"/>
          <w:sz w:val="24"/>
          <w:szCs w:val="24"/>
        </w:rPr>
        <w:t>s</w:t>
      </w:r>
      <w:r w:rsidR="00935E5D" w:rsidRPr="00F56AB1">
        <w:rPr>
          <w:rFonts w:ascii="Century Gothic" w:hAnsi="Century Gothic"/>
          <w:sz w:val="24"/>
          <w:szCs w:val="24"/>
        </w:rPr>
        <w:t xml:space="preserve">, academias, centros de cuidado preescolar o campamento de verano de niños/as y adolescentes. </w:t>
      </w:r>
      <w:r w:rsidR="00E10559" w:rsidRPr="00F56AB1">
        <w:rPr>
          <w:rFonts w:ascii="Century Gothic" w:hAnsi="Century Gothic"/>
          <w:sz w:val="24"/>
          <w:szCs w:val="24"/>
        </w:rPr>
        <w:t xml:space="preserve">Incluya </w:t>
      </w:r>
      <w:r w:rsidR="00312370" w:rsidRPr="00F56AB1">
        <w:rPr>
          <w:rFonts w:ascii="Century Gothic" w:hAnsi="Century Gothic"/>
          <w:sz w:val="24"/>
          <w:szCs w:val="24"/>
        </w:rPr>
        <w:t>en</w:t>
      </w:r>
      <w:r w:rsidR="00E10559" w:rsidRPr="00F56AB1">
        <w:rPr>
          <w:rFonts w:ascii="Century Gothic" w:hAnsi="Century Gothic"/>
          <w:sz w:val="24"/>
          <w:szCs w:val="24"/>
        </w:rPr>
        <w:t xml:space="preserve"> la siguiente </w:t>
      </w:r>
      <w:r w:rsidR="002552A7" w:rsidRPr="00F56AB1">
        <w:rPr>
          <w:rFonts w:ascii="Century Gothic" w:hAnsi="Century Gothic"/>
          <w:b/>
          <w:bCs/>
          <w:sz w:val="24"/>
          <w:szCs w:val="24"/>
        </w:rPr>
        <w:t>Tabla II</w:t>
      </w:r>
      <w:r w:rsidR="00E10559" w:rsidRPr="00F56AB1">
        <w:rPr>
          <w:rFonts w:ascii="Century Gothic" w:hAnsi="Century Gothic"/>
          <w:b/>
          <w:bCs/>
          <w:sz w:val="24"/>
          <w:szCs w:val="24"/>
        </w:rPr>
        <w:t>:</w:t>
      </w:r>
      <w:r w:rsidR="00D604E1" w:rsidRPr="00F56AB1">
        <w:rPr>
          <w:rFonts w:ascii="Century Gothic" w:hAnsi="Century Gothic"/>
          <w:sz w:val="24"/>
          <w:szCs w:val="24"/>
        </w:rPr>
        <w:t xml:space="preserve"> </w:t>
      </w:r>
      <w:r w:rsidR="00E10559" w:rsidRPr="00F56AB1">
        <w:rPr>
          <w:rFonts w:ascii="Century Gothic" w:hAnsi="Century Gothic"/>
          <w:b/>
          <w:sz w:val="24"/>
          <w:szCs w:val="24"/>
        </w:rPr>
        <w:t>Programa de Adiestramiento y Educación:</w:t>
      </w:r>
      <w:r w:rsidR="00F5303A" w:rsidRPr="00F56AB1">
        <w:rPr>
          <w:rFonts w:ascii="Century Gothic" w:hAnsi="Century Gothic"/>
          <w:b/>
          <w:sz w:val="24"/>
          <w:szCs w:val="24"/>
        </w:rPr>
        <w:t xml:space="preserve"> 202</w:t>
      </w:r>
      <w:r w:rsidR="00886A69">
        <w:rPr>
          <w:rFonts w:ascii="Century Gothic" w:hAnsi="Century Gothic"/>
          <w:b/>
          <w:sz w:val="24"/>
          <w:szCs w:val="24"/>
        </w:rPr>
        <w:t>5</w:t>
      </w:r>
      <w:r w:rsidR="00F5303A" w:rsidRPr="00F56AB1">
        <w:rPr>
          <w:rFonts w:ascii="Century Gothic" w:hAnsi="Century Gothic"/>
          <w:b/>
          <w:sz w:val="24"/>
          <w:szCs w:val="24"/>
        </w:rPr>
        <w:t>-20</w:t>
      </w:r>
      <w:r w:rsidR="00886A69">
        <w:rPr>
          <w:rFonts w:ascii="Century Gothic" w:hAnsi="Century Gothic"/>
          <w:b/>
          <w:sz w:val="24"/>
          <w:szCs w:val="24"/>
        </w:rPr>
        <w:t>30</w:t>
      </w:r>
      <w:r w:rsidR="00E10559" w:rsidRPr="00F56AB1">
        <w:rPr>
          <w:rFonts w:ascii="Century Gothic" w:hAnsi="Century Gothic"/>
          <w:b/>
          <w:sz w:val="24"/>
          <w:szCs w:val="24"/>
        </w:rPr>
        <w:t xml:space="preserve"> </w:t>
      </w:r>
      <w:r w:rsidR="00D604E1" w:rsidRPr="00F56AB1">
        <w:rPr>
          <w:rFonts w:ascii="Century Gothic" w:hAnsi="Century Gothic"/>
          <w:sz w:val="24"/>
          <w:szCs w:val="24"/>
        </w:rPr>
        <w:t>adiestramiento</w:t>
      </w:r>
      <w:r w:rsidR="00E10559" w:rsidRPr="00F56AB1">
        <w:rPr>
          <w:rFonts w:ascii="Century Gothic" w:hAnsi="Century Gothic"/>
          <w:sz w:val="24"/>
          <w:szCs w:val="24"/>
        </w:rPr>
        <w:t>s</w:t>
      </w:r>
      <w:r w:rsidR="00D604E1" w:rsidRPr="00F56AB1">
        <w:rPr>
          <w:rFonts w:ascii="Century Gothic" w:hAnsi="Century Gothic"/>
          <w:sz w:val="24"/>
          <w:szCs w:val="24"/>
        </w:rPr>
        <w:t xml:space="preserve"> o actividades educativas </w:t>
      </w:r>
      <w:r w:rsidR="00E10559" w:rsidRPr="00F56AB1">
        <w:rPr>
          <w:rFonts w:ascii="Century Gothic" w:hAnsi="Century Gothic"/>
          <w:sz w:val="24"/>
          <w:szCs w:val="24"/>
        </w:rPr>
        <w:t xml:space="preserve">para la divulgación de </w:t>
      </w:r>
      <w:r w:rsidR="00D604E1" w:rsidRPr="00F56AB1">
        <w:rPr>
          <w:rFonts w:ascii="Century Gothic" w:hAnsi="Century Gothic"/>
          <w:sz w:val="24"/>
          <w:szCs w:val="24"/>
        </w:rPr>
        <w:t>la Ley</w:t>
      </w:r>
      <w:r w:rsidR="00312370" w:rsidRPr="00F56AB1">
        <w:rPr>
          <w:rFonts w:ascii="Century Gothic" w:hAnsi="Century Gothic"/>
          <w:sz w:val="24"/>
          <w:szCs w:val="24"/>
        </w:rPr>
        <w:t xml:space="preserve"> Núm.</w:t>
      </w:r>
      <w:r w:rsidR="00E10559" w:rsidRPr="00F56AB1">
        <w:rPr>
          <w:rFonts w:ascii="Century Gothic" w:hAnsi="Century Gothic"/>
          <w:sz w:val="24"/>
          <w:szCs w:val="24"/>
        </w:rPr>
        <w:t xml:space="preserve"> 11-2009, según enmendada y de la</w:t>
      </w:r>
      <w:r w:rsidR="00D604E1" w:rsidRPr="00F56AB1">
        <w:rPr>
          <w:rFonts w:ascii="Century Gothic" w:hAnsi="Century Gothic"/>
          <w:sz w:val="24"/>
          <w:szCs w:val="24"/>
        </w:rPr>
        <w:t xml:space="preserve"> Ley </w:t>
      </w:r>
      <w:r w:rsidR="00312370" w:rsidRPr="00F56AB1">
        <w:rPr>
          <w:rFonts w:ascii="Century Gothic" w:hAnsi="Century Gothic"/>
          <w:sz w:val="24"/>
          <w:szCs w:val="24"/>
        </w:rPr>
        <w:t xml:space="preserve">Núm. </w:t>
      </w:r>
      <w:r w:rsidR="00D604E1" w:rsidRPr="00F56AB1">
        <w:rPr>
          <w:rFonts w:ascii="Century Gothic" w:hAnsi="Century Gothic"/>
          <w:sz w:val="24"/>
          <w:szCs w:val="24"/>
        </w:rPr>
        <w:t>16-2017</w:t>
      </w:r>
      <w:r w:rsidR="00E10559" w:rsidRPr="00F56AB1">
        <w:rPr>
          <w:rFonts w:ascii="Century Gothic" w:hAnsi="Century Gothic"/>
          <w:sz w:val="24"/>
          <w:szCs w:val="24"/>
        </w:rPr>
        <w:t xml:space="preserve"> y </w:t>
      </w:r>
      <w:r w:rsidR="00F5303A" w:rsidRPr="00F56AB1">
        <w:rPr>
          <w:rFonts w:ascii="Century Gothic" w:hAnsi="Century Gothic"/>
          <w:sz w:val="24"/>
          <w:szCs w:val="24"/>
        </w:rPr>
        <w:t xml:space="preserve">aquellos </w:t>
      </w:r>
      <w:r w:rsidR="00E10559" w:rsidRPr="00F56AB1">
        <w:rPr>
          <w:rFonts w:ascii="Century Gothic" w:hAnsi="Century Gothic"/>
          <w:sz w:val="24"/>
          <w:szCs w:val="24"/>
        </w:rPr>
        <w:t xml:space="preserve">adiestramientos sobre </w:t>
      </w:r>
      <w:r w:rsidR="00D604E1" w:rsidRPr="00F56AB1">
        <w:rPr>
          <w:rFonts w:ascii="Century Gothic" w:hAnsi="Century Gothic"/>
          <w:sz w:val="24"/>
          <w:szCs w:val="24"/>
        </w:rPr>
        <w:t>políticas públicas encaminadas a garantizar igual paga por igual trabajo. Otros temas no se acreditarán</w:t>
      </w:r>
      <w:r w:rsidR="007C135E">
        <w:rPr>
          <w:rFonts w:ascii="Century Gothic" w:hAnsi="Century Gothic"/>
          <w:sz w:val="24"/>
          <w:szCs w:val="24"/>
        </w:rPr>
        <w:t xml:space="preserve"> en los informes anuales de la Ley</w:t>
      </w:r>
      <w:r w:rsidR="00D604E1" w:rsidRPr="00F56AB1">
        <w:rPr>
          <w:rFonts w:ascii="Century Gothic" w:hAnsi="Century Gothic"/>
          <w:sz w:val="24"/>
          <w:szCs w:val="24"/>
        </w:rPr>
        <w:t>.</w:t>
      </w:r>
      <w:r w:rsidR="00D604E1" w:rsidRPr="00F56AB1">
        <w:rPr>
          <w:rFonts w:ascii="Century Gothic" w:hAnsi="Century Gothic"/>
        </w:rPr>
        <w:t xml:space="preserve"> </w:t>
      </w:r>
      <w:r w:rsidR="005C2199" w:rsidRPr="00F56AB1">
        <w:rPr>
          <w:rFonts w:ascii="Century Gothic" w:hAnsi="Century Gothic"/>
        </w:rPr>
        <w:br w:type="page"/>
      </w:r>
    </w:p>
    <w:p w14:paraId="2BFA76D3" w14:textId="77777777" w:rsidR="00312370" w:rsidRPr="00F56AB1" w:rsidRDefault="00312370" w:rsidP="00414C47">
      <w:pPr>
        <w:rPr>
          <w:rFonts w:ascii="Century Gothic" w:hAnsi="Century Gothic"/>
        </w:rPr>
      </w:pPr>
    </w:p>
    <w:tbl>
      <w:tblPr>
        <w:tblStyle w:val="GridTable4-Accent1"/>
        <w:tblpPr w:leftFromText="180" w:rightFromText="180" w:vertAnchor="text" w:horzAnchor="margin" w:tblpY="175"/>
        <w:tblW w:w="9487" w:type="dxa"/>
        <w:tblLook w:val="04A0" w:firstRow="1" w:lastRow="0" w:firstColumn="1" w:lastColumn="0" w:noHBand="0" w:noVBand="1"/>
      </w:tblPr>
      <w:tblGrid>
        <w:gridCol w:w="9487"/>
      </w:tblGrid>
      <w:tr w:rsidR="00312370" w:rsidRPr="00F56AB1" w14:paraId="0B0D7D4A" w14:textId="77777777" w:rsidTr="00F708DA">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9487" w:type="dxa"/>
          </w:tcPr>
          <w:p w14:paraId="42AD3D17" w14:textId="5B2CD226" w:rsidR="00312370" w:rsidRPr="00F56AB1" w:rsidRDefault="007C1F2F" w:rsidP="005D21CB">
            <w:pPr>
              <w:jc w:val="center"/>
              <w:rPr>
                <w:rFonts w:ascii="Century Gothic" w:eastAsia="Batang" w:hAnsi="Century Gothic"/>
                <w:b w:val="0"/>
                <w:sz w:val="24"/>
                <w:szCs w:val="24"/>
              </w:rPr>
            </w:pPr>
            <w:r w:rsidRPr="00F56AB1">
              <w:rPr>
                <w:rFonts w:ascii="Century Gothic" w:eastAsia="Batang" w:hAnsi="Century Gothic"/>
                <w:sz w:val="24"/>
                <w:szCs w:val="24"/>
              </w:rPr>
              <w:t xml:space="preserve">Tabla II. </w:t>
            </w:r>
            <w:r w:rsidR="00312370" w:rsidRPr="00F56AB1">
              <w:rPr>
                <w:rFonts w:ascii="Century Gothic" w:eastAsia="Batang" w:hAnsi="Century Gothic"/>
                <w:sz w:val="24"/>
                <w:szCs w:val="24"/>
              </w:rPr>
              <w:t>Programa de Adiestramiento y Educación:</w:t>
            </w:r>
            <w:r w:rsidR="00E10559" w:rsidRPr="00F56AB1">
              <w:rPr>
                <w:rFonts w:ascii="Century Gothic" w:eastAsia="Batang" w:hAnsi="Century Gothic"/>
                <w:sz w:val="24"/>
                <w:szCs w:val="24"/>
              </w:rPr>
              <w:t xml:space="preserve"> 202</w:t>
            </w:r>
            <w:r w:rsidR="00B9184A" w:rsidRPr="00F56AB1">
              <w:rPr>
                <w:rFonts w:ascii="Century Gothic" w:eastAsia="Batang" w:hAnsi="Century Gothic"/>
                <w:sz w:val="24"/>
                <w:szCs w:val="24"/>
              </w:rPr>
              <w:t>5</w:t>
            </w:r>
            <w:r w:rsidR="00312370" w:rsidRPr="00F56AB1">
              <w:rPr>
                <w:rFonts w:ascii="Century Gothic" w:eastAsia="Batang" w:hAnsi="Century Gothic"/>
                <w:sz w:val="24"/>
                <w:szCs w:val="24"/>
              </w:rPr>
              <w:t>-20</w:t>
            </w:r>
            <w:r w:rsidR="00B9184A" w:rsidRPr="00F56AB1">
              <w:rPr>
                <w:rFonts w:ascii="Century Gothic" w:eastAsia="Batang" w:hAnsi="Century Gothic"/>
                <w:sz w:val="24"/>
                <w:szCs w:val="24"/>
              </w:rPr>
              <w:t>30</w:t>
            </w:r>
          </w:p>
        </w:tc>
      </w:tr>
    </w:tbl>
    <w:p w14:paraId="3E24FF3B" w14:textId="3C880022" w:rsidR="00F708DA" w:rsidRPr="00F56AB1" w:rsidRDefault="00F708DA" w:rsidP="00414C47">
      <w:pPr>
        <w:rPr>
          <w:rFonts w:ascii="Century Gothic" w:hAnsi="Century Gothic"/>
        </w:rPr>
      </w:pPr>
    </w:p>
    <w:tbl>
      <w:tblPr>
        <w:tblStyle w:val="GridTable4-Accent1"/>
        <w:tblpPr w:leftFromText="180" w:rightFromText="180" w:vertAnchor="page" w:horzAnchor="margin" w:tblpY="2932"/>
        <w:tblW w:w="5099" w:type="pct"/>
        <w:tblLook w:val="04A0" w:firstRow="1" w:lastRow="0" w:firstColumn="1" w:lastColumn="0" w:noHBand="0" w:noVBand="1"/>
      </w:tblPr>
      <w:tblGrid>
        <w:gridCol w:w="2876"/>
        <w:gridCol w:w="2628"/>
        <w:gridCol w:w="664"/>
        <w:gridCol w:w="671"/>
        <w:gridCol w:w="2696"/>
      </w:tblGrid>
      <w:tr w:rsidR="00E45325" w:rsidRPr="00F56AB1" w14:paraId="3E92445E" w14:textId="77777777" w:rsidTr="006B5CE2">
        <w:trPr>
          <w:cnfStyle w:val="100000000000" w:firstRow="1" w:lastRow="0"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1508" w:type="pct"/>
            <w:vMerge w:val="restart"/>
            <w:vAlign w:val="center"/>
          </w:tcPr>
          <w:p w14:paraId="594662F9" w14:textId="77777777" w:rsidR="00E45325" w:rsidRPr="00F56AB1" w:rsidRDefault="00E45325" w:rsidP="005D21CB">
            <w:pPr>
              <w:jc w:val="center"/>
              <w:rPr>
                <w:rFonts w:ascii="Century Gothic" w:eastAsia="Calibri" w:hAnsi="Century Gothic"/>
                <w:b w:val="0"/>
              </w:rPr>
            </w:pPr>
            <w:r w:rsidRPr="00F56AB1">
              <w:rPr>
                <w:rFonts w:ascii="Century Gothic" w:eastAsia="Calibri" w:hAnsi="Century Gothic"/>
              </w:rPr>
              <w:t>Objetivos</w:t>
            </w:r>
          </w:p>
        </w:tc>
        <w:tc>
          <w:tcPr>
            <w:tcW w:w="1378" w:type="pct"/>
            <w:vMerge w:val="restart"/>
            <w:vAlign w:val="center"/>
          </w:tcPr>
          <w:p w14:paraId="7C4FE32A" w14:textId="77777777" w:rsidR="00E45325" w:rsidRPr="00F56AB1" w:rsidRDefault="00E45325" w:rsidP="005D21CB">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b w:val="0"/>
              </w:rPr>
            </w:pPr>
            <w:r w:rsidRPr="00F56AB1">
              <w:rPr>
                <w:rFonts w:ascii="Century Gothic" w:eastAsia="Calibri" w:hAnsi="Century Gothic"/>
              </w:rPr>
              <w:t>Título del Adiestramiento</w:t>
            </w:r>
          </w:p>
        </w:tc>
        <w:tc>
          <w:tcPr>
            <w:tcW w:w="700" w:type="pct"/>
            <w:gridSpan w:val="2"/>
            <w:vAlign w:val="center"/>
          </w:tcPr>
          <w:p w14:paraId="1FCAB400" w14:textId="77777777" w:rsidR="00E45325" w:rsidRPr="00F56AB1" w:rsidRDefault="00E45325" w:rsidP="005D21CB">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b w:val="0"/>
              </w:rPr>
            </w:pPr>
            <w:r w:rsidRPr="00F56AB1">
              <w:rPr>
                <w:rFonts w:ascii="Century Gothic" w:eastAsia="Calibri" w:hAnsi="Century Gothic"/>
              </w:rPr>
              <w:t>Fecha de Actividad</w:t>
            </w:r>
          </w:p>
        </w:tc>
        <w:tc>
          <w:tcPr>
            <w:tcW w:w="1415" w:type="pct"/>
            <w:vMerge w:val="restart"/>
            <w:vAlign w:val="center"/>
          </w:tcPr>
          <w:p w14:paraId="3E6833A6" w14:textId="5F62D5E5" w:rsidR="00E45325" w:rsidRPr="00F56AB1" w:rsidRDefault="00E45325" w:rsidP="005D21CB">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b w:val="0"/>
              </w:rPr>
            </w:pPr>
            <w:r w:rsidRPr="00F56AB1">
              <w:rPr>
                <w:rFonts w:ascii="Century Gothic" w:eastAsia="Calibri" w:hAnsi="Century Gothic"/>
              </w:rPr>
              <w:t>Recursos</w:t>
            </w:r>
          </w:p>
        </w:tc>
      </w:tr>
      <w:tr w:rsidR="00E45325" w:rsidRPr="00F56AB1" w14:paraId="1DBEBB81" w14:textId="77777777" w:rsidTr="006B5CE2">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508" w:type="pct"/>
            <w:vMerge/>
          </w:tcPr>
          <w:p w14:paraId="0C55948E" w14:textId="77777777" w:rsidR="00E45325" w:rsidRPr="00F56AB1" w:rsidRDefault="00E45325" w:rsidP="00414C47">
            <w:pPr>
              <w:rPr>
                <w:rFonts w:ascii="Century Gothic" w:eastAsia="Calibri" w:hAnsi="Century Gothic"/>
              </w:rPr>
            </w:pPr>
          </w:p>
        </w:tc>
        <w:tc>
          <w:tcPr>
            <w:tcW w:w="1378" w:type="pct"/>
            <w:vMerge/>
          </w:tcPr>
          <w:p w14:paraId="4A30CD39" w14:textId="77777777" w:rsidR="00E45325" w:rsidRPr="00F56AB1" w:rsidRDefault="00E45325" w:rsidP="00414C47">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rPr>
            </w:pPr>
          </w:p>
        </w:tc>
        <w:tc>
          <w:tcPr>
            <w:tcW w:w="348" w:type="pct"/>
          </w:tcPr>
          <w:p w14:paraId="4D3DE20B" w14:textId="77777777" w:rsidR="00E45325" w:rsidRPr="00F56AB1" w:rsidRDefault="00E45325" w:rsidP="00414C47">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b/>
                <w:bCs/>
              </w:rPr>
            </w:pPr>
            <w:r w:rsidRPr="00F56AB1">
              <w:rPr>
                <w:rFonts w:ascii="Century Gothic" w:eastAsia="Calibri" w:hAnsi="Century Gothic"/>
                <w:b/>
                <w:bCs/>
              </w:rPr>
              <w:t>Mes</w:t>
            </w:r>
          </w:p>
        </w:tc>
        <w:tc>
          <w:tcPr>
            <w:tcW w:w="352" w:type="pct"/>
          </w:tcPr>
          <w:p w14:paraId="5A158DC5" w14:textId="77777777" w:rsidR="00E45325" w:rsidRPr="00F56AB1" w:rsidRDefault="00E45325" w:rsidP="00414C47">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b/>
                <w:bCs/>
              </w:rPr>
            </w:pPr>
            <w:r w:rsidRPr="00F56AB1">
              <w:rPr>
                <w:rFonts w:ascii="Century Gothic" w:eastAsia="Calibri" w:hAnsi="Century Gothic"/>
                <w:b/>
                <w:bCs/>
              </w:rPr>
              <w:t>Año</w:t>
            </w:r>
          </w:p>
        </w:tc>
        <w:tc>
          <w:tcPr>
            <w:tcW w:w="1415" w:type="pct"/>
            <w:vMerge/>
          </w:tcPr>
          <w:p w14:paraId="07ECAD3D" w14:textId="77777777" w:rsidR="00E45325" w:rsidRPr="00F56AB1" w:rsidRDefault="00E45325" w:rsidP="00414C47">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rPr>
            </w:pPr>
          </w:p>
        </w:tc>
      </w:tr>
      <w:tr w:rsidR="00E45325" w:rsidRPr="00F56AB1" w14:paraId="62668E8F" w14:textId="77777777" w:rsidTr="006B5CE2">
        <w:trPr>
          <w:trHeight w:val="813"/>
        </w:trPr>
        <w:tc>
          <w:tcPr>
            <w:cnfStyle w:val="001000000000" w:firstRow="0" w:lastRow="0" w:firstColumn="1" w:lastColumn="0" w:oddVBand="0" w:evenVBand="0" w:oddHBand="0" w:evenHBand="0" w:firstRowFirstColumn="0" w:firstRowLastColumn="0" w:lastRowFirstColumn="0" w:lastRowLastColumn="0"/>
            <w:tcW w:w="1508" w:type="pct"/>
          </w:tcPr>
          <w:p w14:paraId="392BFC23" w14:textId="77777777" w:rsidR="00E45325" w:rsidRPr="00F56AB1" w:rsidRDefault="00E45325" w:rsidP="00414C47">
            <w:pPr>
              <w:rPr>
                <w:rFonts w:ascii="Century Gothic" w:eastAsia="Calibri" w:hAnsi="Century Gothic"/>
              </w:rPr>
            </w:pPr>
          </w:p>
        </w:tc>
        <w:tc>
          <w:tcPr>
            <w:tcW w:w="1378" w:type="pct"/>
          </w:tcPr>
          <w:p w14:paraId="67748E00" w14:textId="77777777" w:rsidR="00E45325" w:rsidRPr="00F56AB1" w:rsidRDefault="00E45325" w:rsidP="00414C47">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rPr>
            </w:pPr>
          </w:p>
        </w:tc>
        <w:tc>
          <w:tcPr>
            <w:tcW w:w="348" w:type="pct"/>
          </w:tcPr>
          <w:p w14:paraId="7D78742E" w14:textId="77777777" w:rsidR="00E45325" w:rsidRPr="00F56AB1" w:rsidRDefault="00E45325" w:rsidP="00414C47">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rPr>
            </w:pPr>
          </w:p>
        </w:tc>
        <w:tc>
          <w:tcPr>
            <w:tcW w:w="352" w:type="pct"/>
          </w:tcPr>
          <w:p w14:paraId="110E1548" w14:textId="77777777" w:rsidR="00E45325" w:rsidRPr="00F56AB1" w:rsidRDefault="00E45325" w:rsidP="00414C47">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rPr>
            </w:pPr>
          </w:p>
        </w:tc>
        <w:tc>
          <w:tcPr>
            <w:tcW w:w="1415" w:type="pct"/>
          </w:tcPr>
          <w:p w14:paraId="64531557" w14:textId="77777777" w:rsidR="00E45325" w:rsidRPr="00F56AB1" w:rsidRDefault="00E45325" w:rsidP="00414C47">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rPr>
            </w:pPr>
          </w:p>
        </w:tc>
      </w:tr>
      <w:tr w:rsidR="00E45325" w:rsidRPr="00F56AB1" w14:paraId="10E45620" w14:textId="77777777" w:rsidTr="006B5CE2">
        <w:trPr>
          <w:cnfStyle w:val="000000100000" w:firstRow="0" w:lastRow="0" w:firstColumn="0" w:lastColumn="0" w:oddVBand="0" w:evenVBand="0" w:oddHBand="1" w:evenHBand="0" w:firstRowFirstColumn="0" w:firstRowLastColumn="0" w:lastRowFirstColumn="0" w:lastRowLastColumn="0"/>
          <w:trHeight w:val="813"/>
        </w:trPr>
        <w:tc>
          <w:tcPr>
            <w:cnfStyle w:val="001000000000" w:firstRow="0" w:lastRow="0" w:firstColumn="1" w:lastColumn="0" w:oddVBand="0" w:evenVBand="0" w:oddHBand="0" w:evenHBand="0" w:firstRowFirstColumn="0" w:firstRowLastColumn="0" w:lastRowFirstColumn="0" w:lastRowLastColumn="0"/>
            <w:tcW w:w="1508" w:type="pct"/>
          </w:tcPr>
          <w:p w14:paraId="1377E9A1" w14:textId="77777777" w:rsidR="00E45325" w:rsidRPr="00F56AB1" w:rsidRDefault="00E45325" w:rsidP="00414C47">
            <w:pPr>
              <w:rPr>
                <w:rFonts w:ascii="Century Gothic" w:eastAsia="Calibri" w:hAnsi="Century Gothic"/>
              </w:rPr>
            </w:pPr>
          </w:p>
        </w:tc>
        <w:tc>
          <w:tcPr>
            <w:tcW w:w="1378" w:type="pct"/>
          </w:tcPr>
          <w:p w14:paraId="7A4A8B9E" w14:textId="77777777" w:rsidR="00E45325" w:rsidRPr="00F56AB1" w:rsidRDefault="00E45325" w:rsidP="00414C47">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rPr>
            </w:pPr>
          </w:p>
        </w:tc>
        <w:tc>
          <w:tcPr>
            <w:tcW w:w="348" w:type="pct"/>
          </w:tcPr>
          <w:p w14:paraId="18DB2D34" w14:textId="77777777" w:rsidR="00E45325" w:rsidRPr="00F56AB1" w:rsidRDefault="00E45325" w:rsidP="00414C47">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rPr>
            </w:pPr>
          </w:p>
        </w:tc>
        <w:tc>
          <w:tcPr>
            <w:tcW w:w="352" w:type="pct"/>
          </w:tcPr>
          <w:p w14:paraId="2B61E0A9" w14:textId="77777777" w:rsidR="00E45325" w:rsidRPr="00F56AB1" w:rsidRDefault="00E45325" w:rsidP="00414C47">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rPr>
            </w:pPr>
          </w:p>
        </w:tc>
        <w:tc>
          <w:tcPr>
            <w:tcW w:w="1415" w:type="pct"/>
          </w:tcPr>
          <w:p w14:paraId="64F472C8" w14:textId="77777777" w:rsidR="00E45325" w:rsidRPr="00F56AB1" w:rsidRDefault="00E45325" w:rsidP="00414C47">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rPr>
            </w:pPr>
          </w:p>
        </w:tc>
      </w:tr>
      <w:tr w:rsidR="00E45325" w:rsidRPr="00F56AB1" w14:paraId="52F7D579" w14:textId="77777777" w:rsidTr="006B5CE2">
        <w:trPr>
          <w:trHeight w:val="813"/>
        </w:trPr>
        <w:tc>
          <w:tcPr>
            <w:cnfStyle w:val="001000000000" w:firstRow="0" w:lastRow="0" w:firstColumn="1" w:lastColumn="0" w:oddVBand="0" w:evenVBand="0" w:oddHBand="0" w:evenHBand="0" w:firstRowFirstColumn="0" w:firstRowLastColumn="0" w:lastRowFirstColumn="0" w:lastRowLastColumn="0"/>
            <w:tcW w:w="1508" w:type="pct"/>
          </w:tcPr>
          <w:p w14:paraId="22C8B995" w14:textId="77777777" w:rsidR="00E45325" w:rsidRPr="00F56AB1" w:rsidRDefault="00E45325" w:rsidP="00414C47">
            <w:pPr>
              <w:rPr>
                <w:rFonts w:ascii="Century Gothic" w:eastAsia="Calibri" w:hAnsi="Century Gothic"/>
              </w:rPr>
            </w:pPr>
          </w:p>
        </w:tc>
        <w:tc>
          <w:tcPr>
            <w:tcW w:w="1378" w:type="pct"/>
          </w:tcPr>
          <w:p w14:paraId="09844633" w14:textId="77777777" w:rsidR="00E45325" w:rsidRPr="00F56AB1" w:rsidRDefault="00E45325" w:rsidP="00414C47">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rPr>
            </w:pPr>
          </w:p>
        </w:tc>
        <w:tc>
          <w:tcPr>
            <w:tcW w:w="348" w:type="pct"/>
          </w:tcPr>
          <w:p w14:paraId="3285C76E" w14:textId="77777777" w:rsidR="00E45325" w:rsidRPr="00F56AB1" w:rsidRDefault="00E45325" w:rsidP="00414C47">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rPr>
            </w:pPr>
          </w:p>
        </w:tc>
        <w:tc>
          <w:tcPr>
            <w:tcW w:w="352" w:type="pct"/>
          </w:tcPr>
          <w:p w14:paraId="51408394" w14:textId="77777777" w:rsidR="00E45325" w:rsidRPr="00F56AB1" w:rsidRDefault="00E45325" w:rsidP="00414C47">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rPr>
            </w:pPr>
          </w:p>
        </w:tc>
        <w:tc>
          <w:tcPr>
            <w:tcW w:w="1415" w:type="pct"/>
          </w:tcPr>
          <w:p w14:paraId="33049C95" w14:textId="77777777" w:rsidR="00E45325" w:rsidRPr="00F56AB1" w:rsidRDefault="00E45325" w:rsidP="00414C47">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rPr>
            </w:pPr>
          </w:p>
        </w:tc>
      </w:tr>
      <w:tr w:rsidR="00E45325" w:rsidRPr="00F56AB1" w14:paraId="2C1BC833" w14:textId="77777777" w:rsidTr="006B5CE2">
        <w:trPr>
          <w:cnfStyle w:val="000000100000" w:firstRow="0" w:lastRow="0" w:firstColumn="0" w:lastColumn="0" w:oddVBand="0" w:evenVBand="0" w:oddHBand="1" w:evenHBand="0" w:firstRowFirstColumn="0" w:firstRowLastColumn="0" w:lastRowFirstColumn="0" w:lastRowLastColumn="0"/>
          <w:trHeight w:val="813"/>
        </w:trPr>
        <w:tc>
          <w:tcPr>
            <w:cnfStyle w:val="001000000000" w:firstRow="0" w:lastRow="0" w:firstColumn="1" w:lastColumn="0" w:oddVBand="0" w:evenVBand="0" w:oddHBand="0" w:evenHBand="0" w:firstRowFirstColumn="0" w:firstRowLastColumn="0" w:lastRowFirstColumn="0" w:lastRowLastColumn="0"/>
            <w:tcW w:w="1508" w:type="pct"/>
          </w:tcPr>
          <w:p w14:paraId="08C55887" w14:textId="77777777" w:rsidR="00E45325" w:rsidRPr="00F56AB1" w:rsidRDefault="00E45325" w:rsidP="00414C47">
            <w:pPr>
              <w:rPr>
                <w:rFonts w:ascii="Century Gothic" w:eastAsia="Calibri" w:hAnsi="Century Gothic"/>
              </w:rPr>
            </w:pPr>
          </w:p>
        </w:tc>
        <w:tc>
          <w:tcPr>
            <w:tcW w:w="1378" w:type="pct"/>
          </w:tcPr>
          <w:p w14:paraId="15E1F728" w14:textId="77777777" w:rsidR="00E45325" w:rsidRPr="00F56AB1" w:rsidRDefault="00E45325" w:rsidP="00414C47">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rPr>
            </w:pPr>
          </w:p>
        </w:tc>
        <w:tc>
          <w:tcPr>
            <w:tcW w:w="348" w:type="pct"/>
          </w:tcPr>
          <w:p w14:paraId="18D37148" w14:textId="77777777" w:rsidR="00E45325" w:rsidRPr="00F56AB1" w:rsidRDefault="00E45325" w:rsidP="00414C47">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rPr>
            </w:pPr>
          </w:p>
        </w:tc>
        <w:tc>
          <w:tcPr>
            <w:tcW w:w="352" w:type="pct"/>
          </w:tcPr>
          <w:p w14:paraId="02AD9008" w14:textId="77777777" w:rsidR="00E45325" w:rsidRPr="00F56AB1" w:rsidRDefault="00E45325" w:rsidP="00414C47">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rPr>
            </w:pPr>
          </w:p>
        </w:tc>
        <w:tc>
          <w:tcPr>
            <w:tcW w:w="1415" w:type="pct"/>
          </w:tcPr>
          <w:p w14:paraId="577B3136" w14:textId="77777777" w:rsidR="00E45325" w:rsidRPr="00F56AB1" w:rsidRDefault="00E45325" w:rsidP="00414C47">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rPr>
            </w:pPr>
          </w:p>
        </w:tc>
      </w:tr>
      <w:tr w:rsidR="00E45325" w:rsidRPr="00F56AB1" w14:paraId="073C8208" w14:textId="77777777" w:rsidTr="006B5CE2">
        <w:trPr>
          <w:trHeight w:val="813"/>
        </w:trPr>
        <w:tc>
          <w:tcPr>
            <w:cnfStyle w:val="001000000000" w:firstRow="0" w:lastRow="0" w:firstColumn="1" w:lastColumn="0" w:oddVBand="0" w:evenVBand="0" w:oddHBand="0" w:evenHBand="0" w:firstRowFirstColumn="0" w:firstRowLastColumn="0" w:lastRowFirstColumn="0" w:lastRowLastColumn="0"/>
            <w:tcW w:w="1508" w:type="pct"/>
          </w:tcPr>
          <w:p w14:paraId="40DC265E" w14:textId="77777777" w:rsidR="00E45325" w:rsidRPr="00F56AB1" w:rsidRDefault="00E45325" w:rsidP="00414C47">
            <w:pPr>
              <w:rPr>
                <w:rFonts w:ascii="Century Gothic" w:eastAsia="Calibri" w:hAnsi="Century Gothic"/>
              </w:rPr>
            </w:pPr>
          </w:p>
        </w:tc>
        <w:tc>
          <w:tcPr>
            <w:tcW w:w="1378" w:type="pct"/>
          </w:tcPr>
          <w:p w14:paraId="58B8B5D2" w14:textId="77777777" w:rsidR="00E45325" w:rsidRPr="00F56AB1" w:rsidRDefault="00E45325" w:rsidP="00414C47">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rPr>
            </w:pPr>
          </w:p>
        </w:tc>
        <w:tc>
          <w:tcPr>
            <w:tcW w:w="348" w:type="pct"/>
          </w:tcPr>
          <w:p w14:paraId="412412AE" w14:textId="77777777" w:rsidR="00E45325" w:rsidRPr="00F56AB1" w:rsidRDefault="00E45325" w:rsidP="00414C47">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rPr>
            </w:pPr>
          </w:p>
        </w:tc>
        <w:tc>
          <w:tcPr>
            <w:tcW w:w="352" w:type="pct"/>
          </w:tcPr>
          <w:p w14:paraId="1FED6B70" w14:textId="77777777" w:rsidR="00E45325" w:rsidRPr="00F56AB1" w:rsidRDefault="00E45325" w:rsidP="00414C47">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rPr>
            </w:pPr>
          </w:p>
        </w:tc>
        <w:tc>
          <w:tcPr>
            <w:tcW w:w="1415" w:type="pct"/>
          </w:tcPr>
          <w:p w14:paraId="723F7370" w14:textId="77777777" w:rsidR="00E45325" w:rsidRPr="00F56AB1" w:rsidRDefault="00E45325" w:rsidP="00414C47">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rPr>
            </w:pPr>
          </w:p>
        </w:tc>
      </w:tr>
      <w:tr w:rsidR="00E45325" w:rsidRPr="00F56AB1" w14:paraId="25E7FED4" w14:textId="77777777" w:rsidTr="006B5CE2">
        <w:trPr>
          <w:cnfStyle w:val="000000100000" w:firstRow="0" w:lastRow="0" w:firstColumn="0" w:lastColumn="0" w:oddVBand="0" w:evenVBand="0" w:oddHBand="1" w:evenHBand="0" w:firstRowFirstColumn="0" w:firstRowLastColumn="0" w:lastRowFirstColumn="0" w:lastRowLastColumn="0"/>
          <w:trHeight w:val="813"/>
        </w:trPr>
        <w:tc>
          <w:tcPr>
            <w:cnfStyle w:val="001000000000" w:firstRow="0" w:lastRow="0" w:firstColumn="1" w:lastColumn="0" w:oddVBand="0" w:evenVBand="0" w:oddHBand="0" w:evenHBand="0" w:firstRowFirstColumn="0" w:firstRowLastColumn="0" w:lastRowFirstColumn="0" w:lastRowLastColumn="0"/>
            <w:tcW w:w="1508" w:type="pct"/>
          </w:tcPr>
          <w:p w14:paraId="37552793" w14:textId="77777777" w:rsidR="00E45325" w:rsidRPr="00F56AB1" w:rsidRDefault="00E45325" w:rsidP="00414C47">
            <w:pPr>
              <w:rPr>
                <w:rFonts w:ascii="Century Gothic" w:eastAsia="Calibri" w:hAnsi="Century Gothic"/>
              </w:rPr>
            </w:pPr>
          </w:p>
        </w:tc>
        <w:tc>
          <w:tcPr>
            <w:tcW w:w="1378" w:type="pct"/>
          </w:tcPr>
          <w:p w14:paraId="58DC14DB" w14:textId="77777777" w:rsidR="00E45325" w:rsidRPr="00F56AB1" w:rsidRDefault="00E45325" w:rsidP="00414C47">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rPr>
            </w:pPr>
          </w:p>
        </w:tc>
        <w:tc>
          <w:tcPr>
            <w:tcW w:w="348" w:type="pct"/>
          </w:tcPr>
          <w:p w14:paraId="0E190954" w14:textId="77777777" w:rsidR="00E45325" w:rsidRPr="00F56AB1" w:rsidRDefault="00E45325" w:rsidP="00414C47">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rPr>
            </w:pPr>
          </w:p>
        </w:tc>
        <w:tc>
          <w:tcPr>
            <w:tcW w:w="352" w:type="pct"/>
          </w:tcPr>
          <w:p w14:paraId="718780FA" w14:textId="77777777" w:rsidR="00E45325" w:rsidRPr="00F56AB1" w:rsidRDefault="00E45325" w:rsidP="00414C47">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rPr>
            </w:pPr>
          </w:p>
        </w:tc>
        <w:tc>
          <w:tcPr>
            <w:tcW w:w="1415" w:type="pct"/>
          </w:tcPr>
          <w:p w14:paraId="766BF020" w14:textId="77777777" w:rsidR="00E45325" w:rsidRPr="00F56AB1" w:rsidRDefault="00E45325" w:rsidP="00414C47">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rPr>
            </w:pPr>
          </w:p>
        </w:tc>
      </w:tr>
    </w:tbl>
    <w:p w14:paraId="06FC2FB7" w14:textId="59FEF829" w:rsidR="00B624DA" w:rsidRPr="00F56AB1" w:rsidRDefault="00B624DA" w:rsidP="00414C47">
      <w:pPr>
        <w:rPr>
          <w:rFonts w:ascii="Century Gothic" w:hAnsi="Century Gothic"/>
        </w:rPr>
      </w:pPr>
      <w:r w:rsidRPr="00F56AB1">
        <w:rPr>
          <w:rFonts w:ascii="Century Gothic" w:hAnsi="Century Gothic"/>
        </w:rPr>
        <w:br w:type="page"/>
      </w:r>
    </w:p>
    <w:p w14:paraId="7D614983" w14:textId="77777777" w:rsidR="00FE5228" w:rsidRPr="00F56AB1" w:rsidRDefault="00820AA5" w:rsidP="00414C47">
      <w:pPr>
        <w:pStyle w:val="Heading1"/>
        <w:rPr>
          <w:rFonts w:ascii="Century Gothic" w:hAnsi="Century Gothic"/>
          <w:b/>
          <w:bCs/>
          <w:sz w:val="28"/>
          <w:szCs w:val="28"/>
        </w:rPr>
      </w:pPr>
      <w:bookmarkStart w:id="45" w:name="_Toc191551054"/>
      <w:r w:rsidRPr="00F56AB1">
        <w:rPr>
          <w:rFonts w:ascii="Century Gothic" w:hAnsi="Century Gothic"/>
          <w:b/>
          <w:bCs/>
          <w:sz w:val="28"/>
          <w:szCs w:val="28"/>
        </w:rPr>
        <w:lastRenderedPageBreak/>
        <w:t>C</w:t>
      </w:r>
      <w:r w:rsidR="005700AC" w:rsidRPr="00F56AB1">
        <w:rPr>
          <w:rFonts w:ascii="Century Gothic" w:hAnsi="Century Gothic"/>
          <w:b/>
          <w:bCs/>
          <w:sz w:val="28"/>
          <w:szCs w:val="28"/>
        </w:rPr>
        <w:t xml:space="preserve">umplimiento </w:t>
      </w:r>
      <w:r w:rsidR="00FE5228" w:rsidRPr="00F56AB1">
        <w:rPr>
          <w:rFonts w:ascii="Century Gothic" w:hAnsi="Century Gothic"/>
          <w:b/>
          <w:bCs/>
          <w:sz w:val="28"/>
          <w:szCs w:val="28"/>
        </w:rPr>
        <w:t>con la Ley Núm. 22-2013</w:t>
      </w:r>
      <w:bookmarkEnd w:id="45"/>
    </w:p>
    <w:p w14:paraId="2EF5026C" w14:textId="591A9ED8" w:rsidR="00F552F7" w:rsidRPr="00F56AB1" w:rsidRDefault="0089568B" w:rsidP="005D21CB">
      <w:pPr>
        <w:spacing w:line="276" w:lineRule="auto"/>
        <w:ind w:firstLine="450"/>
        <w:rPr>
          <w:rFonts w:ascii="Century Gothic" w:hAnsi="Century Gothic"/>
          <w:sz w:val="24"/>
          <w:szCs w:val="24"/>
        </w:rPr>
      </w:pPr>
      <w:r w:rsidRPr="00F56AB1">
        <w:rPr>
          <w:rFonts w:ascii="Century Gothic" w:hAnsi="Century Gothic" w:cs="Arial"/>
          <w:bCs/>
          <w:sz w:val="24"/>
          <w:szCs w:val="24"/>
        </w:rPr>
        <w:t>La Ley Núm. 22-2013, conocida como “</w:t>
      </w:r>
      <w:r w:rsidRPr="00F56AB1">
        <w:rPr>
          <w:rFonts w:ascii="Century Gothic" w:hAnsi="Century Gothic"/>
          <w:sz w:val="24"/>
          <w:szCs w:val="24"/>
        </w:rPr>
        <w:t>Ley para Prohibir el Discrimen por Orientación Sexual e Identidad de Género en el Empleo”, establece que será política pública del Gobierno de Puerto Rico el repudio al discrimen por orientación sexual o identidad de género en el empleo, público o privado. De esta forma, se reafirma el axioma constitucional de que la dignidad del ser humano es inviolable, y que todas las personas son iguales ante la ley. Se establece, además, la prohibición particular de que ningún patrono podrá suspender, rehusarse a emplear, despedir o de cualquier otro modo o forma perjudicar en su empleo a una persona por razón de cualquiera de las características protegidas antes mencionadas.</w:t>
      </w:r>
      <w:r w:rsidR="00C75C51" w:rsidRPr="00F56AB1">
        <w:rPr>
          <w:rFonts w:ascii="Century Gothic" w:hAnsi="Century Gothic"/>
          <w:sz w:val="24"/>
          <w:szCs w:val="24"/>
        </w:rPr>
        <w:t xml:space="preserve"> (</w:t>
      </w:r>
      <w:r w:rsidR="00C75C51" w:rsidRPr="00F56AB1">
        <w:rPr>
          <w:rFonts w:ascii="Century Gothic" w:hAnsi="Century Gothic"/>
          <w:b/>
          <w:sz w:val="24"/>
          <w:szCs w:val="24"/>
        </w:rPr>
        <w:t>Véase, Apéndice 15</w:t>
      </w:r>
      <w:r w:rsidR="00C75C51" w:rsidRPr="00F56AB1">
        <w:rPr>
          <w:rFonts w:ascii="Century Gothic" w:hAnsi="Century Gothic"/>
          <w:sz w:val="24"/>
          <w:szCs w:val="24"/>
        </w:rPr>
        <w:t>)</w:t>
      </w:r>
    </w:p>
    <w:p w14:paraId="021F9AE6" w14:textId="2F0C2902" w:rsidR="00FE7627" w:rsidRPr="00F56AB1" w:rsidRDefault="00CA500A" w:rsidP="009E520E">
      <w:pPr>
        <w:spacing w:line="276" w:lineRule="auto"/>
        <w:ind w:firstLine="450"/>
        <w:rPr>
          <w:rFonts w:ascii="Century Gothic" w:hAnsi="Century Gothic"/>
          <w:sz w:val="24"/>
          <w:szCs w:val="24"/>
        </w:rPr>
      </w:pPr>
      <w:r w:rsidRPr="00F56AB1">
        <w:rPr>
          <w:rFonts w:ascii="Century Gothic" w:hAnsi="Century Gothic"/>
          <w:sz w:val="24"/>
          <w:szCs w:val="24"/>
        </w:rPr>
        <w:t xml:space="preserve">En esta parte del Plan las agencias y municipios </w:t>
      </w:r>
      <w:r w:rsidR="00803211" w:rsidRPr="00F56AB1">
        <w:rPr>
          <w:rFonts w:ascii="Century Gothic" w:hAnsi="Century Gothic"/>
          <w:sz w:val="24"/>
          <w:szCs w:val="24"/>
        </w:rPr>
        <w:t>expresará</w:t>
      </w:r>
      <w:r w:rsidR="00CD1F75" w:rsidRPr="00F56AB1">
        <w:rPr>
          <w:rFonts w:ascii="Century Gothic" w:hAnsi="Century Gothic"/>
          <w:sz w:val="24"/>
          <w:szCs w:val="24"/>
        </w:rPr>
        <w:t>n</w:t>
      </w:r>
      <w:r w:rsidR="00803211" w:rsidRPr="00F56AB1">
        <w:rPr>
          <w:rFonts w:ascii="Century Gothic" w:hAnsi="Century Gothic"/>
          <w:sz w:val="24"/>
          <w:szCs w:val="24"/>
        </w:rPr>
        <w:t xml:space="preserve"> su cumplimiento</w:t>
      </w:r>
      <w:r w:rsidR="00227B05" w:rsidRPr="00F56AB1">
        <w:rPr>
          <w:rFonts w:ascii="Century Gothic" w:hAnsi="Century Gothic"/>
          <w:sz w:val="24"/>
          <w:szCs w:val="24"/>
        </w:rPr>
        <w:t>,</w:t>
      </w:r>
      <w:r w:rsidR="00F552F7" w:rsidRPr="00F56AB1">
        <w:rPr>
          <w:rFonts w:ascii="Century Gothic" w:hAnsi="Century Gothic"/>
          <w:sz w:val="24"/>
          <w:szCs w:val="24"/>
        </w:rPr>
        <w:t xml:space="preserve"> </w:t>
      </w:r>
      <w:r w:rsidR="00CD1F75" w:rsidRPr="00F56AB1">
        <w:rPr>
          <w:rFonts w:ascii="Century Gothic" w:hAnsi="Century Gothic"/>
          <w:sz w:val="24"/>
          <w:szCs w:val="24"/>
        </w:rPr>
        <w:t xml:space="preserve">al </w:t>
      </w:r>
      <w:r w:rsidR="00F552F7" w:rsidRPr="00F56AB1">
        <w:rPr>
          <w:rFonts w:ascii="Century Gothic" w:hAnsi="Century Gothic"/>
          <w:sz w:val="24"/>
          <w:szCs w:val="24"/>
        </w:rPr>
        <w:t>certifica</w:t>
      </w:r>
      <w:r w:rsidR="00CD1F75" w:rsidRPr="00F56AB1">
        <w:rPr>
          <w:rFonts w:ascii="Century Gothic" w:hAnsi="Century Gothic"/>
          <w:sz w:val="24"/>
          <w:szCs w:val="24"/>
        </w:rPr>
        <w:t>r</w:t>
      </w:r>
      <w:r w:rsidRPr="00F56AB1">
        <w:rPr>
          <w:rFonts w:ascii="Century Gothic" w:hAnsi="Century Gothic"/>
          <w:sz w:val="24"/>
          <w:szCs w:val="24"/>
        </w:rPr>
        <w:t xml:space="preserve"> </w:t>
      </w:r>
      <w:r w:rsidR="00F552F7" w:rsidRPr="00F56AB1">
        <w:rPr>
          <w:rFonts w:ascii="Century Gothic" w:hAnsi="Century Gothic"/>
          <w:sz w:val="24"/>
          <w:szCs w:val="24"/>
        </w:rPr>
        <w:t>que</w:t>
      </w:r>
      <w:r w:rsidR="001338E5" w:rsidRPr="00F56AB1">
        <w:rPr>
          <w:rFonts w:ascii="Century Gothic" w:hAnsi="Century Gothic"/>
          <w:sz w:val="24"/>
          <w:szCs w:val="24"/>
        </w:rPr>
        <w:t xml:space="preserve"> ha adoptado el </w:t>
      </w:r>
      <w:r w:rsidR="00F552F7" w:rsidRPr="00F56AB1">
        <w:rPr>
          <w:rFonts w:ascii="Century Gothic" w:hAnsi="Century Gothic"/>
          <w:sz w:val="24"/>
          <w:szCs w:val="24"/>
        </w:rPr>
        <w:t xml:space="preserve">correspondiente </w:t>
      </w:r>
      <w:r w:rsidR="001338E5" w:rsidRPr="00F56AB1">
        <w:rPr>
          <w:rFonts w:ascii="Century Gothic" w:hAnsi="Century Gothic"/>
          <w:sz w:val="24"/>
          <w:szCs w:val="24"/>
        </w:rPr>
        <w:t xml:space="preserve">Protocolo </w:t>
      </w:r>
      <w:r w:rsidR="00F552F7" w:rsidRPr="00F56AB1">
        <w:rPr>
          <w:rFonts w:ascii="Century Gothic" w:hAnsi="Century Gothic"/>
          <w:sz w:val="24"/>
          <w:szCs w:val="24"/>
        </w:rPr>
        <w:t>acorde a los lineamientos de la referida Ley</w:t>
      </w:r>
      <w:r w:rsidR="001338E5" w:rsidRPr="00F56AB1">
        <w:rPr>
          <w:rFonts w:ascii="Century Gothic" w:hAnsi="Century Gothic"/>
          <w:sz w:val="24"/>
          <w:szCs w:val="24"/>
        </w:rPr>
        <w:t>.</w:t>
      </w:r>
      <w:r w:rsidR="0022033B" w:rsidRPr="00F56AB1">
        <w:rPr>
          <w:rFonts w:ascii="Century Gothic" w:hAnsi="Century Gothic"/>
          <w:sz w:val="24"/>
          <w:szCs w:val="24"/>
        </w:rPr>
        <w:t xml:space="preserve"> </w:t>
      </w:r>
      <w:r w:rsidR="009E520E" w:rsidRPr="00F56AB1">
        <w:rPr>
          <w:rFonts w:ascii="Century Gothic" w:hAnsi="Century Gothic"/>
          <w:sz w:val="24"/>
          <w:szCs w:val="24"/>
        </w:rPr>
        <w:t>Para ello se</w:t>
      </w:r>
      <w:r w:rsidR="00151674" w:rsidRPr="00F56AB1">
        <w:rPr>
          <w:rFonts w:ascii="Century Gothic" w:hAnsi="Century Gothic"/>
          <w:sz w:val="24"/>
          <w:szCs w:val="24"/>
        </w:rPr>
        <w:t xml:space="preserve"> incluye el enlace para </w:t>
      </w:r>
      <w:proofErr w:type="spellStart"/>
      <w:r w:rsidR="00151674" w:rsidRPr="00F56AB1">
        <w:rPr>
          <w:rFonts w:ascii="Century Gothic" w:hAnsi="Century Gothic"/>
          <w:sz w:val="24"/>
          <w:szCs w:val="24"/>
        </w:rPr>
        <w:t>accesar</w:t>
      </w:r>
      <w:proofErr w:type="spellEnd"/>
      <w:r w:rsidR="00151674" w:rsidRPr="00F56AB1">
        <w:rPr>
          <w:rFonts w:ascii="Century Gothic" w:hAnsi="Century Gothic"/>
          <w:sz w:val="24"/>
          <w:szCs w:val="24"/>
        </w:rPr>
        <w:t xml:space="preserve"> </w:t>
      </w:r>
      <w:r w:rsidR="009E520E" w:rsidRPr="00F56AB1">
        <w:rPr>
          <w:rFonts w:ascii="Century Gothic" w:hAnsi="Century Gothic"/>
          <w:sz w:val="24"/>
          <w:szCs w:val="24"/>
        </w:rPr>
        <w:t xml:space="preserve">el </w:t>
      </w:r>
      <w:r w:rsidR="009E520E" w:rsidRPr="00F56AB1">
        <w:rPr>
          <w:rFonts w:ascii="Century Gothic" w:hAnsi="Century Gothic"/>
          <w:b/>
          <w:bCs/>
          <w:i/>
          <w:iCs/>
          <w:sz w:val="24"/>
          <w:szCs w:val="24"/>
        </w:rPr>
        <w:t>Protocolo</w:t>
      </w:r>
      <w:r w:rsidR="00AF34A1" w:rsidRPr="00F56AB1">
        <w:rPr>
          <w:rFonts w:ascii="Century Gothic" w:hAnsi="Century Gothic"/>
          <w:b/>
          <w:bCs/>
          <w:i/>
          <w:iCs/>
          <w:sz w:val="24"/>
          <w:szCs w:val="24"/>
        </w:rPr>
        <w:t xml:space="preserve"> de Cumplimiento</w:t>
      </w:r>
      <w:r w:rsidR="000C4358" w:rsidRPr="00F56AB1">
        <w:rPr>
          <w:rFonts w:ascii="Century Gothic" w:hAnsi="Century Gothic"/>
          <w:b/>
          <w:bCs/>
          <w:i/>
          <w:iCs/>
          <w:sz w:val="24"/>
          <w:szCs w:val="24"/>
        </w:rPr>
        <w:t xml:space="preserve">, Educación y Capacitación </w:t>
      </w:r>
      <w:r w:rsidR="0059610F" w:rsidRPr="00F56AB1">
        <w:rPr>
          <w:rFonts w:ascii="Century Gothic" w:hAnsi="Century Gothic"/>
          <w:b/>
          <w:bCs/>
          <w:i/>
          <w:iCs/>
          <w:sz w:val="24"/>
          <w:szCs w:val="24"/>
        </w:rPr>
        <w:t xml:space="preserve">sobre </w:t>
      </w:r>
      <w:r w:rsidR="00307931" w:rsidRPr="00F56AB1">
        <w:rPr>
          <w:rFonts w:ascii="Century Gothic" w:hAnsi="Century Gothic"/>
          <w:b/>
          <w:bCs/>
          <w:i/>
          <w:iCs/>
          <w:sz w:val="24"/>
          <w:szCs w:val="24"/>
        </w:rPr>
        <w:t xml:space="preserve">la Política Pública </w:t>
      </w:r>
      <w:r w:rsidR="00663775" w:rsidRPr="00F56AB1">
        <w:rPr>
          <w:rFonts w:ascii="Century Gothic" w:hAnsi="Century Gothic"/>
          <w:b/>
          <w:bCs/>
          <w:i/>
          <w:iCs/>
          <w:sz w:val="24"/>
          <w:szCs w:val="24"/>
        </w:rPr>
        <w:t xml:space="preserve">de </w:t>
      </w:r>
      <w:r w:rsidR="000C4358" w:rsidRPr="00F56AB1">
        <w:rPr>
          <w:rFonts w:ascii="Century Gothic" w:hAnsi="Century Gothic"/>
          <w:b/>
          <w:bCs/>
          <w:i/>
          <w:iCs/>
          <w:sz w:val="24"/>
          <w:szCs w:val="24"/>
        </w:rPr>
        <w:t>Erradicar el Discrimen por Orientación Sexual e Identidad de Género</w:t>
      </w:r>
      <w:r w:rsidR="00663775" w:rsidRPr="00F56AB1">
        <w:rPr>
          <w:rFonts w:ascii="Century Gothic" w:hAnsi="Century Gothic"/>
          <w:b/>
          <w:bCs/>
          <w:i/>
          <w:iCs/>
          <w:sz w:val="24"/>
          <w:szCs w:val="24"/>
        </w:rPr>
        <w:t>, C</w:t>
      </w:r>
      <w:r w:rsidR="00151674" w:rsidRPr="00F56AB1">
        <w:rPr>
          <w:rFonts w:ascii="Century Gothic" w:hAnsi="Century Gothic"/>
          <w:b/>
          <w:bCs/>
          <w:i/>
          <w:iCs/>
          <w:sz w:val="24"/>
          <w:szCs w:val="24"/>
        </w:rPr>
        <w:t>onforme a la Ley 22-2013</w:t>
      </w:r>
      <w:r w:rsidR="00151674" w:rsidRPr="00F56AB1">
        <w:rPr>
          <w:rFonts w:ascii="Century Gothic" w:hAnsi="Century Gothic"/>
          <w:sz w:val="24"/>
          <w:szCs w:val="24"/>
        </w:rPr>
        <w:t>.</w:t>
      </w:r>
      <w:r w:rsidR="00B0205C">
        <w:rPr>
          <w:rFonts w:ascii="Century Gothic" w:hAnsi="Century Gothic"/>
          <w:sz w:val="24"/>
          <w:szCs w:val="24"/>
        </w:rPr>
        <w:t xml:space="preserve">  </w:t>
      </w:r>
      <w:hyperlink r:id="rId17" w:history="1">
        <w:r w:rsidR="000744FC" w:rsidRPr="000744FC">
          <w:rPr>
            <w:color w:val="0000FF"/>
            <w:u w:val="single"/>
          </w:rPr>
          <w:t>OATRH ME 13-2019.pdf</w:t>
        </w:r>
      </w:hyperlink>
      <w:r w:rsidR="000744FC">
        <w:t xml:space="preserve">; </w:t>
      </w:r>
      <w:hyperlink r:id="rId18" w:history="1">
        <w:r w:rsidR="000744FC" w:rsidRPr="000744FC">
          <w:rPr>
            <w:color w:val="0000FF"/>
            <w:u w:val="single"/>
          </w:rPr>
          <w:t>Acción Afirmativa</w:t>
        </w:r>
      </w:hyperlink>
    </w:p>
    <w:p w14:paraId="240E8257" w14:textId="77777777" w:rsidR="009E520E" w:rsidRPr="00F56AB1" w:rsidRDefault="009E520E" w:rsidP="009E520E">
      <w:pPr>
        <w:spacing w:line="276" w:lineRule="auto"/>
        <w:rPr>
          <w:rFonts w:ascii="Century Gothic" w:hAnsi="Century Gothic"/>
          <w:sz w:val="24"/>
          <w:szCs w:val="24"/>
        </w:rPr>
      </w:pPr>
    </w:p>
    <w:p w14:paraId="0394CF97" w14:textId="77777777" w:rsidR="009E520E" w:rsidRPr="00F56AB1" w:rsidRDefault="009E520E" w:rsidP="009E520E">
      <w:pPr>
        <w:spacing w:line="276" w:lineRule="auto"/>
        <w:ind w:firstLine="450"/>
        <w:rPr>
          <w:rFonts w:ascii="Century Gothic" w:hAnsi="Century Gothic"/>
          <w:sz w:val="24"/>
          <w:szCs w:val="24"/>
        </w:rPr>
      </w:pPr>
    </w:p>
    <w:p w14:paraId="5397B379" w14:textId="06C6AB70" w:rsidR="009E520E" w:rsidRPr="00F56AB1" w:rsidRDefault="009E520E" w:rsidP="009E520E">
      <w:pPr>
        <w:spacing w:line="276" w:lineRule="auto"/>
        <w:ind w:firstLine="450"/>
        <w:rPr>
          <w:rFonts w:ascii="Century Gothic" w:hAnsi="Century Gothic"/>
          <w:sz w:val="24"/>
          <w:szCs w:val="24"/>
        </w:rPr>
      </w:pPr>
    </w:p>
    <w:p w14:paraId="2EECF9A7" w14:textId="060837AD" w:rsidR="00016226" w:rsidRPr="00F56AB1" w:rsidRDefault="00016226" w:rsidP="00414C47">
      <w:pPr>
        <w:rPr>
          <w:rFonts w:ascii="Century Gothic" w:hAnsi="Century Gothic"/>
        </w:rPr>
      </w:pPr>
      <w:r w:rsidRPr="00F56AB1">
        <w:rPr>
          <w:rFonts w:ascii="Century Gothic" w:hAnsi="Century Gothic"/>
        </w:rPr>
        <w:br w:type="page"/>
      </w:r>
    </w:p>
    <w:p w14:paraId="6D57DEED" w14:textId="2045D813" w:rsidR="00C92286" w:rsidRPr="00F56AB1" w:rsidRDefault="00C92286" w:rsidP="00414C47">
      <w:pPr>
        <w:pStyle w:val="Heading1"/>
        <w:rPr>
          <w:rFonts w:ascii="Century Gothic" w:hAnsi="Century Gothic"/>
          <w:b/>
          <w:bCs/>
          <w:sz w:val="28"/>
          <w:szCs w:val="28"/>
        </w:rPr>
      </w:pPr>
      <w:bookmarkStart w:id="46" w:name="_Toc191551055"/>
      <w:r w:rsidRPr="00F56AB1">
        <w:rPr>
          <w:rFonts w:ascii="Century Gothic" w:hAnsi="Century Gothic"/>
          <w:b/>
          <w:bCs/>
          <w:sz w:val="28"/>
          <w:szCs w:val="28"/>
        </w:rPr>
        <w:lastRenderedPageBreak/>
        <w:t>Cumplimiento con la Ley de Igualdad Salarial de PR</w:t>
      </w:r>
      <w:bookmarkEnd w:id="46"/>
    </w:p>
    <w:p w14:paraId="395B4CBE" w14:textId="57E72F1C" w:rsidR="00EE4320" w:rsidRPr="00F56AB1" w:rsidRDefault="00137675" w:rsidP="005D21CB">
      <w:pPr>
        <w:spacing w:line="276" w:lineRule="auto"/>
        <w:ind w:firstLine="450"/>
        <w:rPr>
          <w:rFonts w:ascii="Century Gothic" w:hAnsi="Century Gothic"/>
          <w:sz w:val="24"/>
          <w:szCs w:val="24"/>
        </w:rPr>
      </w:pPr>
      <w:r w:rsidRPr="00F56AB1">
        <w:rPr>
          <w:rFonts w:ascii="Century Gothic" w:hAnsi="Century Gothic"/>
          <w:bCs/>
          <w:sz w:val="24"/>
          <w:szCs w:val="24"/>
        </w:rPr>
        <w:t>La Ley16</w:t>
      </w:r>
      <w:r w:rsidR="00B302C8" w:rsidRPr="00F56AB1">
        <w:rPr>
          <w:rFonts w:ascii="Century Gothic" w:hAnsi="Century Gothic"/>
          <w:bCs/>
          <w:sz w:val="24"/>
          <w:szCs w:val="24"/>
        </w:rPr>
        <w:t>-2017</w:t>
      </w:r>
      <w:r w:rsidR="0069085C" w:rsidRPr="00F56AB1">
        <w:rPr>
          <w:rFonts w:ascii="Century Gothic" w:hAnsi="Century Gothic"/>
          <w:bCs/>
          <w:sz w:val="24"/>
          <w:szCs w:val="24"/>
        </w:rPr>
        <w:t>,</w:t>
      </w:r>
      <w:r w:rsidR="006141D7" w:rsidRPr="00F56AB1">
        <w:rPr>
          <w:rFonts w:ascii="Century Gothic" w:hAnsi="Century Gothic"/>
          <w:bCs/>
          <w:sz w:val="24"/>
          <w:szCs w:val="24"/>
        </w:rPr>
        <w:t xml:space="preserve"> </w:t>
      </w:r>
      <w:r w:rsidRPr="00F56AB1">
        <w:rPr>
          <w:rFonts w:ascii="Century Gothic" w:hAnsi="Century Gothic"/>
          <w:bCs/>
          <w:sz w:val="24"/>
          <w:szCs w:val="24"/>
        </w:rPr>
        <w:t>conocida como “</w:t>
      </w:r>
      <w:r w:rsidR="006141D7" w:rsidRPr="00F56AB1">
        <w:rPr>
          <w:rFonts w:ascii="Century Gothic" w:hAnsi="Century Gothic"/>
          <w:bCs/>
          <w:sz w:val="24"/>
          <w:szCs w:val="24"/>
        </w:rPr>
        <w:t>Ley de Igualdad Salarial de Puerto Rico</w:t>
      </w:r>
      <w:r w:rsidRPr="00F56AB1">
        <w:rPr>
          <w:rFonts w:ascii="Century Gothic" w:hAnsi="Century Gothic"/>
          <w:bCs/>
          <w:sz w:val="24"/>
          <w:szCs w:val="24"/>
        </w:rPr>
        <w:t xml:space="preserve">”, establece </w:t>
      </w:r>
      <w:r w:rsidR="00EE4320" w:rsidRPr="00F56AB1">
        <w:rPr>
          <w:rFonts w:ascii="Century Gothic" w:hAnsi="Century Gothic"/>
          <w:bCs/>
          <w:sz w:val="24"/>
          <w:szCs w:val="24"/>
        </w:rPr>
        <w:t xml:space="preserve">una política </w:t>
      </w:r>
      <w:r w:rsidR="00EE4320" w:rsidRPr="00F56AB1">
        <w:rPr>
          <w:rFonts w:ascii="Century Gothic" w:hAnsi="Century Gothic"/>
          <w:sz w:val="24"/>
          <w:szCs w:val="24"/>
        </w:rPr>
        <w:t xml:space="preserve">pública enérgica y vigorosa de igual paga por igual trabajo, en aras de erradicar el discriminen salarial existente entre empleados del sector público y privado por razón de sexo. </w:t>
      </w:r>
      <w:r w:rsidR="004B3E31" w:rsidRPr="00F56AB1">
        <w:rPr>
          <w:rFonts w:ascii="Century Gothic" w:hAnsi="Century Gothic"/>
          <w:sz w:val="24"/>
          <w:szCs w:val="24"/>
        </w:rPr>
        <w:t>(</w:t>
      </w:r>
      <w:r w:rsidR="004B3E31" w:rsidRPr="00F56AB1">
        <w:rPr>
          <w:rFonts w:ascii="Century Gothic" w:hAnsi="Century Gothic"/>
          <w:b/>
          <w:sz w:val="24"/>
          <w:szCs w:val="24"/>
        </w:rPr>
        <w:t>Véase, Apéndice 16</w:t>
      </w:r>
      <w:r w:rsidR="004B3E31" w:rsidRPr="00F56AB1">
        <w:rPr>
          <w:rFonts w:ascii="Century Gothic" w:hAnsi="Century Gothic"/>
          <w:sz w:val="24"/>
          <w:szCs w:val="24"/>
        </w:rPr>
        <w:t>)</w:t>
      </w:r>
    </w:p>
    <w:p w14:paraId="1B22F419" w14:textId="129FCE53" w:rsidR="00EE4320" w:rsidRPr="00F56AB1" w:rsidRDefault="00EE4320" w:rsidP="005D21CB">
      <w:pPr>
        <w:spacing w:line="276" w:lineRule="auto"/>
        <w:ind w:firstLine="450"/>
        <w:rPr>
          <w:rFonts w:ascii="Century Gothic" w:hAnsi="Century Gothic"/>
          <w:sz w:val="24"/>
          <w:szCs w:val="24"/>
        </w:rPr>
      </w:pPr>
      <w:r w:rsidRPr="00F56AB1">
        <w:rPr>
          <w:rFonts w:ascii="Century Gothic" w:hAnsi="Century Gothic"/>
          <w:sz w:val="24"/>
          <w:szCs w:val="24"/>
        </w:rPr>
        <w:t xml:space="preserve">Al tenor la Ley, en su Artículo 3, dispone que ningún patrono discriminará salarialmente por razón de sexo contra empleados que laboran en Puerto Rico y realizan trabajo comparable que tenga igual funciones, requiera igual destreza, esfuerzo y responsabilidades bajo condiciones de trabajo similares, a menos que dicha diferencia se deba a: </w:t>
      </w:r>
      <w:r w:rsidR="003A1A3F" w:rsidRPr="00F56AB1">
        <w:rPr>
          <w:rFonts w:ascii="Century Gothic" w:hAnsi="Century Gothic"/>
          <w:sz w:val="24"/>
          <w:szCs w:val="24"/>
        </w:rPr>
        <w:t>(</w:t>
      </w:r>
      <w:r w:rsidRPr="00F56AB1">
        <w:rPr>
          <w:rFonts w:ascii="Century Gothic" w:hAnsi="Century Gothic"/>
          <w:sz w:val="24"/>
          <w:szCs w:val="24"/>
        </w:rPr>
        <w:t xml:space="preserve">i) un sistema bona fide que premia la antigüedad o el mérito en el empleo; </w:t>
      </w:r>
      <w:r w:rsidR="003A1A3F" w:rsidRPr="00F56AB1">
        <w:rPr>
          <w:rFonts w:ascii="Century Gothic" w:hAnsi="Century Gothic"/>
          <w:sz w:val="24"/>
          <w:szCs w:val="24"/>
        </w:rPr>
        <w:t>(</w:t>
      </w:r>
      <w:proofErr w:type="spellStart"/>
      <w:r w:rsidRPr="00F56AB1">
        <w:rPr>
          <w:rFonts w:ascii="Century Gothic" w:hAnsi="Century Gothic"/>
          <w:sz w:val="24"/>
          <w:szCs w:val="24"/>
        </w:rPr>
        <w:t>ii</w:t>
      </w:r>
      <w:proofErr w:type="spellEnd"/>
      <w:r w:rsidRPr="00F56AB1">
        <w:rPr>
          <w:rFonts w:ascii="Century Gothic" w:hAnsi="Century Gothic"/>
          <w:sz w:val="24"/>
          <w:szCs w:val="24"/>
        </w:rPr>
        <w:t xml:space="preserve">) un sistema de compensación a base de la cantidad o calidad de la producción, ventas o ganancias; </w:t>
      </w:r>
      <w:r w:rsidR="003A1A3F" w:rsidRPr="00F56AB1">
        <w:rPr>
          <w:rFonts w:ascii="Century Gothic" w:hAnsi="Century Gothic"/>
          <w:sz w:val="24"/>
          <w:szCs w:val="24"/>
        </w:rPr>
        <w:t>(</w:t>
      </w:r>
      <w:proofErr w:type="spellStart"/>
      <w:r w:rsidRPr="00F56AB1">
        <w:rPr>
          <w:rFonts w:ascii="Century Gothic" w:hAnsi="Century Gothic"/>
          <w:sz w:val="24"/>
          <w:szCs w:val="24"/>
        </w:rPr>
        <w:t>iii</w:t>
      </w:r>
      <w:proofErr w:type="spellEnd"/>
      <w:r w:rsidRPr="00F56AB1">
        <w:rPr>
          <w:rFonts w:ascii="Century Gothic" w:hAnsi="Century Gothic"/>
          <w:sz w:val="24"/>
          <w:szCs w:val="24"/>
        </w:rPr>
        <w:t xml:space="preserve">) por educación, adiestramiento o experiencia, en la medida en que esos factores están razonablemente relacionados con el trabajo específico en cuestión; o </w:t>
      </w:r>
      <w:r w:rsidR="003A1A3F" w:rsidRPr="00F56AB1">
        <w:rPr>
          <w:rFonts w:ascii="Century Gothic" w:hAnsi="Century Gothic"/>
          <w:sz w:val="24"/>
          <w:szCs w:val="24"/>
        </w:rPr>
        <w:t>(</w:t>
      </w:r>
      <w:proofErr w:type="spellStart"/>
      <w:r w:rsidRPr="00F56AB1">
        <w:rPr>
          <w:rFonts w:ascii="Century Gothic" w:hAnsi="Century Gothic"/>
          <w:sz w:val="24"/>
          <w:szCs w:val="24"/>
        </w:rPr>
        <w:t>i</w:t>
      </w:r>
      <w:r w:rsidR="00817B89" w:rsidRPr="00F56AB1">
        <w:rPr>
          <w:rFonts w:ascii="Century Gothic" w:hAnsi="Century Gothic"/>
          <w:sz w:val="24"/>
          <w:szCs w:val="24"/>
        </w:rPr>
        <w:t>v</w:t>
      </w:r>
      <w:proofErr w:type="spellEnd"/>
      <w:r w:rsidRPr="00F56AB1">
        <w:rPr>
          <w:rFonts w:ascii="Century Gothic" w:hAnsi="Century Gothic"/>
          <w:sz w:val="24"/>
          <w:szCs w:val="24"/>
        </w:rPr>
        <w:t xml:space="preserve">) cualquier otro factor razonable que no sea el sexo de la persona. En aquellos casos en que el patrono pague un salario en violación a las disposiciones de esta Ley, el patrono no podrá igualar el salario del empleado afectado mediante la reducción salarial al empleado que devenga una mayor compensación. </w:t>
      </w:r>
    </w:p>
    <w:p w14:paraId="646AE2B0" w14:textId="459BB615" w:rsidR="005D21CB" w:rsidRPr="00F56AB1" w:rsidRDefault="00EE4320" w:rsidP="005D21CB">
      <w:pPr>
        <w:spacing w:line="276" w:lineRule="auto"/>
        <w:ind w:firstLine="450"/>
        <w:rPr>
          <w:rFonts w:ascii="Century Gothic" w:hAnsi="Century Gothic"/>
          <w:sz w:val="24"/>
          <w:szCs w:val="24"/>
        </w:rPr>
      </w:pPr>
      <w:r w:rsidRPr="00F56AB1">
        <w:rPr>
          <w:rFonts w:ascii="Century Gothic" w:hAnsi="Century Gothic"/>
          <w:sz w:val="24"/>
          <w:szCs w:val="24"/>
        </w:rPr>
        <w:t xml:space="preserve">Dicho Artículo, establece, además que el patrono quedará liberado de la penalidad adicional dispuesta en esta Ley, y no así del pago de la cantidad dejada de percibir por el empleado discriminado salarialmente por razón de sexo, si demuestra que dentro del año previo a presentarse la reclamación salarial completó o inició, de buena fe, un proceso de autoevaluación sobre sus prácticas de compensación y ha logrado un progreso razonable para eliminar las diferencias salariales a base de sexo.  A estos efectos, el </w:t>
      </w:r>
      <w:r w:rsidR="008F4A75" w:rsidRPr="00F56AB1">
        <w:rPr>
          <w:rFonts w:ascii="Century Gothic" w:hAnsi="Century Gothic"/>
          <w:sz w:val="24"/>
          <w:szCs w:val="24"/>
        </w:rPr>
        <w:t>s</w:t>
      </w:r>
      <w:r w:rsidRPr="00F56AB1">
        <w:rPr>
          <w:rFonts w:ascii="Century Gothic" w:hAnsi="Century Gothic"/>
          <w:sz w:val="24"/>
          <w:szCs w:val="24"/>
        </w:rPr>
        <w:t xml:space="preserve">ecretario del </w:t>
      </w:r>
      <w:r w:rsidR="00BF3397" w:rsidRPr="00F56AB1">
        <w:rPr>
          <w:rFonts w:ascii="Century Gothic" w:hAnsi="Century Gothic"/>
          <w:sz w:val="24"/>
          <w:szCs w:val="24"/>
        </w:rPr>
        <w:t>DTRH</w:t>
      </w:r>
      <w:r w:rsidRPr="00F56AB1">
        <w:rPr>
          <w:rFonts w:ascii="Century Gothic" w:hAnsi="Century Gothic"/>
          <w:sz w:val="24"/>
          <w:szCs w:val="24"/>
        </w:rPr>
        <w:t xml:space="preserve"> preparará y distribuirá las guías uniformes por las cuales se regirán los programas de autoevaluación que se diseñen por el patrono, o un tercero, sin que se entienda que el patrono quede exento de la penalidad adicional por cumplir solamente con las guías establecidas por el Secretario.  Para que un patrono pueda quedar exento, los programas de autoevaluación serán diseñados de forma tal que contengan un detalle y cubierta razonable y exponga metas claras a corto plazo, tomando en consideración el tamaño y recursos económicos del patrono.</w:t>
      </w:r>
    </w:p>
    <w:p w14:paraId="389A8B6D" w14:textId="7CBA36E1" w:rsidR="00B0205C" w:rsidRDefault="006141D7" w:rsidP="003B66CA">
      <w:pPr>
        <w:spacing w:line="276" w:lineRule="auto"/>
      </w:pPr>
      <w:r w:rsidRPr="00F56AB1">
        <w:rPr>
          <w:rFonts w:ascii="Century Gothic" w:hAnsi="Century Gothic"/>
          <w:sz w:val="24"/>
          <w:szCs w:val="24"/>
        </w:rPr>
        <w:t xml:space="preserve">En esta parte del Plan las agencias y municipios </w:t>
      </w:r>
      <w:r w:rsidR="00660C30" w:rsidRPr="00F56AB1">
        <w:rPr>
          <w:rFonts w:ascii="Century Gothic" w:hAnsi="Century Gothic"/>
          <w:sz w:val="24"/>
          <w:szCs w:val="24"/>
        </w:rPr>
        <w:t>certificarán</w:t>
      </w:r>
      <w:r w:rsidRPr="00F56AB1">
        <w:rPr>
          <w:rFonts w:ascii="Century Gothic" w:hAnsi="Century Gothic"/>
          <w:sz w:val="24"/>
          <w:szCs w:val="24"/>
        </w:rPr>
        <w:t xml:space="preserve"> el cumplimiento con lo requerido por la </w:t>
      </w:r>
      <w:r w:rsidR="00204E82" w:rsidRPr="00F56AB1">
        <w:rPr>
          <w:rFonts w:ascii="Century Gothic" w:hAnsi="Century Gothic"/>
          <w:sz w:val="24"/>
          <w:szCs w:val="24"/>
        </w:rPr>
        <w:t xml:space="preserve">citada </w:t>
      </w:r>
      <w:r w:rsidRPr="00F56AB1">
        <w:rPr>
          <w:rFonts w:ascii="Century Gothic" w:hAnsi="Century Gothic"/>
          <w:sz w:val="24"/>
          <w:szCs w:val="24"/>
        </w:rPr>
        <w:t>Ley 16</w:t>
      </w:r>
      <w:r w:rsidR="00CC1453" w:rsidRPr="00F56AB1">
        <w:rPr>
          <w:rFonts w:ascii="Century Gothic" w:hAnsi="Century Gothic"/>
          <w:sz w:val="24"/>
          <w:szCs w:val="24"/>
        </w:rPr>
        <w:t>-2017</w:t>
      </w:r>
      <w:r w:rsidR="0083509D" w:rsidRPr="00F56AB1">
        <w:rPr>
          <w:rFonts w:ascii="Century Gothic" w:hAnsi="Century Gothic"/>
          <w:sz w:val="24"/>
          <w:szCs w:val="24"/>
        </w:rPr>
        <w:t xml:space="preserve"> y expresarán </w:t>
      </w:r>
      <w:r w:rsidR="00900504" w:rsidRPr="00F56AB1">
        <w:rPr>
          <w:rFonts w:ascii="Century Gothic" w:hAnsi="Century Gothic"/>
          <w:sz w:val="24"/>
          <w:szCs w:val="24"/>
        </w:rPr>
        <w:t>el haber completado e implantado el programa de autoevaluación</w:t>
      </w:r>
      <w:r w:rsidR="009A1467" w:rsidRPr="00F56AB1">
        <w:rPr>
          <w:rFonts w:ascii="Century Gothic" w:hAnsi="Century Gothic"/>
          <w:sz w:val="24"/>
          <w:szCs w:val="24"/>
        </w:rPr>
        <w:t xml:space="preserve">, </w:t>
      </w:r>
      <w:r w:rsidR="00660C30" w:rsidRPr="00F56AB1">
        <w:rPr>
          <w:rFonts w:ascii="Century Gothic" w:hAnsi="Century Gothic"/>
          <w:sz w:val="24"/>
          <w:szCs w:val="24"/>
        </w:rPr>
        <w:t xml:space="preserve">según las </w:t>
      </w:r>
      <w:r w:rsidR="00660C30" w:rsidRPr="00F56AB1">
        <w:rPr>
          <w:rFonts w:ascii="Century Gothic" w:hAnsi="Century Gothic"/>
          <w:b/>
          <w:bCs/>
          <w:i/>
          <w:iCs/>
          <w:sz w:val="24"/>
          <w:szCs w:val="24"/>
        </w:rPr>
        <w:t>Guías</w:t>
      </w:r>
      <w:r w:rsidR="00C27D6B" w:rsidRPr="00F56AB1">
        <w:rPr>
          <w:rFonts w:ascii="Century Gothic" w:hAnsi="Century Gothic"/>
          <w:b/>
          <w:bCs/>
          <w:i/>
          <w:iCs/>
          <w:sz w:val="24"/>
          <w:szCs w:val="24"/>
        </w:rPr>
        <w:t xml:space="preserve"> Uniformes para el </w:t>
      </w:r>
      <w:r w:rsidR="00C27D6B" w:rsidRPr="00F56AB1">
        <w:rPr>
          <w:rFonts w:ascii="Century Gothic" w:hAnsi="Century Gothic"/>
          <w:b/>
          <w:bCs/>
          <w:i/>
          <w:iCs/>
          <w:sz w:val="24"/>
          <w:szCs w:val="24"/>
        </w:rPr>
        <w:lastRenderedPageBreak/>
        <w:t xml:space="preserve">Autoestudio de Igualdad Salarial en el Lugar de </w:t>
      </w:r>
      <w:r w:rsidR="007F6414" w:rsidRPr="00F56AB1">
        <w:rPr>
          <w:rFonts w:ascii="Century Gothic" w:hAnsi="Century Gothic"/>
          <w:b/>
          <w:bCs/>
          <w:i/>
          <w:iCs/>
          <w:sz w:val="24"/>
          <w:szCs w:val="24"/>
        </w:rPr>
        <w:t>Empleo</w:t>
      </w:r>
      <w:r w:rsidR="0083509D" w:rsidRPr="00F56AB1">
        <w:rPr>
          <w:rFonts w:ascii="Century Gothic" w:hAnsi="Century Gothic"/>
          <w:sz w:val="24"/>
          <w:szCs w:val="24"/>
        </w:rPr>
        <w:t>.</w:t>
      </w:r>
      <w:r w:rsidR="003F7E54" w:rsidRPr="00F56AB1">
        <w:rPr>
          <w:rFonts w:ascii="Century Gothic" w:hAnsi="Century Gothic"/>
          <w:sz w:val="24"/>
          <w:szCs w:val="24"/>
        </w:rPr>
        <w:t xml:space="preserve"> Se incluye el enlace para </w:t>
      </w:r>
      <w:proofErr w:type="spellStart"/>
      <w:r w:rsidR="003F7E54" w:rsidRPr="00F56AB1">
        <w:rPr>
          <w:rFonts w:ascii="Century Gothic" w:hAnsi="Century Gothic"/>
          <w:sz w:val="24"/>
          <w:szCs w:val="24"/>
        </w:rPr>
        <w:t>accesar</w:t>
      </w:r>
      <w:proofErr w:type="spellEnd"/>
      <w:r w:rsidR="003F7E54" w:rsidRPr="00F56AB1">
        <w:rPr>
          <w:rFonts w:ascii="Century Gothic" w:hAnsi="Century Gothic"/>
          <w:sz w:val="24"/>
          <w:szCs w:val="24"/>
        </w:rPr>
        <w:t xml:space="preserve"> las Guías Uniformes.</w:t>
      </w:r>
      <w:r w:rsidR="002100EA" w:rsidRPr="00F56AB1">
        <w:rPr>
          <w:rFonts w:ascii="Century Gothic" w:hAnsi="Century Gothic"/>
          <w:sz w:val="24"/>
          <w:szCs w:val="24"/>
        </w:rPr>
        <w:t xml:space="preserve"> </w:t>
      </w:r>
      <w:hyperlink r:id="rId19" w:history="1">
        <w:proofErr w:type="spellStart"/>
        <w:r w:rsidR="000744FC" w:rsidRPr="000744FC">
          <w:rPr>
            <w:color w:val="0000FF"/>
            <w:u w:val="single"/>
          </w:rPr>
          <w:t>Guias</w:t>
        </w:r>
        <w:proofErr w:type="spellEnd"/>
        <w:r w:rsidR="000744FC" w:rsidRPr="000744FC">
          <w:rPr>
            <w:color w:val="0000FF"/>
            <w:u w:val="single"/>
          </w:rPr>
          <w:t xml:space="preserve"> Uniformes Autoestudio Igualdad Salarial.pdf</w:t>
        </w:r>
      </w:hyperlink>
    </w:p>
    <w:p w14:paraId="6709BCF0" w14:textId="77777777" w:rsidR="000744FC" w:rsidRPr="004D6563" w:rsidRDefault="000744FC" w:rsidP="003B66CA">
      <w:pPr>
        <w:spacing w:line="276" w:lineRule="auto"/>
      </w:pPr>
    </w:p>
    <w:p w14:paraId="45638D57" w14:textId="27C0730D" w:rsidR="00A43FF7" w:rsidRPr="00F56AB1" w:rsidRDefault="00CC1453" w:rsidP="003B66CA">
      <w:pPr>
        <w:spacing w:line="276" w:lineRule="auto"/>
        <w:ind w:firstLine="450"/>
        <w:rPr>
          <w:rFonts w:ascii="Century Gothic" w:hAnsi="Century Gothic"/>
          <w:sz w:val="24"/>
          <w:szCs w:val="24"/>
        </w:rPr>
      </w:pPr>
      <w:r w:rsidRPr="00F56AB1">
        <w:rPr>
          <w:rFonts w:ascii="Century Gothic" w:hAnsi="Century Gothic"/>
          <w:sz w:val="24"/>
          <w:szCs w:val="24"/>
        </w:rPr>
        <w:t>Además</w:t>
      </w:r>
      <w:r w:rsidR="00D113C9" w:rsidRPr="00F56AB1">
        <w:rPr>
          <w:rFonts w:ascii="Century Gothic" w:hAnsi="Century Gothic"/>
          <w:sz w:val="24"/>
          <w:szCs w:val="24"/>
        </w:rPr>
        <w:t>,</w:t>
      </w:r>
      <w:r w:rsidRPr="00F56AB1">
        <w:rPr>
          <w:rFonts w:ascii="Century Gothic" w:hAnsi="Century Gothic"/>
          <w:sz w:val="24"/>
          <w:szCs w:val="24"/>
        </w:rPr>
        <w:t xml:space="preserve"> </w:t>
      </w:r>
      <w:r w:rsidR="003B66CA" w:rsidRPr="00F56AB1">
        <w:rPr>
          <w:rFonts w:ascii="Century Gothic" w:hAnsi="Century Gothic"/>
          <w:sz w:val="24"/>
          <w:szCs w:val="24"/>
        </w:rPr>
        <w:t>se i</w:t>
      </w:r>
      <w:r w:rsidR="00F870F3" w:rsidRPr="00F56AB1">
        <w:rPr>
          <w:rFonts w:ascii="Century Gothic" w:hAnsi="Century Gothic"/>
          <w:sz w:val="24"/>
          <w:szCs w:val="24"/>
        </w:rPr>
        <w:t>ncluir</w:t>
      </w:r>
      <w:r w:rsidR="00DD2E88" w:rsidRPr="00F56AB1">
        <w:rPr>
          <w:rFonts w:ascii="Century Gothic" w:hAnsi="Century Gothic"/>
          <w:sz w:val="24"/>
          <w:szCs w:val="24"/>
        </w:rPr>
        <w:t>á</w:t>
      </w:r>
      <w:r w:rsidR="00F870F3" w:rsidRPr="00F56AB1">
        <w:rPr>
          <w:rFonts w:ascii="Century Gothic" w:hAnsi="Century Gothic"/>
          <w:sz w:val="24"/>
          <w:szCs w:val="24"/>
        </w:rPr>
        <w:t xml:space="preserve"> en el </w:t>
      </w:r>
      <w:r w:rsidR="00F870F3" w:rsidRPr="00F56AB1">
        <w:rPr>
          <w:rFonts w:ascii="Century Gothic" w:hAnsi="Century Gothic"/>
          <w:b/>
          <w:bCs/>
          <w:sz w:val="24"/>
          <w:szCs w:val="24"/>
        </w:rPr>
        <w:t xml:space="preserve">Anejo </w:t>
      </w:r>
      <w:r w:rsidR="00BB67AF" w:rsidRPr="00F56AB1">
        <w:rPr>
          <w:rFonts w:ascii="Century Gothic" w:hAnsi="Century Gothic"/>
          <w:b/>
          <w:bCs/>
          <w:sz w:val="24"/>
          <w:szCs w:val="24"/>
        </w:rPr>
        <w:t>VI</w:t>
      </w:r>
      <w:r w:rsidR="00BB67AF" w:rsidRPr="00F56AB1">
        <w:rPr>
          <w:rFonts w:ascii="Century Gothic" w:hAnsi="Century Gothic"/>
          <w:sz w:val="24"/>
          <w:szCs w:val="24"/>
        </w:rPr>
        <w:t xml:space="preserve"> copia del procedimiento </w:t>
      </w:r>
      <w:r w:rsidR="00376FBF" w:rsidRPr="00F56AB1">
        <w:rPr>
          <w:rFonts w:ascii="Century Gothic" w:hAnsi="Century Gothic"/>
          <w:sz w:val="24"/>
          <w:szCs w:val="24"/>
        </w:rPr>
        <w:t>int</w:t>
      </w:r>
      <w:r w:rsidR="00A00703" w:rsidRPr="00F56AB1">
        <w:rPr>
          <w:rFonts w:ascii="Century Gothic" w:hAnsi="Century Gothic"/>
          <w:sz w:val="24"/>
          <w:szCs w:val="24"/>
        </w:rPr>
        <w:t>e</w:t>
      </w:r>
      <w:r w:rsidR="00376FBF" w:rsidRPr="00F56AB1">
        <w:rPr>
          <w:rFonts w:ascii="Century Gothic" w:hAnsi="Century Gothic"/>
          <w:sz w:val="24"/>
          <w:szCs w:val="24"/>
        </w:rPr>
        <w:t>rno</w:t>
      </w:r>
      <w:r w:rsidR="00A00703" w:rsidRPr="00F56AB1">
        <w:rPr>
          <w:rFonts w:ascii="Century Gothic" w:hAnsi="Century Gothic"/>
          <w:sz w:val="24"/>
          <w:szCs w:val="24"/>
        </w:rPr>
        <w:t xml:space="preserve"> </w:t>
      </w:r>
      <w:r w:rsidR="00BB67AF" w:rsidRPr="00F56AB1">
        <w:rPr>
          <w:rFonts w:ascii="Century Gothic" w:hAnsi="Century Gothic"/>
          <w:sz w:val="24"/>
          <w:szCs w:val="24"/>
        </w:rPr>
        <w:t>para atender las querellas</w:t>
      </w:r>
      <w:r w:rsidR="001B5956" w:rsidRPr="00F56AB1">
        <w:rPr>
          <w:rFonts w:ascii="Century Gothic" w:hAnsi="Century Gothic"/>
          <w:sz w:val="24"/>
          <w:szCs w:val="24"/>
        </w:rPr>
        <w:t xml:space="preserve"> por incumplimiento de la Ley</w:t>
      </w:r>
      <w:r w:rsidR="005F6933" w:rsidRPr="00F56AB1">
        <w:rPr>
          <w:rFonts w:ascii="Century Gothic" w:hAnsi="Century Gothic"/>
          <w:sz w:val="24"/>
          <w:szCs w:val="24"/>
        </w:rPr>
        <w:t xml:space="preserve"> 16-2017</w:t>
      </w:r>
      <w:r w:rsidR="001B5956" w:rsidRPr="00F56AB1">
        <w:rPr>
          <w:rFonts w:ascii="Century Gothic" w:hAnsi="Century Gothic"/>
          <w:sz w:val="24"/>
          <w:szCs w:val="24"/>
        </w:rPr>
        <w:t>.</w:t>
      </w:r>
    </w:p>
    <w:p w14:paraId="0AF8D21C" w14:textId="76D72297" w:rsidR="00DC4F8C" w:rsidRPr="00F56AB1" w:rsidRDefault="00DC4F8C" w:rsidP="005D21CB">
      <w:pPr>
        <w:spacing w:line="276" w:lineRule="auto"/>
        <w:ind w:firstLine="450"/>
        <w:rPr>
          <w:rFonts w:ascii="Century Gothic" w:hAnsi="Century Gothic"/>
          <w:sz w:val="24"/>
          <w:szCs w:val="24"/>
        </w:rPr>
      </w:pPr>
      <w:r w:rsidRPr="00F56AB1">
        <w:rPr>
          <w:rFonts w:ascii="Century Gothic" w:hAnsi="Century Gothic"/>
          <w:sz w:val="24"/>
          <w:szCs w:val="24"/>
        </w:rPr>
        <w:br w:type="page"/>
      </w:r>
    </w:p>
    <w:p w14:paraId="57FA9549" w14:textId="31D05C17" w:rsidR="00ED4FD1" w:rsidRPr="00F56AB1" w:rsidRDefault="009F355F" w:rsidP="00414C47">
      <w:pPr>
        <w:pStyle w:val="Heading1"/>
        <w:rPr>
          <w:rFonts w:ascii="Century Gothic" w:hAnsi="Century Gothic"/>
          <w:b/>
          <w:bCs/>
          <w:sz w:val="28"/>
          <w:szCs w:val="28"/>
        </w:rPr>
      </w:pPr>
      <w:bookmarkStart w:id="47" w:name="_Toc191551056"/>
      <w:r w:rsidRPr="00F56AB1">
        <w:rPr>
          <w:rFonts w:ascii="Century Gothic" w:hAnsi="Century Gothic"/>
          <w:b/>
          <w:bCs/>
          <w:sz w:val="28"/>
          <w:szCs w:val="28"/>
        </w:rPr>
        <w:lastRenderedPageBreak/>
        <w:t>Cumplimiento con la Ley para Prohibir y Prevenir el Acoso Laboral</w:t>
      </w:r>
      <w:bookmarkEnd w:id="47"/>
    </w:p>
    <w:p w14:paraId="389ACFA5" w14:textId="0F53A74B" w:rsidR="001B0D46" w:rsidRPr="00F56AB1" w:rsidRDefault="001D7BC3" w:rsidP="00E84E1B">
      <w:pPr>
        <w:spacing w:line="276" w:lineRule="auto"/>
        <w:ind w:firstLine="450"/>
        <w:rPr>
          <w:rFonts w:ascii="Century Gothic" w:hAnsi="Century Gothic"/>
          <w:b/>
          <w:sz w:val="24"/>
          <w:szCs w:val="24"/>
        </w:rPr>
      </w:pPr>
      <w:r w:rsidRPr="00F56AB1">
        <w:rPr>
          <w:rFonts w:ascii="Century Gothic" w:hAnsi="Century Gothic"/>
          <w:sz w:val="24"/>
          <w:szCs w:val="24"/>
        </w:rPr>
        <w:t xml:space="preserve">Mediante la Ley Núm. 90-2020, conocida como “Ley para Prohibir y Prevenir el Acoso Laboral en Puerto Rico” </w:t>
      </w:r>
      <w:r w:rsidR="001B0D46" w:rsidRPr="00F56AB1">
        <w:rPr>
          <w:rFonts w:ascii="Century Gothic" w:hAnsi="Century Gothic"/>
          <w:sz w:val="24"/>
          <w:szCs w:val="24"/>
        </w:rPr>
        <w:t>se establece una vigorosa política pública contra todo tipo de acoso laboral que afecte el desempeño del trabajador, altere la paz industrial y atente contra la dignidad de los trabajadores, no importa cuál sea su categoría o clasificación de empleo</w:t>
      </w:r>
      <w:r w:rsidR="001B0D46" w:rsidRPr="00F56AB1">
        <w:rPr>
          <w:rFonts w:ascii="Century Gothic" w:hAnsi="Century Gothic"/>
          <w:b/>
          <w:sz w:val="24"/>
          <w:szCs w:val="24"/>
        </w:rPr>
        <w:t>.</w:t>
      </w:r>
      <w:r w:rsidR="00FF7C1C" w:rsidRPr="00F56AB1">
        <w:rPr>
          <w:rFonts w:ascii="Century Gothic" w:hAnsi="Century Gothic"/>
          <w:bCs/>
          <w:sz w:val="24"/>
          <w:szCs w:val="24"/>
        </w:rPr>
        <w:t xml:space="preserve"> (</w:t>
      </w:r>
      <w:r w:rsidR="00FF7C1C" w:rsidRPr="00F56AB1">
        <w:rPr>
          <w:rFonts w:ascii="Century Gothic" w:hAnsi="Century Gothic"/>
          <w:b/>
          <w:sz w:val="24"/>
          <w:szCs w:val="24"/>
        </w:rPr>
        <w:t>Véase, Apéndice 17</w:t>
      </w:r>
      <w:r w:rsidR="00FF7C1C" w:rsidRPr="00F56AB1">
        <w:rPr>
          <w:rFonts w:ascii="Century Gothic" w:hAnsi="Century Gothic"/>
          <w:bCs/>
          <w:sz w:val="24"/>
          <w:szCs w:val="24"/>
        </w:rPr>
        <w:t>)</w:t>
      </w:r>
    </w:p>
    <w:p w14:paraId="57071A55" w14:textId="18ECB628" w:rsidR="009855B0" w:rsidRPr="00F56AB1" w:rsidRDefault="00D429DA" w:rsidP="00E84E1B">
      <w:pPr>
        <w:spacing w:line="276" w:lineRule="auto"/>
        <w:ind w:firstLine="450"/>
        <w:rPr>
          <w:rFonts w:ascii="Century Gothic" w:hAnsi="Century Gothic"/>
          <w:sz w:val="24"/>
          <w:szCs w:val="24"/>
        </w:rPr>
      </w:pPr>
      <w:r w:rsidRPr="00F56AB1">
        <w:rPr>
          <w:rFonts w:ascii="Century Gothic" w:hAnsi="Century Gothic"/>
          <w:sz w:val="24"/>
          <w:szCs w:val="24"/>
        </w:rPr>
        <w:t>Conforme a los lineamientos de la Ley, todo</w:t>
      </w:r>
      <w:r w:rsidR="001B0D46" w:rsidRPr="00F56AB1">
        <w:rPr>
          <w:rFonts w:ascii="Century Gothic" w:hAnsi="Century Gothic"/>
          <w:sz w:val="24"/>
          <w:szCs w:val="24"/>
        </w:rPr>
        <w:t xml:space="preserve"> patrono que incurra, fomente o permita el acoso laboral, será civilmente responsable frente a las personas afectadas. </w:t>
      </w:r>
      <w:r w:rsidRPr="00F56AB1">
        <w:rPr>
          <w:rFonts w:ascii="Century Gothic" w:hAnsi="Century Gothic"/>
          <w:sz w:val="24"/>
          <w:szCs w:val="24"/>
        </w:rPr>
        <w:t>Así, pues, será</w:t>
      </w:r>
      <w:r w:rsidR="001B0D46" w:rsidRPr="00F56AB1">
        <w:rPr>
          <w:rFonts w:ascii="Century Gothic" w:hAnsi="Century Gothic"/>
          <w:sz w:val="24"/>
          <w:szCs w:val="24"/>
        </w:rPr>
        <w:t xml:space="preserve"> responsabilidad de todo patrono tomar las medidas necesarias para eliminar o reducir al mínimo la ocurrencia del acoso laboral en el lugar de trabajo.  </w:t>
      </w:r>
      <w:r w:rsidR="009855B0" w:rsidRPr="00F56AB1">
        <w:rPr>
          <w:rFonts w:ascii="Century Gothic" w:hAnsi="Century Gothic"/>
          <w:sz w:val="24"/>
          <w:szCs w:val="24"/>
        </w:rPr>
        <w:t>Habida cuenta lo anterior</w:t>
      </w:r>
      <w:r w:rsidR="001B0D46" w:rsidRPr="00F56AB1">
        <w:rPr>
          <w:rFonts w:ascii="Century Gothic" w:hAnsi="Century Gothic"/>
          <w:sz w:val="24"/>
          <w:szCs w:val="24"/>
        </w:rPr>
        <w:t>, todo patrono adoptará e implementará las políticas internas necesarias a los fines de prevenir, desalentar y evitar el acoso laboral en sus centros de trabajo, así como también investigará todas las alegaciones sobre el particular e impondrá las sanciones correspondientes en aquellos casos en que procedan.</w:t>
      </w:r>
    </w:p>
    <w:p w14:paraId="41B3FA5A" w14:textId="631B3190" w:rsidR="000B4784" w:rsidRPr="00F56AB1" w:rsidRDefault="009855B0" w:rsidP="00E84E1B">
      <w:pPr>
        <w:spacing w:line="276" w:lineRule="auto"/>
        <w:ind w:firstLine="450"/>
        <w:rPr>
          <w:rFonts w:ascii="Century Gothic" w:hAnsi="Century Gothic"/>
          <w:sz w:val="24"/>
          <w:szCs w:val="24"/>
        </w:rPr>
      </w:pPr>
      <w:r w:rsidRPr="00F56AB1">
        <w:rPr>
          <w:rFonts w:ascii="Century Gothic" w:hAnsi="Century Gothic"/>
          <w:sz w:val="24"/>
          <w:szCs w:val="24"/>
        </w:rPr>
        <w:t xml:space="preserve">Al tenor, las agencias y </w:t>
      </w:r>
      <w:r w:rsidR="001B0D46" w:rsidRPr="00F56AB1">
        <w:rPr>
          <w:rFonts w:ascii="Century Gothic" w:hAnsi="Century Gothic"/>
          <w:sz w:val="24"/>
          <w:szCs w:val="24"/>
        </w:rPr>
        <w:t>municipio</w:t>
      </w:r>
      <w:r w:rsidRPr="00F56AB1">
        <w:rPr>
          <w:rFonts w:ascii="Century Gothic" w:hAnsi="Century Gothic"/>
          <w:sz w:val="24"/>
          <w:szCs w:val="24"/>
        </w:rPr>
        <w:t>s deberán certificar</w:t>
      </w:r>
      <w:r w:rsidR="001B0D46" w:rsidRPr="00F56AB1">
        <w:rPr>
          <w:rFonts w:ascii="Century Gothic" w:hAnsi="Century Gothic"/>
          <w:sz w:val="24"/>
          <w:szCs w:val="24"/>
        </w:rPr>
        <w:t xml:space="preserve"> el </w:t>
      </w:r>
      <w:r w:rsidR="0066720F" w:rsidRPr="00F56AB1">
        <w:rPr>
          <w:rFonts w:ascii="Century Gothic" w:hAnsi="Century Gothic"/>
          <w:sz w:val="24"/>
          <w:szCs w:val="24"/>
        </w:rPr>
        <w:t>cumplimiento con</w:t>
      </w:r>
      <w:r w:rsidR="001B0D46" w:rsidRPr="00F56AB1">
        <w:rPr>
          <w:rFonts w:ascii="Century Gothic" w:hAnsi="Century Gothic"/>
          <w:sz w:val="24"/>
          <w:szCs w:val="24"/>
        </w:rPr>
        <w:t xml:space="preserve"> la Ley Núm. 90</w:t>
      </w:r>
      <w:r w:rsidRPr="00F56AB1">
        <w:rPr>
          <w:rFonts w:ascii="Century Gothic" w:hAnsi="Century Gothic"/>
          <w:sz w:val="24"/>
          <w:szCs w:val="24"/>
        </w:rPr>
        <w:t xml:space="preserve">, </w:t>
      </w:r>
      <w:r w:rsidRPr="00F56AB1">
        <w:rPr>
          <w:rFonts w:ascii="Century Gothic" w:hAnsi="Century Gothic"/>
          <w:i/>
          <w:iCs/>
          <w:sz w:val="24"/>
          <w:szCs w:val="24"/>
        </w:rPr>
        <w:t>supra</w:t>
      </w:r>
      <w:r w:rsidRPr="00F56AB1">
        <w:rPr>
          <w:rFonts w:ascii="Century Gothic" w:hAnsi="Century Gothic"/>
          <w:sz w:val="24"/>
          <w:szCs w:val="24"/>
        </w:rPr>
        <w:t>,</w:t>
      </w:r>
      <w:r w:rsidR="001B0D46" w:rsidRPr="00F56AB1">
        <w:rPr>
          <w:rFonts w:ascii="Century Gothic" w:hAnsi="Century Gothic"/>
          <w:sz w:val="24"/>
          <w:szCs w:val="24"/>
        </w:rPr>
        <w:t xml:space="preserve"> al</w:t>
      </w:r>
      <w:r w:rsidRPr="00F56AB1">
        <w:rPr>
          <w:rFonts w:ascii="Century Gothic" w:hAnsi="Century Gothic"/>
          <w:sz w:val="24"/>
          <w:szCs w:val="24"/>
        </w:rPr>
        <w:t xml:space="preserve"> </w:t>
      </w:r>
      <w:r w:rsidR="001B0D46" w:rsidRPr="00F56AB1">
        <w:rPr>
          <w:rFonts w:ascii="Century Gothic" w:hAnsi="Century Gothic"/>
          <w:sz w:val="24"/>
          <w:szCs w:val="24"/>
        </w:rPr>
        <w:t xml:space="preserve">divulgar la política pública </w:t>
      </w:r>
      <w:r w:rsidR="005A18F3" w:rsidRPr="00F56AB1">
        <w:rPr>
          <w:rFonts w:ascii="Century Gothic" w:hAnsi="Century Gothic"/>
          <w:sz w:val="24"/>
          <w:szCs w:val="24"/>
        </w:rPr>
        <w:t>e</w:t>
      </w:r>
      <w:r w:rsidR="001B0D46" w:rsidRPr="00F56AB1">
        <w:rPr>
          <w:rFonts w:ascii="Century Gothic" w:hAnsi="Century Gothic"/>
          <w:sz w:val="24"/>
          <w:szCs w:val="24"/>
        </w:rPr>
        <w:t xml:space="preserve"> </w:t>
      </w:r>
      <w:r w:rsidR="005A18F3" w:rsidRPr="00F56AB1">
        <w:rPr>
          <w:rFonts w:ascii="Century Gothic" w:hAnsi="Century Gothic"/>
          <w:sz w:val="24"/>
          <w:szCs w:val="24"/>
        </w:rPr>
        <w:t>implantar el Protocolo</w:t>
      </w:r>
      <w:r w:rsidR="001B0D46" w:rsidRPr="00F56AB1">
        <w:rPr>
          <w:rFonts w:ascii="Century Gothic" w:hAnsi="Century Gothic"/>
          <w:sz w:val="24"/>
          <w:szCs w:val="24"/>
        </w:rPr>
        <w:t xml:space="preserve"> para </w:t>
      </w:r>
      <w:r w:rsidR="00085F99" w:rsidRPr="00F56AB1">
        <w:rPr>
          <w:rFonts w:ascii="Century Gothic" w:hAnsi="Century Gothic"/>
          <w:sz w:val="24"/>
          <w:szCs w:val="24"/>
        </w:rPr>
        <w:t xml:space="preserve">el manejo de querellas en el lugar de trabajo relacionadas a las disposiciones de esta Ley. </w:t>
      </w:r>
      <w:r w:rsidR="00535A1B" w:rsidRPr="00F56AB1">
        <w:rPr>
          <w:rFonts w:ascii="Century Gothic" w:hAnsi="Century Gothic"/>
          <w:sz w:val="24"/>
          <w:szCs w:val="24"/>
        </w:rPr>
        <w:t xml:space="preserve">Se incluye el enlace para </w:t>
      </w:r>
      <w:proofErr w:type="spellStart"/>
      <w:r w:rsidR="00535A1B" w:rsidRPr="00F56AB1">
        <w:rPr>
          <w:rFonts w:ascii="Century Gothic" w:hAnsi="Century Gothic"/>
          <w:sz w:val="24"/>
          <w:szCs w:val="24"/>
        </w:rPr>
        <w:t>accesar</w:t>
      </w:r>
      <w:proofErr w:type="spellEnd"/>
      <w:r w:rsidR="00535A1B" w:rsidRPr="00F56AB1">
        <w:rPr>
          <w:rFonts w:ascii="Century Gothic" w:hAnsi="Century Gothic"/>
          <w:sz w:val="24"/>
          <w:szCs w:val="24"/>
        </w:rPr>
        <w:t xml:space="preserve"> las </w:t>
      </w:r>
      <w:r w:rsidR="00535A1B" w:rsidRPr="00F56AB1">
        <w:rPr>
          <w:rFonts w:ascii="Century Gothic" w:hAnsi="Century Gothic"/>
          <w:b/>
          <w:bCs/>
          <w:i/>
          <w:iCs/>
          <w:sz w:val="24"/>
          <w:szCs w:val="24"/>
        </w:rPr>
        <w:t xml:space="preserve">Guías </w:t>
      </w:r>
      <w:r w:rsidR="00435430" w:rsidRPr="00F56AB1">
        <w:rPr>
          <w:rFonts w:ascii="Century Gothic" w:hAnsi="Century Gothic"/>
          <w:b/>
          <w:bCs/>
          <w:i/>
          <w:iCs/>
          <w:sz w:val="24"/>
          <w:szCs w:val="24"/>
        </w:rPr>
        <w:t>sobre el Acoso Laboral en el Gobierno de Puerto Rico</w:t>
      </w:r>
      <w:r w:rsidR="00435430" w:rsidRPr="00F56AB1">
        <w:rPr>
          <w:rFonts w:ascii="Century Gothic" w:hAnsi="Century Gothic"/>
          <w:i/>
          <w:iCs/>
          <w:sz w:val="24"/>
          <w:szCs w:val="24"/>
        </w:rPr>
        <w:t>.</w:t>
      </w:r>
      <w:r w:rsidR="00435430" w:rsidRPr="00F56AB1">
        <w:rPr>
          <w:rFonts w:ascii="Century Gothic" w:hAnsi="Century Gothic"/>
          <w:sz w:val="24"/>
          <w:szCs w:val="24"/>
        </w:rPr>
        <w:t xml:space="preserve"> </w:t>
      </w:r>
      <w:hyperlink r:id="rId20" w:history="1">
        <w:r w:rsidR="000744FC" w:rsidRPr="000744FC">
          <w:rPr>
            <w:color w:val="0000FF"/>
            <w:u w:val="single"/>
          </w:rPr>
          <w:t>Ley 90-2020, Guías sobre el acoso laboral en el Gobierno de PR OATRH.pdf</w:t>
        </w:r>
      </w:hyperlink>
    </w:p>
    <w:p w14:paraId="745FDA06" w14:textId="77777777" w:rsidR="00B0205C" w:rsidRDefault="00B0205C" w:rsidP="00E84E1B">
      <w:pPr>
        <w:spacing w:line="276" w:lineRule="auto"/>
        <w:ind w:firstLine="450"/>
        <w:rPr>
          <w:rFonts w:ascii="Century Gothic" w:hAnsi="Century Gothic"/>
          <w:bCs/>
          <w:sz w:val="24"/>
          <w:szCs w:val="24"/>
        </w:rPr>
      </w:pPr>
    </w:p>
    <w:p w14:paraId="5206BDEE" w14:textId="64ED082F" w:rsidR="00DC4F8C" w:rsidRPr="00F56AB1" w:rsidRDefault="00435430" w:rsidP="00E84E1B">
      <w:pPr>
        <w:spacing w:line="276" w:lineRule="auto"/>
        <w:ind w:firstLine="450"/>
        <w:rPr>
          <w:rFonts w:ascii="Century Gothic" w:hAnsi="Century Gothic"/>
          <w:bCs/>
        </w:rPr>
      </w:pPr>
      <w:r w:rsidRPr="00F56AB1">
        <w:rPr>
          <w:rFonts w:ascii="Century Gothic" w:hAnsi="Century Gothic"/>
          <w:bCs/>
          <w:sz w:val="24"/>
          <w:szCs w:val="24"/>
        </w:rPr>
        <w:t>La agencia o municipi</w:t>
      </w:r>
      <w:r w:rsidR="003A1137" w:rsidRPr="00F56AB1">
        <w:rPr>
          <w:rFonts w:ascii="Century Gothic" w:hAnsi="Century Gothic"/>
          <w:bCs/>
          <w:sz w:val="24"/>
          <w:szCs w:val="24"/>
        </w:rPr>
        <w:t>o i</w:t>
      </w:r>
      <w:r w:rsidR="00FF7C1C" w:rsidRPr="00F56AB1">
        <w:rPr>
          <w:rFonts w:ascii="Century Gothic" w:hAnsi="Century Gothic"/>
          <w:bCs/>
          <w:sz w:val="24"/>
          <w:szCs w:val="24"/>
        </w:rPr>
        <w:t>ncluir</w:t>
      </w:r>
      <w:r w:rsidR="003A1137" w:rsidRPr="00F56AB1">
        <w:rPr>
          <w:rFonts w:ascii="Century Gothic" w:hAnsi="Century Gothic"/>
          <w:bCs/>
          <w:sz w:val="24"/>
          <w:szCs w:val="24"/>
        </w:rPr>
        <w:t>á</w:t>
      </w:r>
      <w:r w:rsidR="00FF7C1C" w:rsidRPr="00F56AB1">
        <w:rPr>
          <w:rFonts w:ascii="Century Gothic" w:hAnsi="Century Gothic"/>
          <w:bCs/>
          <w:sz w:val="24"/>
          <w:szCs w:val="24"/>
        </w:rPr>
        <w:t xml:space="preserve"> en el </w:t>
      </w:r>
      <w:r w:rsidR="00FF7C1C" w:rsidRPr="00F56AB1">
        <w:rPr>
          <w:rFonts w:ascii="Century Gothic" w:hAnsi="Century Gothic"/>
          <w:b/>
          <w:sz w:val="24"/>
          <w:szCs w:val="24"/>
        </w:rPr>
        <w:t>Anejo VII</w:t>
      </w:r>
      <w:r w:rsidR="006742BB" w:rsidRPr="00F56AB1">
        <w:rPr>
          <w:rFonts w:ascii="Century Gothic" w:hAnsi="Century Gothic"/>
          <w:bCs/>
        </w:rPr>
        <w:t xml:space="preserve"> copia del Protocolo</w:t>
      </w:r>
      <w:r w:rsidR="0097075D" w:rsidRPr="00F56AB1">
        <w:rPr>
          <w:rFonts w:ascii="Century Gothic" w:hAnsi="Century Gothic"/>
          <w:bCs/>
        </w:rPr>
        <w:t xml:space="preserve"> para el manejo de querellas</w:t>
      </w:r>
      <w:r w:rsidR="003A1137" w:rsidRPr="00F56AB1">
        <w:rPr>
          <w:rFonts w:ascii="Century Gothic" w:hAnsi="Century Gothic"/>
          <w:bCs/>
        </w:rPr>
        <w:t xml:space="preserve"> sobre la Ley </w:t>
      </w:r>
      <w:r w:rsidR="00A638BC" w:rsidRPr="00F56AB1">
        <w:rPr>
          <w:rFonts w:ascii="Century Gothic" w:hAnsi="Century Gothic"/>
          <w:bCs/>
        </w:rPr>
        <w:t>90-2020.</w:t>
      </w:r>
      <w:r w:rsidR="00DC4F8C" w:rsidRPr="00F56AB1">
        <w:rPr>
          <w:rFonts w:ascii="Century Gothic" w:hAnsi="Century Gothic"/>
          <w:bCs/>
        </w:rPr>
        <w:br w:type="page"/>
      </w:r>
    </w:p>
    <w:p w14:paraId="14460796" w14:textId="49897C22" w:rsidR="00CA31A3" w:rsidRPr="00F56AB1" w:rsidRDefault="00E06859" w:rsidP="00414C47">
      <w:pPr>
        <w:pStyle w:val="Heading1"/>
        <w:rPr>
          <w:rFonts w:ascii="Century Gothic" w:hAnsi="Century Gothic"/>
          <w:b/>
          <w:bCs/>
          <w:sz w:val="28"/>
          <w:szCs w:val="28"/>
        </w:rPr>
      </w:pPr>
      <w:bookmarkStart w:id="48" w:name="_Toc191551057"/>
      <w:r w:rsidRPr="00F56AB1">
        <w:rPr>
          <w:rFonts w:ascii="Century Gothic" w:hAnsi="Century Gothic"/>
          <w:b/>
          <w:bCs/>
          <w:sz w:val="28"/>
          <w:szCs w:val="28"/>
        </w:rPr>
        <w:lastRenderedPageBreak/>
        <w:t>Sistema de evaluación e informes</w:t>
      </w:r>
      <w:bookmarkEnd w:id="48"/>
    </w:p>
    <w:p w14:paraId="5D9DBE49" w14:textId="77F302D3" w:rsidR="00CA31A3" w:rsidRPr="00F56AB1" w:rsidRDefault="00CA31A3" w:rsidP="0035762F">
      <w:pPr>
        <w:pStyle w:val="BodyText"/>
      </w:pPr>
      <w:r w:rsidRPr="00F56AB1">
        <w:t xml:space="preserve">Este paso conlleva el establecimiento de sistemas de evaluación o auditoría interna que le permita a la organización detectar periódicamente la manera en que se cumplen o no los objetivos del plan. La organización no debe esperar a que entidades fiscalizadoras externas le señalen sus deficiencias en el proceso de cumplimiento, sino que preventivamente y con la buena fe de adelantar hacia el objetivo de la </w:t>
      </w:r>
      <w:r w:rsidRPr="00F56AB1">
        <w:rPr>
          <w:b/>
          <w:bCs/>
        </w:rPr>
        <w:t>equidad</w:t>
      </w:r>
      <w:r w:rsidRPr="00F56AB1">
        <w:t>, puede desarrollar procedimientos internos que con mayor prontitud y eficiencia le</w:t>
      </w:r>
      <w:r w:rsidR="00381F14" w:rsidRPr="00F56AB1">
        <w:t xml:space="preserve"> </w:t>
      </w:r>
      <w:r w:rsidRPr="00F56AB1">
        <w:t>señalen problemas y le sugieran soluciones. La evaluación de resultados es fundamental para la continuidad de los esfuerzos afirmativos.</w:t>
      </w:r>
    </w:p>
    <w:p w14:paraId="0799EA96" w14:textId="2692220F" w:rsidR="00CA31A3" w:rsidRPr="00F56AB1" w:rsidRDefault="00CA31A3" w:rsidP="0035762F">
      <w:pPr>
        <w:pStyle w:val="BodyText"/>
      </w:pPr>
      <w:r w:rsidRPr="00F56AB1">
        <w:t>Durante el proceso de la implantación del plan la fase de evaluación comprenderá:</w:t>
      </w:r>
    </w:p>
    <w:p w14:paraId="36C93DD5" w14:textId="50A21915" w:rsidR="00CA31A3" w:rsidRPr="00F56AB1" w:rsidRDefault="00CA31A3" w:rsidP="00581780">
      <w:pPr>
        <w:pStyle w:val="ListParagraph"/>
        <w:numPr>
          <w:ilvl w:val="0"/>
          <w:numId w:val="47"/>
        </w:numPr>
        <w:spacing w:line="276" w:lineRule="auto"/>
        <w:rPr>
          <w:rFonts w:ascii="Century Gothic" w:hAnsi="Century Gothic"/>
          <w:sz w:val="24"/>
          <w:szCs w:val="24"/>
        </w:rPr>
      </w:pPr>
      <w:r w:rsidRPr="00F56AB1">
        <w:rPr>
          <w:rFonts w:ascii="Century Gothic" w:hAnsi="Century Gothic"/>
          <w:sz w:val="24"/>
          <w:szCs w:val="24"/>
        </w:rPr>
        <w:t>Preparar instrumentos para la recopilación de información e identif</w:t>
      </w:r>
      <w:r w:rsidR="00003AC8" w:rsidRPr="00F56AB1">
        <w:rPr>
          <w:rFonts w:ascii="Century Gothic" w:hAnsi="Century Gothic"/>
          <w:sz w:val="24"/>
          <w:szCs w:val="24"/>
        </w:rPr>
        <w:t xml:space="preserve">icación </w:t>
      </w:r>
      <w:r w:rsidR="007862A5" w:rsidRPr="00F56AB1">
        <w:rPr>
          <w:rFonts w:ascii="Century Gothic" w:hAnsi="Century Gothic"/>
          <w:sz w:val="24"/>
          <w:szCs w:val="24"/>
        </w:rPr>
        <w:t>de áreas</w:t>
      </w:r>
      <w:r w:rsidR="00003AC8" w:rsidRPr="00F56AB1">
        <w:rPr>
          <w:rFonts w:ascii="Century Gothic" w:hAnsi="Century Gothic"/>
          <w:sz w:val="24"/>
          <w:szCs w:val="24"/>
        </w:rPr>
        <w:t xml:space="preserve"> problemáticas, tales como: encuestas, entrevistas y evaluación de formularios que se utilizan en la administración de los recursos humanos.</w:t>
      </w:r>
    </w:p>
    <w:p w14:paraId="6155D6D7" w14:textId="7590EE16" w:rsidR="00CA31A3" w:rsidRPr="00F56AB1" w:rsidRDefault="00CA31A3" w:rsidP="00581780">
      <w:pPr>
        <w:pStyle w:val="ListParagraph"/>
        <w:numPr>
          <w:ilvl w:val="0"/>
          <w:numId w:val="47"/>
        </w:numPr>
        <w:spacing w:line="276" w:lineRule="auto"/>
        <w:rPr>
          <w:rFonts w:ascii="Century Gothic" w:hAnsi="Century Gothic"/>
          <w:sz w:val="24"/>
          <w:szCs w:val="24"/>
        </w:rPr>
      </w:pPr>
      <w:r w:rsidRPr="00F56AB1">
        <w:rPr>
          <w:rFonts w:ascii="Century Gothic" w:hAnsi="Century Gothic"/>
          <w:sz w:val="24"/>
          <w:szCs w:val="24"/>
        </w:rPr>
        <w:t>Recopilar información para identificar baja representación de mujeres en los grupos ocupacionales.</w:t>
      </w:r>
    </w:p>
    <w:p w14:paraId="351FD45E" w14:textId="322748D9" w:rsidR="00CA31A3" w:rsidRPr="00F56AB1" w:rsidRDefault="00CA31A3" w:rsidP="00581780">
      <w:pPr>
        <w:pStyle w:val="ListParagraph"/>
        <w:numPr>
          <w:ilvl w:val="0"/>
          <w:numId w:val="47"/>
        </w:numPr>
        <w:spacing w:line="276" w:lineRule="auto"/>
        <w:rPr>
          <w:rFonts w:ascii="Century Gothic" w:hAnsi="Century Gothic"/>
          <w:sz w:val="24"/>
          <w:szCs w:val="24"/>
        </w:rPr>
      </w:pPr>
      <w:r w:rsidRPr="00F56AB1">
        <w:rPr>
          <w:rFonts w:ascii="Century Gothic" w:hAnsi="Century Gothic"/>
          <w:sz w:val="24"/>
          <w:szCs w:val="24"/>
        </w:rPr>
        <w:t>Analizar la información obtenida para la identificac</w:t>
      </w:r>
      <w:r w:rsidR="00003AC8" w:rsidRPr="00F56AB1">
        <w:rPr>
          <w:rFonts w:ascii="Century Gothic" w:hAnsi="Century Gothic"/>
          <w:sz w:val="24"/>
          <w:szCs w:val="24"/>
        </w:rPr>
        <w:t>ión de las áreas problemáticas y el diseño de metas y actividades para su erradicación.</w:t>
      </w:r>
    </w:p>
    <w:p w14:paraId="29A1371F" w14:textId="77777777" w:rsidR="005D21CB" w:rsidRPr="00F56AB1" w:rsidRDefault="00CA31A3" w:rsidP="0035762F">
      <w:pPr>
        <w:pStyle w:val="BodyText"/>
      </w:pPr>
      <w:r w:rsidRPr="00F56AB1">
        <w:t>Los datos estadísticos en los que se fundamenta el plan, una vez analizados</w:t>
      </w:r>
      <w:r w:rsidR="00930663" w:rsidRPr="00F56AB1">
        <w:t>,</w:t>
      </w:r>
      <w:r w:rsidRPr="00F56AB1">
        <w:t xml:space="preserve"> deberán ser incluidos y mantenidos como parte de este. Deberán estar accesibles para la Oficina de la Procuradora de las Mujeres en caso de que </w:t>
      </w:r>
      <w:r w:rsidR="00930663" w:rsidRPr="00F56AB1">
        <w:t>e</w:t>
      </w:r>
      <w:r w:rsidRPr="00F56AB1">
        <w:t xml:space="preserve">sta los solicite para los propósitos que estime pertinentes en el cumplimiento de sus responsabilidades </w:t>
      </w:r>
      <w:r w:rsidR="001F5134" w:rsidRPr="00F56AB1">
        <w:t>de acuerdo con</w:t>
      </w:r>
      <w:r w:rsidRPr="00F56AB1">
        <w:t xml:space="preserve"> la Ley Núm. 212</w:t>
      </w:r>
      <w:r w:rsidR="000A73C1" w:rsidRPr="00F56AB1">
        <w:t>-1999</w:t>
      </w:r>
      <w:r w:rsidR="00930663" w:rsidRPr="00F56AB1">
        <w:t>, según enmendada</w:t>
      </w:r>
      <w:r w:rsidR="00D97466" w:rsidRPr="00F56AB1">
        <w:t>, conocida como “</w:t>
      </w:r>
      <w:r w:rsidR="00D97466" w:rsidRPr="00F56AB1">
        <w:rPr>
          <w:rStyle w:val="Emphasis"/>
          <w:color w:val="auto"/>
          <w:shd w:val="clear" w:color="auto" w:fill="FFFFFF"/>
        </w:rPr>
        <w:t>Ley</w:t>
      </w:r>
      <w:r w:rsidR="005D21CB" w:rsidRPr="00F56AB1">
        <w:rPr>
          <w:shd w:val="clear" w:color="auto" w:fill="FFFFFF"/>
        </w:rPr>
        <w:t xml:space="preserve"> </w:t>
      </w:r>
      <w:r w:rsidR="00D97466" w:rsidRPr="00F56AB1">
        <w:rPr>
          <w:shd w:val="clear" w:color="auto" w:fill="FFFFFF"/>
        </w:rPr>
        <w:t>para Garantizar la Igualdad de Oportunidades en el Empleo por Género”</w:t>
      </w:r>
      <w:r w:rsidRPr="00F56AB1">
        <w:t xml:space="preserve">. </w:t>
      </w:r>
      <w:r w:rsidR="005D21CB" w:rsidRPr="00F56AB1">
        <w:t xml:space="preserve"> </w:t>
      </w:r>
      <w:r w:rsidR="00003AC8" w:rsidRPr="00F56AB1">
        <w:t xml:space="preserve">Es requisito la creación y actualización de un expediente </w:t>
      </w:r>
      <w:r w:rsidR="007C2677" w:rsidRPr="00F56AB1">
        <w:t>que contenga</w:t>
      </w:r>
      <w:r w:rsidR="00003AC8" w:rsidRPr="00F56AB1">
        <w:t xml:space="preserve"> toda la evidencia sobre las actividades realizadas para la implantación del Plan de Acción Afirmativa. Este </w:t>
      </w:r>
      <w:r w:rsidR="008A6CA5" w:rsidRPr="00F56AB1">
        <w:t xml:space="preserve">expediente o archivo </w:t>
      </w:r>
      <w:r w:rsidR="00003AC8" w:rsidRPr="00F56AB1">
        <w:t>estará bajo la custodia de la persona coordinadora de acción afirmativa</w:t>
      </w:r>
      <w:r w:rsidR="008A6CA5" w:rsidRPr="00F56AB1">
        <w:t xml:space="preserve">. En caso de </w:t>
      </w:r>
      <w:r w:rsidR="00930663" w:rsidRPr="00F56AB1">
        <w:t xml:space="preserve">que dicho coordinador o coordinadora sea </w:t>
      </w:r>
      <w:r w:rsidR="008A6CA5" w:rsidRPr="00F56AB1">
        <w:t>relevad</w:t>
      </w:r>
      <w:r w:rsidR="00930663" w:rsidRPr="00F56AB1">
        <w:t>o</w:t>
      </w:r>
      <w:r w:rsidR="008A6CA5" w:rsidRPr="00F56AB1">
        <w:t xml:space="preserve"> de </w:t>
      </w:r>
      <w:r w:rsidR="00324B0F" w:rsidRPr="00F56AB1">
        <w:t>tales</w:t>
      </w:r>
      <w:r w:rsidR="008A6CA5" w:rsidRPr="00F56AB1">
        <w:t xml:space="preserve"> funciones,</w:t>
      </w:r>
      <w:r w:rsidR="00003AC8" w:rsidRPr="00F56AB1">
        <w:t xml:space="preserve"> entregará </w:t>
      </w:r>
      <w:r w:rsidR="008A6CA5" w:rsidRPr="00F56AB1">
        <w:t xml:space="preserve">el expediente </w:t>
      </w:r>
      <w:r w:rsidR="00003AC8" w:rsidRPr="00F56AB1">
        <w:t>a</w:t>
      </w:r>
      <w:r w:rsidR="00324B0F" w:rsidRPr="00F56AB1">
        <w:t xml:space="preserve">l </w:t>
      </w:r>
      <w:r w:rsidR="00003AC8" w:rsidRPr="00F56AB1">
        <w:t>director</w:t>
      </w:r>
      <w:r w:rsidR="00324B0F" w:rsidRPr="00F56AB1">
        <w:t xml:space="preserve"> o directora</w:t>
      </w:r>
      <w:r w:rsidR="00003AC8" w:rsidRPr="00F56AB1">
        <w:t xml:space="preserve"> de recursos humanos</w:t>
      </w:r>
      <w:r w:rsidR="00324B0F" w:rsidRPr="00F56AB1">
        <w:t xml:space="preserve">, </w:t>
      </w:r>
      <w:r w:rsidR="008A6CA5" w:rsidRPr="00F56AB1">
        <w:t xml:space="preserve">que a su vez entregará un </w:t>
      </w:r>
      <w:r w:rsidR="004F438B" w:rsidRPr="00F56AB1">
        <w:t>acuse de recibo</w:t>
      </w:r>
      <w:r w:rsidR="00003AC8" w:rsidRPr="00F56AB1">
        <w:t>.</w:t>
      </w:r>
    </w:p>
    <w:p w14:paraId="521CE36E" w14:textId="3B14D7A2" w:rsidR="00CA31A3" w:rsidRPr="00F56AB1" w:rsidRDefault="00324B0F" w:rsidP="0035762F">
      <w:pPr>
        <w:pStyle w:val="BodyText"/>
      </w:pPr>
      <w:r w:rsidRPr="00F56AB1">
        <w:t>A continuación, se ofrecen una serie de r</w:t>
      </w:r>
      <w:r w:rsidR="00CA31A3" w:rsidRPr="00F56AB1">
        <w:t xml:space="preserve">ecomendaciones para el establecimiento del sistema de evaluación y para la preparación de </w:t>
      </w:r>
      <w:r w:rsidR="005E7A3E" w:rsidRPr="00F56AB1">
        <w:t xml:space="preserve">los </w:t>
      </w:r>
      <w:r w:rsidR="00CA31A3" w:rsidRPr="00F56AB1">
        <w:t>informes</w:t>
      </w:r>
      <w:r w:rsidR="008A6CA5" w:rsidRPr="00F56AB1">
        <w:t xml:space="preserve"> anuales</w:t>
      </w:r>
      <w:r w:rsidR="00CA31A3" w:rsidRPr="00F56AB1">
        <w:t>:</w:t>
      </w:r>
    </w:p>
    <w:p w14:paraId="394DD74A" w14:textId="191B01B6" w:rsidR="00CA31A3" w:rsidRPr="00F56AB1" w:rsidRDefault="00CA31A3" w:rsidP="00581780">
      <w:pPr>
        <w:pStyle w:val="BodyTextIndent"/>
        <w:numPr>
          <w:ilvl w:val="0"/>
          <w:numId w:val="48"/>
        </w:numPr>
        <w:spacing w:line="276" w:lineRule="auto"/>
        <w:ind w:left="810"/>
        <w:rPr>
          <w:rFonts w:ascii="Century Gothic" w:hAnsi="Century Gothic"/>
          <w:sz w:val="24"/>
          <w:szCs w:val="24"/>
        </w:rPr>
      </w:pPr>
      <w:r w:rsidRPr="00F56AB1">
        <w:rPr>
          <w:rFonts w:ascii="Century Gothic" w:hAnsi="Century Gothic"/>
          <w:sz w:val="24"/>
          <w:szCs w:val="24"/>
        </w:rPr>
        <w:lastRenderedPageBreak/>
        <w:t>La oficina de recursos humanos de la agencia, instrumentalidad pública o municipio mantendrá información sobre la cantidad de solicitantes, nombramientos, ascensos, traslados, cesantías y otras transacciones de personal clasificados por clase y por género.</w:t>
      </w:r>
    </w:p>
    <w:p w14:paraId="0D43C55F" w14:textId="4B95D79F" w:rsidR="001F5134" w:rsidRPr="00F56AB1" w:rsidRDefault="00CA31A3" w:rsidP="00581780">
      <w:pPr>
        <w:pStyle w:val="BodyTextIndent"/>
        <w:numPr>
          <w:ilvl w:val="0"/>
          <w:numId w:val="48"/>
        </w:numPr>
        <w:spacing w:line="276" w:lineRule="auto"/>
        <w:ind w:left="810"/>
        <w:rPr>
          <w:rFonts w:ascii="Century Gothic" w:hAnsi="Century Gothic"/>
          <w:sz w:val="24"/>
          <w:szCs w:val="24"/>
        </w:rPr>
      </w:pPr>
      <w:r w:rsidRPr="00F56AB1">
        <w:rPr>
          <w:rFonts w:ascii="Century Gothic" w:hAnsi="Century Gothic"/>
          <w:sz w:val="24"/>
          <w:szCs w:val="24"/>
        </w:rPr>
        <w:t xml:space="preserve">El coordinador </w:t>
      </w:r>
      <w:r w:rsidR="00D97466" w:rsidRPr="00F56AB1">
        <w:rPr>
          <w:rFonts w:ascii="Century Gothic" w:hAnsi="Century Gothic"/>
          <w:sz w:val="24"/>
          <w:szCs w:val="24"/>
        </w:rPr>
        <w:t>o</w:t>
      </w:r>
      <w:r w:rsidRPr="00F56AB1">
        <w:rPr>
          <w:rFonts w:ascii="Century Gothic" w:hAnsi="Century Gothic"/>
          <w:sz w:val="24"/>
          <w:szCs w:val="24"/>
        </w:rPr>
        <w:t xml:space="preserve"> coordinadora deberá informar a la autoridad nominadora de la agencia o instrumentalidad pública, al alcalde o alcaldesa sobre la acción tomada para el logro de las metas, </w:t>
      </w:r>
      <w:r w:rsidR="001F5134" w:rsidRPr="00F56AB1">
        <w:rPr>
          <w:rFonts w:ascii="Century Gothic" w:hAnsi="Century Gothic"/>
          <w:sz w:val="24"/>
          <w:szCs w:val="24"/>
        </w:rPr>
        <w:t>de acuerdo con el</w:t>
      </w:r>
      <w:r w:rsidRPr="00F56AB1">
        <w:rPr>
          <w:rFonts w:ascii="Century Gothic" w:hAnsi="Century Gothic"/>
          <w:sz w:val="24"/>
          <w:szCs w:val="24"/>
        </w:rPr>
        <w:t xml:space="preserve"> </w:t>
      </w:r>
      <w:r w:rsidR="00D97466" w:rsidRPr="00F56AB1">
        <w:rPr>
          <w:rFonts w:ascii="Century Gothic" w:hAnsi="Century Gothic"/>
          <w:sz w:val="24"/>
          <w:szCs w:val="24"/>
        </w:rPr>
        <w:t>p</w:t>
      </w:r>
      <w:r w:rsidRPr="00F56AB1">
        <w:rPr>
          <w:rFonts w:ascii="Century Gothic" w:hAnsi="Century Gothic"/>
          <w:sz w:val="24"/>
          <w:szCs w:val="24"/>
        </w:rPr>
        <w:t>lan.</w:t>
      </w:r>
    </w:p>
    <w:p w14:paraId="60929B86" w14:textId="706FD4CE" w:rsidR="00CA31A3" w:rsidRPr="00F56AB1" w:rsidRDefault="00CA31A3" w:rsidP="00581780">
      <w:pPr>
        <w:pStyle w:val="BodyTextIndent"/>
        <w:numPr>
          <w:ilvl w:val="0"/>
          <w:numId w:val="48"/>
        </w:numPr>
        <w:spacing w:line="276" w:lineRule="auto"/>
        <w:ind w:left="810"/>
        <w:rPr>
          <w:rFonts w:ascii="Century Gothic" w:hAnsi="Century Gothic"/>
          <w:sz w:val="24"/>
          <w:szCs w:val="24"/>
        </w:rPr>
      </w:pPr>
      <w:r w:rsidRPr="00F56AB1">
        <w:rPr>
          <w:rFonts w:ascii="Century Gothic" w:hAnsi="Century Gothic"/>
          <w:sz w:val="24"/>
          <w:szCs w:val="24"/>
        </w:rPr>
        <w:t>La autoridad nominadora revisará el Informe Anual del Plan para Garantizar la Igualdad de Oportunidades en el Empleo por Género. El mismo será discutido en las reuniones del personal gerencial.</w:t>
      </w:r>
    </w:p>
    <w:p w14:paraId="73654010" w14:textId="22514D61" w:rsidR="00CA31A3" w:rsidRPr="00F56AB1" w:rsidRDefault="00CA31A3" w:rsidP="00581780">
      <w:pPr>
        <w:pStyle w:val="BodyTextIndent"/>
        <w:numPr>
          <w:ilvl w:val="0"/>
          <w:numId w:val="48"/>
        </w:numPr>
        <w:spacing w:line="276" w:lineRule="auto"/>
        <w:ind w:left="810"/>
        <w:rPr>
          <w:rFonts w:ascii="Century Gothic" w:hAnsi="Century Gothic"/>
          <w:sz w:val="24"/>
          <w:szCs w:val="24"/>
        </w:rPr>
      </w:pPr>
      <w:r w:rsidRPr="00F56AB1">
        <w:rPr>
          <w:rFonts w:ascii="Century Gothic" w:hAnsi="Century Gothic"/>
          <w:sz w:val="24"/>
          <w:szCs w:val="24"/>
        </w:rPr>
        <w:t>Conforme lo establece la Ley Núm. 212</w:t>
      </w:r>
      <w:r w:rsidR="00D97466" w:rsidRPr="00F56AB1">
        <w:rPr>
          <w:rFonts w:ascii="Century Gothic" w:hAnsi="Century Gothic"/>
          <w:sz w:val="24"/>
          <w:szCs w:val="24"/>
        </w:rPr>
        <w:t xml:space="preserve">, </w:t>
      </w:r>
      <w:r w:rsidR="00D97466" w:rsidRPr="00F56AB1">
        <w:rPr>
          <w:rFonts w:ascii="Century Gothic" w:hAnsi="Century Gothic"/>
          <w:i/>
          <w:iCs/>
          <w:sz w:val="24"/>
          <w:szCs w:val="24"/>
        </w:rPr>
        <w:t>supra</w:t>
      </w:r>
      <w:r w:rsidRPr="00F56AB1">
        <w:rPr>
          <w:rFonts w:ascii="Century Gothic" w:hAnsi="Century Gothic"/>
          <w:i/>
          <w:sz w:val="24"/>
          <w:szCs w:val="24"/>
        </w:rPr>
        <w:t xml:space="preserve">, </w:t>
      </w:r>
      <w:r w:rsidRPr="00F56AB1">
        <w:rPr>
          <w:rFonts w:ascii="Century Gothic" w:hAnsi="Century Gothic"/>
          <w:sz w:val="24"/>
          <w:szCs w:val="24"/>
        </w:rPr>
        <w:t xml:space="preserve">la agencia o municipio deberá rendir </w:t>
      </w:r>
      <w:r w:rsidR="00C24745" w:rsidRPr="00F56AB1">
        <w:rPr>
          <w:rFonts w:ascii="Century Gothic" w:hAnsi="Century Gothic"/>
          <w:sz w:val="24"/>
          <w:szCs w:val="24"/>
        </w:rPr>
        <w:t xml:space="preserve">a la </w:t>
      </w:r>
      <w:r w:rsidR="00A6410D" w:rsidRPr="00F56AB1">
        <w:rPr>
          <w:rFonts w:ascii="Century Gothic" w:hAnsi="Century Gothic"/>
          <w:sz w:val="24"/>
          <w:szCs w:val="24"/>
        </w:rPr>
        <w:t xml:space="preserve">OPM </w:t>
      </w:r>
      <w:r w:rsidR="00C24745" w:rsidRPr="00F56AB1">
        <w:rPr>
          <w:rFonts w:ascii="Century Gothic" w:hAnsi="Century Gothic"/>
          <w:sz w:val="24"/>
          <w:szCs w:val="24"/>
        </w:rPr>
        <w:t>un Informe Anual sobre el</w:t>
      </w:r>
      <w:r w:rsidRPr="00F56AB1">
        <w:rPr>
          <w:rFonts w:ascii="Century Gothic" w:hAnsi="Century Gothic"/>
          <w:sz w:val="24"/>
          <w:szCs w:val="24"/>
        </w:rPr>
        <w:t xml:space="preserve"> progreso logrado en el desarrollo e implantación </w:t>
      </w:r>
      <w:r w:rsidR="008A6CA5" w:rsidRPr="00F56AB1">
        <w:rPr>
          <w:rFonts w:ascii="Century Gothic" w:hAnsi="Century Gothic"/>
          <w:sz w:val="24"/>
          <w:szCs w:val="24"/>
        </w:rPr>
        <w:t>del plan de acción afirmativa</w:t>
      </w:r>
      <w:r w:rsidR="00C24745" w:rsidRPr="00F56AB1">
        <w:rPr>
          <w:rFonts w:ascii="Century Gothic" w:hAnsi="Century Gothic"/>
          <w:sz w:val="24"/>
          <w:szCs w:val="24"/>
        </w:rPr>
        <w:t xml:space="preserve"> a partir de su fecha </w:t>
      </w:r>
      <w:r w:rsidR="00891C6D" w:rsidRPr="00F56AB1">
        <w:rPr>
          <w:rFonts w:ascii="Century Gothic" w:hAnsi="Century Gothic"/>
          <w:sz w:val="24"/>
          <w:szCs w:val="24"/>
        </w:rPr>
        <w:t>de vigencia</w:t>
      </w:r>
      <w:r w:rsidR="00C24745" w:rsidRPr="00F56AB1">
        <w:rPr>
          <w:rFonts w:ascii="Century Gothic" w:hAnsi="Century Gothic"/>
          <w:sz w:val="24"/>
          <w:szCs w:val="24"/>
        </w:rPr>
        <w:t xml:space="preserve">.  </w:t>
      </w:r>
      <w:r w:rsidR="00891C6D" w:rsidRPr="00F56AB1">
        <w:rPr>
          <w:rFonts w:ascii="Century Gothic" w:hAnsi="Century Gothic"/>
          <w:sz w:val="24"/>
          <w:szCs w:val="24"/>
        </w:rPr>
        <w:t>E</w:t>
      </w:r>
      <w:r w:rsidR="008A6CA5" w:rsidRPr="00F56AB1">
        <w:rPr>
          <w:rFonts w:ascii="Century Gothic" w:hAnsi="Century Gothic"/>
          <w:sz w:val="24"/>
          <w:szCs w:val="24"/>
        </w:rPr>
        <w:t>n las fechas establecidas</w:t>
      </w:r>
      <w:r w:rsidR="00D97466" w:rsidRPr="00F56AB1">
        <w:rPr>
          <w:rFonts w:ascii="Century Gothic" w:hAnsi="Century Gothic"/>
          <w:sz w:val="24"/>
          <w:szCs w:val="24"/>
        </w:rPr>
        <w:t xml:space="preserve">, </w:t>
      </w:r>
      <w:r w:rsidR="00891C6D" w:rsidRPr="00F56AB1">
        <w:rPr>
          <w:rFonts w:ascii="Century Gothic" w:hAnsi="Century Gothic"/>
          <w:sz w:val="24"/>
          <w:szCs w:val="24"/>
        </w:rPr>
        <w:t>y por separado</w:t>
      </w:r>
      <w:r w:rsidR="00D97466" w:rsidRPr="00F56AB1">
        <w:rPr>
          <w:rFonts w:ascii="Century Gothic" w:hAnsi="Century Gothic"/>
          <w:sz w:val="24"/>
          <w:szCs w:val="24"/>
        </w:rPr>
        <w:t>,</w:t>
      </w:r>
      <w:r w:rsidR="008A6CA5" w:rsidRPr="00F56AB1">
        <w:rPr>
          <w:rFonts w:ascii="Century Gothic" w:hAnsi="Century Gothic"/>
          <w:sz w:val="24"/>
          <w:szCs w:val="24"/>
        </w:rPr>
        <w:t xml:space="preserve"> entregar</w:t>
      </w:r>
      <w:r w:rsidR="004119A8" w:rsidRPr="00F56AB1">
        <w:rPr>
          <w:rFonts w:ascii="Century Gothic" w:hAnsi="Century Gothic"/>
          <w:sz w:val="24"/>
          <w:szCs w:val="24"/>
        </w:rPr>
        <w:t>á</w:t>
      </w:r>
      <w:r w:rsidR="00891C6D" w:rsidRPr="00F56AB1">
        <w:rPr>
          <w:rFonts w:ascii="Century Gothic" w:hAnsi="Century Gothic"/>
          <w:sz w:val="24"/>
          <w:szCs w:val="24"/>
        </w:rPr>
        <w:t>n</w:t>
      </w:r>
      <w:r w:rsidR="004119A8" w:rsidRPr="00F56AB1">
        <w:rPr>
          <w:rFonts w:ascii="Century Gothic" w:hAnsi="Century Gothic"/>
          <w:sz w:val="24"/>
          <w:szCs w:val="24"/>
        </w:rPr>
        <w:t xml:space="preserve"> el</w:t>
      </w:r>
      <w:r w:rsidR="008A6CA5" w:rsidRPr="00F56AB1">
        <w:rPr>
          <w:rFonts w:ascii="Century Gothic" w:hAnsi="Century Gothic"/>
          <w:sz w:val="24"/>
          <w:szCs w:val="24"/>
        </w:rPr>
        <w:t xml:space="preserve"> Informe Anual </w:t>
      </w:r>
      <w:r w:rsidR="00D97466" w:rsidRPr="00F56AB1">
        <w:rPr>
          <w:rFonts w:ascii="Century Gothic" w:hAnsi="Century Gothic"/>
          <w:sz w:val="24"/>
          <w:szCs w:val="24"/>
        </w:rPr>
        <w:t xml:space="preserve">de </w:t>
      </w:r>
      <w:r w:rsidR="008A6CA5" w:rsidRPr="00F56AB1">
        <w:rPr>
          <w:rFonts w:ascii="Century Gothic" w:hAnsi="Century Gothic"/>
          <w:sz w:val="24"/>
          <w:szCs w:val="24"/>
        </w:rPr>
        <w:t>la Ley</w:t>
      </w:r>
      <w:r w:rsidR="00D97466" w:rsidRPr="00F56AB1">
        <w:rPr>
          <w:rFonts w:ascii="Century Gothic" w:hAnsi="Century Gothic"/>
          <w:sz w:val="24"/>
          <w:szCs w:val="24"/>
        </w:rPr>
        <w:t xml:space="preserve"> Núm. </w:t>
      </w:r>
      <w:r w:rsidR="008A6CA5" w:rsidRPr="00F56AB1">
        <w:rPr>
          <w:rFonts w:ascii="Century Gothic" w:hAnsi="Century Gothic"/>
          <w:sz w:val="24"/>
          <w:szCs w:val="24"/>
        </w:rPr>
        <w:t>217-2006</w:t>
      </w:r>
      <w:r w:rsidR="00D97466" w:rsidRPr="00F56AB1">
        <w:rPr>
          <w:rFonts w:ascii="Century Gothic" w:hAnsi="Century Gothic"/>
          <w:sz w:val="24"/>
          <w:szCs w:val="24"/>
        </w:rPr>
        <w:t xml:space="preserve">, conocida como “Ley Para Requerir la Implantación de un Protocolo para Manejar Situaciones de Violencia Doméstica en Lugares de Trabajo o Empleo” así como </w:t>
      </w:r>
      <w:r w:rsidR="008A6CA5" w:rsidRPr="00F56AB1">
        <w:rPr>
          <w:rFonts w:ascii="Century Gothic" w:hAnsi="Century Gothic"/>
          <w:sz w:val="24"/>
          <w:szCs w:val="24"/>
        </w:rPr>
        <w:t xml:space="preserve">el Informe Anual </w:t>
      </w:r>
      <w:r w:rsidR="00D97466" w:rsidRPr="00F56AB1">
        <w:rPr>
          <w:rFonts w:ascii="Century Gothic" w:hAnsi="Century Gothic"/>
          <w:sz w:val="24"/>
          <w:szCs w:val="24"/>
        </w:rPr>
        <w:t xml:space="preserve">requerido por la </w:t>
      </w:r>
      <w:r w:rsidR="008A6CA5" w:rsidRPr="00F56AB1">
        <w:rPr>
          <w:rFonts w:ascii="Century Gothic" w:hAnsi="Century Gothic"/>
          <w:sz w:val="24"/>
          <w:szCs w:val="24"/>
        </w:rPr>
        <w:t>Ley Núm. 11-2009, según enmendada</w:t>
      </w:r>
      <w:r w:rsidR="00D97466" w:rsidRPr="00F56AB1">
        <w:rPr>
          <w:rFonts w:ascii="Century Gothic" w:hAnsi="Century Gothic"/>
          <w:sz w:val="24"/>
          <w:szCs w:val="24"/>
        </w:rPr>
        <w:t>, conocida como “Ley de los Programas de Adiestramiento y Educación Encaminados a Garantizar Igual Paga por Igual Trabajo”</w:t>
      </w:r>
      <w:r w:rsidR="008A6CA5" w:rsidRPr="00F56AB1">
        <w:rPr>
          <w:rFonts w:ascii="Century Gothic" w:hAnsi="Century Gothic"/>
          <w:sz w:val="24"/>
          <w:szCs w:val="24"/>
        </w:rPr>
        <w:t>.</w:t>
      </w:r>
      <w:r w:rsidR="00BE0CD5" w:rsidRPr="00F56AB1">
        <w:rPr>
          <w:rFonts w:ascii="Century Gothic" w:hAnsi="Century Gothic"/>
          <w:sz w:val="24"/>
          <w:szCs w:val="24"/>
        </w:rPr>
        <w:t xml:space="preserve"> </w:t>
      </w:r>
    </w:p>
    <w:p w14:paraId="0E57A498" w14:textId="70C565BD" w:rsidR="00D01FB7" w:rsidRPr="00F56AB1" w:rsidRDefault="00D01FB7" w:rsidP="00414C47">
      <w:pPr>
        <w:pStyle w:val="BodyTextIndent"/>
        <w:rPr>
          <w:rFonts w:ascii="Century Gothic" w:hAnsi="Century Gothic"/>
        </w:rPr>
      </w:pPr>
      <w:r w:rsidRPr="00F56AB1">
        <w:rPr>
          <w:rFonts w:ascii="Century Gothic" w:hAnsi="Century Gothic"/>
        </w:rPr>
        <w:br w:type="page"/>
      </w:r>
    </w:p>
    <w:p w14:paraId="0FF8FE18" w14:textId="079301BA" w:rsidR="00CA31A3" w:rsidRPr="00F56AB1" w:rsidRDefault="00913FC5" w:rsidP="00414C47">
      <w:pPr>
        <w:pStyle w:val="Heading1"/>
        <w:rPr>
          <w:rFonts w:ascii="Century Gothic" w:hAnsi="Century Gothic" w:cs="Arial"/>
          <w:b/>
          <w:bCs/>
          <w:sz w:val="28"/>
          <w:szCs w:val="28"/>
        </w:rPr>
      </w:pPr>
      <w:bookmarkStart w:id="49" w:name="_Toc191551058"/>
      <w:r w:rsidRPr="00F56AB1">
        <w:rPr>
          <w:rFonts w:ascii="Century Gothic" w:hAnsi="Century Gothic"/>
          <w:b/>
          <w:bCs/>
          <w:sz w:val="28"/>
          <w:szCs w:val="28"/>
        </w:rPr>
        <w:lastRenderedPageBreak/>
        <w:t>Certificación de cumplimiento con prohibiciones de discrimen por razón de género en el empleo</w:t>
      </w:r>
      <w:bookmarkEnd w:id="49"/>
    </w:p>
    <w:p w14:paraId="13031859" w14:textId="77777777" w:rsidR="0094266A" w:rsidRPr="00F56AB1" w:rsidRDefault="00CA31A3" w:rsidP="0035762F">
      <w:pPr>
        <w:pStyle w:val="BodyText"/>
      </w:pPr>
      <w:r w:rsidRPr="00F56AB1">
        <w:t xml:space="preserve">En esta sección del plan, la agencia, instrumentalidad pública o municipio debe </w:t>
      </w:r>
      <w:r w:rsidR="00C24745" w:rsidRPr="00F56AB1">
        <w:t>certificar que</w:t>
      </w:r>
      <w:r w:rsidRPr="00F56AB1">
        <w:t xml:space="preserve"> cumple con todas las disposiciones legales, reglamentarias y constitucionales, a nivel estatal y federal que prohíben el discrimen por razón de género</w:t>
      </w:r>
      <w:r w:rsidR="00B428E3" w:rsidRPr="00F56AB1">
        <w:t xml:space="preserve"> en todas sus modalidades</w:t>
      </w:r>
      <w:r w:rsidRPr="00F56AB1">
        <w:t xml:space="preserve">. Es indispensable </w:t>
      </w:r>
      <w:r w:rsidR="00B428E3" w:rsidRPr="00F56AB1">
        <w:t>expresar el cumplimiento</w:t>
      </w:r>
      <w:r w:rsidRPr="00F56AB1">
        <w:t xml:space="preserve"> con los requerimientos de la Ley Núm. 212</w:t>
      </w:r>
      <w:r w:rsidR="00B428E3" w:rsidRPr="00F56AB1">
        <w:t>-1999</w:t>
      </w:r>
      <w:r w:rsidRPr="00F56AB1">
        <w:t xml:space="preserve">, que prohíbe el discrimen por razón de género en Puerto Rico y reafirma la equidad en el empleo mediante la </w:t>
      </w:r>
      <w:r w:rsidR="00B428E3" w:rsidRPr="00F56AB1">
        <w:t xml:space="preserve">implantación del Plan de Acción Afirmativa en </w:t>
      </w:r>
      <w:r w:rsidR="0010304F" w:rsidRPr="00F56AB1">
        <w:t xml:space="preserve">todas </w:t>
      </w:r>
      <w:r w:rsidR="00B428E3" w:rsidRPr="00F56AB1">
        <w:t>las agencias de la rama ejecutiva y los municipios</w:t>
      </w:r>
      <w:r w:rsidRPr="00F56AB1">
        <w:t xml:space="preserve">. </w:t>
      </w:r>
    </w:p>
    <w:p w14:paraId="3E3E77F4" w14:textId="78C9C70D" w:rsidR="00CA31A3" w:rsidRPr="00F56AB1" w:rsidRDefault="00CA31A3" w:rsidP="0035762F">
      <w:pPr>
        <w:pStyle w:val="BodyText"/>
      </w:pPr>
      <w:r w:rsidRPr="00F56AB1">
        <w:t xml:space="preserve">Esta certificación debe ser firmada </w:t>
      </w:r>
      <w:r w:rsidR="00C24745" w:rsidRPr="00F56AB1">
        <w:t xml:space="preserve">y fechada </w:t>
      </w:r>
      <w:r w:rsidRPr="00F56AB1">
        <w:t>por la autoridad nominadora.</w:t>
      </w:r>
      <w:r w:rsidR="00C24745" w:rsidRPr="00F56AB1">
        <w:t xml:space="preserve"> </w:t>
      </w:r>
    </w:p>
    <w:p w14:paraId="098ED033" w14:textId="52D0D7EA" w:rsidR="00ED6B1A" w:rsidRPr="00F56AB1" w:rsidRDefault="00ED6B1A" w:rsidP="005D21CB">
      <w:pPr>
        <w:pStyle w:val="Heading1"/>
        <w:rPr>
          <w:rFonts w:cs="Arial"/>
          <w:b/>
          <w:bCs/>
          <w:color w:val="auto"/>
          <w:sz w:val="24"/>
          <w:szCs w:val="24"/>
        </w:rPr>
      </w:pPr>
      <w:bookmarkStart w:id="50" w:name="_Toc191551059"/>
      <w:r w:rsidRPr="00F56AB1">
        <w:rPr>
          <w:b/>
          <w:bCs/>
          <w:color w:val="auto"/>
          <w:sz w:val="24"/>
          <w:szCs w:val="24"/>
        </w:rPr>
        <w:t>Separabilidad</w:t>
      </w:r>
      <w:bookmarkEnd w:id="50"/>
    </w:p>
    <w:p w14:paraId="46D5F5CA" w14:textId="22812DA9" w:rsidR="00ED6B1A" w:rsidRPr="00F56AB1" w:rsidRDefault="00ED6B1A" w:rsidP="005D21CB">
      <w:pPr>
        <w:spacing w:line="276" w:lineRule="auto"/>
        <w:ind w:firstLine="450"/>
        <w:rPr>
          <w:rFonts w:ascii="Century Gothic" w:hAnsi="Century Gothic"/>
          <w:sz w:val="24"/>
          <w:szCs w:val="24"/>
        </w:rPr>
      </w:pPr>
      <w:r w:rsidRPr="00F56AB1">
        <w:rPr>
          <w:rFonts w:ascii="Century Gothic" w:hAnsi="Century Gothic"/>
          <w:sz w:val="24"/>
          <w:szCs w:val="24"/>
        </w:rPr>
        <w:t>Si cualquier disposición de est</w:t>
      </w:r>
      <w:r w:rsidR="003F68C6" w:rsidRPr="00F56AB1">
        <w:rPr>
          <w:rFonts w:ascii="Century Gothic" w:hAnsi="Century Gothic"/>
          <w:sz w:val="24"/>
          <w:szCs w:val="24"/>
        </w:rPr>
        <w:t>as Guías</w:t>
      </w:r>
      <w:r w:rsidRPr="00F56AB1">
        <w:rPr>
          <w:rFonts w:ascii="Century Gothic" w:hAnsi="Century Gothic"/>
          <w:sz w:val="24"/>
          <w:szCs w:val="24"/>
        </w:rPr>
        <w:t xml:space="preserve"> o su aplicación a cualquier persona fuera declarada nula o inconstitucional por un tribunal con jurisdicción, ello no afectará ni invalidará las disposiciones restantes, las cuales continuarán en pleno vigor.</w:t>
      </w:r>
    </w:p>
    <w:p w14:paraId="794830ED" w14:textId="55F262E2" w:rsidR="00ED6B1A" w:rsidRPr="00F56AB1" w:rsidRDefault="00ED6B1A" w:rsidP="00414C47">
      <w:pPr>
        <w:pStyle w:val="Heading1"/>
        <w:rPr>
          <w:rFonts w:ascii="Century Gothic" w:hAnsi="Century Gothic" w:cs="Arial"/>
          <w:b/>
          <w:bCs/>
          <w:color w:val="auto"/>
          <w:sz w:val="24"/>
          <w:szCs w:val="24"/>
        </w:rPr>
      </w:pPr>
      <w:bookmarkStart w:id="51" w:name="_Toc191551060"/>
      <w:r w:rsidRPr="00F56AB1">
        <w:rPr>
          <w:rFonts w:ascii="Century Gothic" w:hAnsi="Century Gothic"/>
          <w:b/>
          <w:bCs/>
          <w:color w:val="auto"/>
          <w:sz w:val="24"/>
          <w:szCs w:val="24"/>
        </w:rPr>
        <w:t>Derogación</w:t>
      </w:r>
      <w:bookmarkEnd w:id="51"/>
    </w:p>
    <w:p w14:paraId="6189EA68" w14:textId="4D08D364" w:rsidR="00ED6B1A" w:rsidRPr="00F56AB1" w:rsidRDefault="00ED6B1A" w:rsidP="005D21CB">
      <w:pPr>
        <w:spacing w:line="276" w:lineRule="auto"/>
        <w:ind w:firstLine="450"/>
        <w:rPr>
          <w:rFonts w:ascii="Century Gothic" w:hAnsi="Century Gothic"/>
          <w:b/>
        </w:rPr>
      </w:pPr>
      <w:r w:rsidRPr="00F56AB1">
        <w:rPr>
          <w:rFonts w:ascii="Century Gothic" w:hAnsi="Century Gothic"/>
        </w:rPr>
        <w:t>Est</w:t>
      </w:r>
      <w:r w:rsidR="003F68C6" w:rsidRPr="00F56AB1">
        <w:rPr>
          <w:rFonts w:ascii="Century Gothic" w:hAnsi="Century Gothic"/>
        </w:rPr>
        <w:t>as Guías</w:t>
      </w:r>
      <w:r w:rsidRPr="00F56AB1">
        <w:rPr>
          <w:rFonts w:ascii="Century Gothic" w:hAnsi="Century Gothic"/>
        </w:rPr>
        <w:t xml:space="preserve"> deroga</w:t>
      </w:r>
      <w:r w:rsidR="003F68C6" w:rsidRPr="00F56AB1">
        <w:rPr>
          <w:rFonts w:ascii="Century Gothic" w:hAnsi="Century Gothic"/>
        </w:rPr>
        <w:t>n</w:t>
      </w:r>
      <w:r w:rsidRPr="00F56AB1">
        <w:rPr>
          <w:rFonts w:ascii="Century Gothic" w:hAnsi="Century Gothic"/>
        </w:rPr>
        <w:t xml:space="preserve"> cualquier otra</w:t>
      </w:r>
      <w:r w:rsidR="003F68C6" w:rsidRPr="00F56AB1">
        <w:rPr>
          <w:rFonts w:ascii="Century Gothic" w:hAnsi="Century Gothic"/>
        </w:rPr>
        <w:t xml:space="preserve"> guía,</w:t>
      </w:r>
      <w:r w:rsidRPr="00F56AB1">
        <w:rPr>
          <w:rFonts w:ascii="Century Gothic" w:hAnsi="Century Gothic"/>
        </w:rPr>
        <w:t xml:space="preserve"> norma u orden administrativa, memorando o circular que esté en conflicto con </w:t>
      </w:r>
      <w:r w:rsidR="003F68C6" w:rsidRPr="00F56AB1">
        <w:rPr>
          <w:rFonts w:ascii="Century Gothic" w:hAnsi="Century Gothic"/>
        </w:rPr>
        <w:t>sus</w:t>
      </w:r>
      <w:r w:rsidRPr="00F56AB1">
        <w:rPr>
          <w:rFonts w:ascii="Century Gothic" w:hAnsi="Century Gothic"/>
        </w:rPr>
        <w:t xml:space="preserve"> disposiciones</w:t>
      </w:r>
      <w:r w:rsidR="003F68C6" w:rsidRPr="00F56AB1">
        <w:rPr>
          <w:rFonts w:ascii="Century Gothic" w:hAnsi="Century Gothic"/>
        </w:rPr>
        <w:t>.</w:t>
      </w:r>
    </w:p>
    <w:p w14:paraId="371F383C" w14:textId="234EB71D" w:rsidR="00ED6B1A" w:rsidRPr="00F56AB1" w:rsidRDefault="00ED6B1A" w:rsidP="00414C47">
      <w:pPr>
        <w:pStyle w:val="Heading1"/>
        <w:rPr>
          <w:rFonts w:ascii="Century Gothic" w:hAnsi="Century Gothic" w:cs="Arial"/>
          <w:b/>
          <w:bCs/>
          <w:color w:val="auto"/>
          <w:sz w:val="24"/>
          <w:szCs w:val="24"/>
        </w:rPr>
      </w:pPr>
      <w:bookmarkStart w:id="52" w:name="_Toc191551061"/>
      <w:r w:rsidRPr="00F56AB1">
        <w:rPr>
          <w:rFonts w:ascii="Century Gothic" w:hAnsi="Century Gothic"/>
          <w:b/>
          <w:bCs/>
          <w:color w:val="auto"/>
          <w:sz w:val="24"/>
          <w:szCs w:val="24"/>
        </w:rPr>
        <w:t>Vigencia</w:t>
      </w:r>
      <w:bookmarkEnd w:id="52"/>
    </w:p>
    <w:p w14:paraId="725B50DA" w14:textId="77777777" w:rsidR="007503B7" w:rsidRPr="00F56AB1" w:rsidRDefault="00ED6B1A" w:rsidP="007503B7">
      <w:pPr>
        <w:spacing w:line="276" w:lineRule="auto"/>
        <w:ind w:firstLine="450"/>
        <w:rPr>
          <w:rFonts w:ascii="Century Gothic" w:hAnsi="Century Gothic"/>
          <w:sz w:val="24"/>
          <w:szCs w:val="24"/>
        </w:rPr>
      </w:pPr>
      <w:r w:rsidRPr="00F56AB1">
        <w:rPr>
          <w:rFonts w:ascii="Century Gothic" w:hAnsi="Century Gothic"/>
          <w:sz w:val="24"/>
          <w:szCs w:val="24"/>
        </w:rPr>
        <w:t>Est</w:t>
      </w:r>
      <w:r w:rsidR="00890388" w:rsidRPr="00F56AB1">
        <w:rPr>
          <w:rFonts w:ascii="Century Gothic" w:hAnsi="Century Gothic"/>
          <w:sz w:val="24"/>
          <w:szCs w:val="24"/>
        </w:rPr>
        <w:t>as Guías comenzarán a regir inmediatamente después de su aprobación.</w:t>
      </w:r>
    </w:p>
    <w:p w14:paraId="20EF9EB8" w14:textId="4243D373" w:rsidR="00ED6B1A" w:rsidRPr="00F56AB1" w:rsidRDefault="00ED6B1A" w:rsidP="007503B7">
      <w:pPr>
        <w:spacing w:line="276" w:lineRule="auto"/>
        <w:ind w:firstLine="450"/>
        <w:jc w:val="right"/>
        <w:rPr>
          <w:rFonts w:ascii="Century Gothic" w:hAnsi="Century Gothic"/>
          <w:sz w:val="24"/>
          <w:szCs w:val="24"/>
        </w:rPr>
      </w:pPr>
      <w:r w:rsidRPr="00F56AB1">
        <w:rPr>
          <w:rFonts w:ascii="Century Gothic" w:hAnsi="Century Gothic"/>
        </w:rPr>
        <w:t xml:space="preserve">Aprobado en San Juan, Puerto Rico a ______ </w:t>
      </w:r>
      <w:proofErr w:type="spellStart"/>
      <w:r w:rsidRPr="00F56AB1">
        <w:rPr>
          <w:rFonts w:ascii="Century Gothic" w:hAnsi="Century Gothic"/>
        </w:rPr>
        <w:t>de</w:t>
      </w:r>
      <w:proofErr w:type="spellEnd"/>
      <w:r w:rsidRPr="00F56AB1">
        <w:rPr>
          <w:rFonts w:ascii="Century Gothic" w:hAnsi="Century Gothic"/>
        </w:rPr>
        <w:t xml:space="preserve"> </w:t>
      </w:r>
      <w:r w:rsidR="00633D77" w:rsidRPr="00F56AB1">
        <w:rPr>
          <w:rFonts w:ascii="Century Gothic" w:hAnsi="Century Gothic"/>
        </w:rPr>
        <w:t>________________</w:t>
      </w:r>
      <w:r w:rsidR="00890388" w:rsidRPr="00F56AB1">
        <w:rPr>
          <w:rFonts w:ascii="Century Gothic" w:hAnsi="Century Gothic"/>
        </w:rPr>
        <w:t xml:space="preserve"> </w:t>
      </w:r>
      <w:proofErr w:type="spellStart"/>
      <w:r w:rsidRPr="00F56AB1">
        <w:rPr>
          <w:rFonts w:ascii="Century Gothic" w:hAnsi="Century Gothic"/>
        </w:rPr>
        <w:t>de</w:t>
      </w:r>
      <w:proofErr w:type="spellEnd"/>
      <w:r w:rsidRPr="00F56AB1">
        <w:rPr>
          <w:rFonts w:ascii="Century Gothic" w:hAnsi="Century Gothic"/>
        </w:rPr>
        <w:t xml:space="preserve"> 20</w:t>
      </w:r>
      <w:r w:rsidR="00890388" w:rsidRPr="00F56AB1">
        <w:rPr>
          <w:rFonts w:ascii="Century Gothic" w:hAnsi="Century Gothic"/>
        </w:rPr>
        <w:t>2</w:t>
      </w:r>
      <w:r w:rsidR="00FB5BE6" w:rsidRPr="00F56AB1">
        <w:rPr>
          <w:rFonts w:ascii="Century Gothic" w:hAnsi="Century Gothic"/>
        </w:rPr>
        <w:t>5</w:t>
      </w:r>
      <w:r w:rsidRPr="00F56AB1">
        <w:rPr>
          <w:rFonts w:ascii="Century Gothic" w:hAnsi="Century Gothic"/>
        </w:rPr>
        <w:t>.</w:t>
      </w:r>
    </w:p>
    <w:p w14:paraId="7F677A7C" w14:textId="77777777" w:rsidR="002F5F7E" w:rsidRPr="00F56AB1" w:rsidRDefault="002F5F7E" w:rsidP="00414C47">
      <w:pPr>
        <w:rPr>
          <w:rFonts w:ascii="Century Gothic" w:hAnsi="Century Gothic"/>
        </w:rPr>
      </w:pPr>
    </w:p>
    <w:p w14:paraId="46F045DB" w14:textId="46E7D851" w:rsidR="00ED6B1A" w:rsidRPr="00F56AB1" w:rsidRDefault="00ED6B1A" w:rsidP="007503B7">
      <w:pPr>
        <w:pStyle w:val="NoSpacing"/>
        <w:jc w:val="right"/>
        <w:rPr>
          <w:sz w:val="24"/>
          <w:szCs w:val="24"/>
        </w:rPr>
      </w:pPr>
      <w:r w:rsidRPr="00F56AB1">
        <w:rPr>
          <w:sz w:val="24"/>
          <w:szCs w:val="24"/>
        </w:rPr>
        <w:t>_______________________________</w:t>
      </w:r>
      <w:r w:rsidR="00384E6F" w:rsidRPr="00F56AB1">
        <w:rPr>
          <w:sz w:val="24"/>
          <w:szCs w:val="24"/>
        </w:rPr>
        <w:t>____</w:t>
      </w:r>
      <w:r w:rsidRPr="00F56AB1">
        <w:rPr>
          <w:sz w:val="24"/>
          <w:szCs w:val="24"/>
        </w:rPr>
        <w:t>__</w:t>
      </w:r>
    </w:p>
    <w:p w14:paraId="47627364" w14:textId="5D698471" w:rsidR="00633D77" w:rsidRPr="00F56AB1" w:rsidRDefault="00633D77" w:rsidP="007503B7">
      <w:pPr>
        <w:pStyle w:val="NoSpacing"/>
        <w:jc w:val="right"/>
        <w:rPr>
          <w:sz w:val="24"/>
          <w:szCs w:val="24"/>
        </w:rPr>
      </w:pPr>
      <w:r w:rsidRPr="00F56AB1">
        <w:rPr>
          <w:sz w:val="24"/>
          <w:szCs w:val="24"/>
        </w:rPr>
        <w:t>Nombre y Firma de Funcionario</w:t>
      </w:r>
    </w:p>
    <w:p w14:paraId="51C20A8E" w14:textId="77777777" w:rsidR="00E84E1B" w:rsidRPr="00F56AB1" w:rsidRDefault="00E84E1B" w:rsidP="00E84E1B">
      <w:pPr>
        <w:jc w:val="left"/>
        <w:rPr>
          <w:rFonts w:ascii="Century Gothic" w:hAnsi="Century Gothic"/>
        </w:rPr>
      </w:pPr>
    </w:p>
    <w:p w14:paraId="5FEB9818" w14:textId="5EFB9904" w:rsidR="000863B0" w:rsidRPr="00F56AB1" w:rsidRDefault="000863B0" w:rsidP="007503B7">
      <w:pPr>
        <w:jc w:val="right"/>
        <w:rPr>
          <w:rFonts w:ascii="Century Gothic" w:hAnsi="Century Gothic"/>
        </w:rPr>
        <w:sectPr w:rsidR="000863B0" w:rsidRPr="00F56AB1" w:rsidSect="007F609F">
          <w:headerReference w:type="default" r:id="rId21"/>
          <w:pgSz w:w="12240" w:h="15840" w:code="1"/>
          <w:pgMar w:top="1440" w:right="1440" w:bottom="1440" w:left="1440" w:header="1008" w:footer="720" w:gutter="0"/>
          <w:cols w:space="720"/>
          <w:noEndnote/>
          <w:docGrid w:linePitch="299"/>
        </w:sectPr>
      </w:pPr>
    </w:p>
    <w:p w14:paraId="5F6A8EBB" w14:textId="77777777" w:rsidR="009B66D1" w:rsidRPr="00F56AB1" w:rsidRDefault="009B66D1" w:rsidP="00414C47">
      <w:pPr>
        <w:rPr>
          <w:rFonts w:ascii="Century Gothic" w:hAnsi="Century Gothic"/>
        </w:rPr>
      </w:pPr>
    </w:p>
    <w:p w14:paraId="476627D4" w14:textId="3512D937" w:rsidR="00680B5C" w:rsidRPr="00F56AB1" w:rsidRDefault="00680B5C" w:rsidP="00414C47">
      <w:pPr>
        <w:rPr>
          <w:rFonts w:ascii="Century Gothic" w:hAnsi="Century Gothic"/>
        </w:rPr>
      </w:pPr>
    </w:p>
    <w:p w14:paraId="2F23EDB8" w14:textId="1063846A" w:rsidR="00680B5C" w:rsidRPr="00F56AB1" w:rsidRDefault="00680B5C" w:rsidP="00414C47">
      <w:pPr>
        <w:rPr>
          <w:rFonts w:ascii="Century Gothic" w:hAnsi="Century Gothic"/>
        </w:rPr>
      </w:pPr>
    </w:p>
    <w:p w14:paraId="54DB7E72" w14:textId="038EAE24" w:rsidR="00680B5C" w:rsidRPr="00F56AB1" w:rsidRDefault="00680B5C" w:rsidP="00414C47">
      <w:pPr>
        <w:rPr>
          <w:rFonts w:ascii="Century Gothic" w:hAnsi="Century Gothic"/>
        </w:rPr>
      </w:pPr>
    </w:p>
    <w:p w14:paraId="13BB3C93" w14:textId="110F8E4D" w:rsidR="00680B5C" w:rsidRPr="00F56AB1" w:rsidRDefault="00680B5C" w:rsidP="00414C47">
      <w:pPr>
        <w:rPr>
          <w:rFonts w:ascii="Century Gothic" w:hAnsi="Century Gothic"/>
        </w:rPr>
      </w:pPr>
    </w:p>
    <w:p w14:paraId="1CD2CA9C" w14:textId="5DB383B5" w:rsidR="00680B5C" w:rsidRPr="00F56AB1" w:rsidRDefault="00680B5C" w:rsidP="00414C47">
      <w:pPr>
        <w:rPr>
          <w:rFonts w:ascii="Century Gothic" w:hAnsi="Century Gothic"/>
        </w:rPr>
      </w:pPr>
    </w:p>
    <w:p w14:paraId="4AD0AA11" w14:textId="77777777" w:rsidR="00680B5C" w:rsidRPr="00F56AB1" w:rsidRDefault="00680B5C" w:rsidP="00414C47">
      <w:pPr>
        <w:rPr>
          <w:rFonts w:ascii="Century Gothic" w:hAnsi="Century Gothic"/>
        </w:rPr>
      </w:pPr>
    </w:p>
    <w:p w14:paraId="113C34F7" w14:textId="77777777" w:rsidR="009B66D1" w:rsidRPr="00F56AB1" w:rsidRDefault="009B66D1" w:rsidP="00414C47">
      <w:pPr>
        <w:rPr>
          <w:rFonts w:ascii="Century Gothic" w:hAnsi="Century Gothic"/>
        </w:rPr>
      </w:pPr>
    </w:p>
    <w:p w14:paraId="27BA069A" w14:textId="77777777" w:rsidR="009B66D1" w:rsidRPr="00F56AB1" w:rsidRDefault="009B66D1" w:rsidP="00414C47">
      <w:pPr>
        <w:rPr>
          <w:rFonts w:ascii="Century Gothic" w:hAnsi="Century Gothic"/>
        </w:rPr>
      </w:pPr>
    </w:p>
    <w:p w14:paraId="694B0770" w14:textId="4DC8B44F" w:rsidR="00427E8D" w:rsidRPr="00F56AB1" w:rsidRDefault="00913FC5" w:rsidP="00B63C4E">
      <w:pPr>
        <w:pStyle w:val="Heading1"/>
        <w:jc w:val="center"/>
        <w:rPr>
          <w:rFonts w:ascii="Century Gothic" w:hAnsi="Century Gothic" w:cs="Arial"/>
          <w:b/>
          <w:bCs/>
          <w:sz w:val="48"/>
          <w:szCs w:val="48"/>
        </w:rPr>
      </w:pPr>
      <w:bookmarkStart w:id="53" w:name="_Toc191551062"/>
      <w:r w:rsidRPr="00F56AB1">
        <w:rPr>
          <w:rFonts w:ascii="Century Gothic" w:hAnsi="Century Gothic"/>
          <w:b/>
          <w:bCs/>
          <w:sz w:val="48"/>
          <w:szCs w:val="48"/>
        </w:rPr>
        <w:t>Anejos</w:t>
      </w:r>
      <w:bookmarkEnd w:id="53"/>
    </w:p>
    <w:p w14:paraId="25603611" w14:textId="102D7A68" w:rsidR="000863B0" w:rsidRPr="00F56AB1" w:rsidRDefault="000863B0" w:rsidP="00414C47">
      <w:pPr>
        <w:rPr>
          <w:rFonts w:ascii="Century Gothic" w:hAnsi="Century Gothic"/>
        </w:rPr>
      </w:pPr>
      <w:r w:rsidRPr="00F56AB1">
        <w:rPr>
          <w:rFonts w:ascii="Century Gothic" w:hAnsi="Century Gothic"/>
        </w:rPr>
        <w:br w:type="page"/>
      </w:r>
    </w:p>
    <w:p w14:paraId="5E41DB21" w14:textId="75DB0B3B" w:rsidR="00C868B3" w:rsidRPr="00F56AB1" w:rsidRDefault="00427E8D" w:rsidP="00414C47">
      <w:pPr>
        <w:pStyle w:val="Heading2"/>
        <w:rPr>
          <w:rFonts w:ascii="Century Gothic" w:hAnsi="Century Gothic"/>
          <w:b/>
          <w:bCs/>
          <w:color w:val="7C9163" w:themeColor="accent1" w:themeShade="BF"/>
        </w:rPr>
      </w:pPr>
      <w:bookmarkStart w:id="54" w:name="_Toc191551063"/>
      <w:r w:rsidRPr="00F56AB1">
        <w:rPr>
          <w:rFonts w:ascii="Century Gothic" w:hAnsi="Century Gothic"/>
          <w:b/>
          <w:bCs/>
          <w:smallCaps/>
          <w:color w:val="7C9163" w:themeColor="accent1" w:themeShade="BF"/>
        </w:rPr>
        <w:lastRenderedPageBreak/>
        <w:t>A</w:t>
      </w:r>
      <w:r w:rsidR="00913FC5" w:rsidRPr="00F56AB1">
        <w:rPr>
          <w:rFonts w:ascii="Century Gothic" w:hAnsi="Century Gothic"/>
          <w:b/>
          <w:bCs/>
          <w:smallCaps/>
          <w:color w:val="7C9163" w:themeColor="accent1" w:themeShade="BF"/>
        </w:rPr>
        <w:t>nejo</w:t>
      </w:r>
      <w:r w:rsidRPr="00F56AB1">
        <w:rPr>
          <w:rFonts w:ascii="Century Gothic" w:hAnsi="Century Gothic"/>
          <w:b/>
          <w:bCs/>
          <w:smallCaps/>
          <w:color w:val="7C9163" w:themeColor="accent1" w:themeShade="BF"/>
        </w:rPr>
        <w:t xml:space="preserve"> I</w:t>
      </w:r>
      <w:r w:rsidR="00862AA0" w:rsidRPr="00F56AB1">
        <w:rPr>
          <w:rFonts w:ascii="Century Gothic" w:hAnsi="Century Gothic"/>
          <w:b/>
          <w:bCs/>
          <w:smallCaps/>
          <w:color w:val="7C9163" w:themeColor="accent1" w:themeShade="BF"/>
        </w:rPr>
        <w:t>:</w:t>
      </w:r>
      <w:r w:rsidR="00C868B3" w:rsidRPr="00F56AB1">
        <w:rPr>
          <w:rFonts w:ascii="Century Gothic" w:hAnsi="Century Gothic"/>
          <w:b/>
          <w:bCs/>
          <w:smallCaps/>
          <w:color w:val="7C9163" w:themeColor="accent1" w:themeShade="BF"/>
        </w:rPr>
        <w:t xml:space="preserve"> </w:t>
      </w:r>
      <w:r w:rsidR="00C868B3" w:rsidRPr="00F56AB1">
        <w:rPr>
          <w:rFonts w:ascii="Century Gothic" w:hAnsi="Century Gothic"/>
          <w:b/>
          <w:bCs/>
          <w:color w:val="7C9163" w:themeColor="accent1" w:themeShade="BF"/>
        </w:rPr>
        <w:t>Asignación de responsabilidades</w:t>
      </w:r>
      <w:r w:rsidR="00752E53" w:rsidRPr="00F56AB1">
        <w:rPr>
          <w:rFonts w:ascii="Century Gothic" w:hAnsi="Century Gothic"/>
          <w:b/>
          <w:bCs/>
          <w:color w:val="7C9163" w:themeColor="accent1" w:themeShade="BF"/>
        </w:rPr>
        <w:t xml:space="preserve">, </w:t>
      </w:r>
      <w:r w:rsidR="00752E53" w:rsidRPr="00F56AB1">
        <w:rPr>
          <w:rFonts w:ascii="Century Gothic" w:hAnsi="Century Gothic"/>
          <w:b/>
          <w:bCs/>
          <w:smallCaps/>
          <w:color w:val="7C9163" w:themeColor="accent1" w:themeShade="BF"/>
        </w:rPr>
        <w:t>Ley 212-1999</w:t>
      </w:r>
      <w:bookmarkEnd w:id="54"/>
    </w:p>
    <w:p w14:paraId="1597CE15" w14:textId="68919198" w:rsidR="00427E8D" w:rsidRPr="00F56AB1" w:rsidRDefault="00427E8D" w:rsidP="00414C47">
      <w:pPr>
        <w:rPr>
          <w:rFonts w:ascii="Century Gothic" w:hAnsi="Century Gothic"/>
          <w:b/>
          <w:bCs/>
          <w:sz w:val="24"/>
          <w:szCs w:val="24"/>
          <w:u w:val="single"/>
        </w:rPr>
      </w:pPr>
      <w:r w:rsidRPr="00F56AB1">
        <w:rPr>
          <w:rFonts w:ascii="Century Gothic" w:hAnsi="Century Gothic"/>
          <w:b/>
          <w:bCs/>
          <w:sz w:val="24"/>
          <w:szCs w:val="24"/>
          <w:u w:val="single"/>
        </w:rPr>
        <w:t>Incluir:</w:t>
      </w:r>
    </w:p>
    <w:p w14:paraId="0654ADB2" w14:textId="0DAEDA03" w:rsidR="004D316A" w:rsidRPr="00F56AB1" w:rsidRDefault="007C1574" w:rsidP="00581780">
      <w:pPr>
        <w:pStyle w:val="ListParagraph"/>
        <w:numPr>
          <w:ilvl w:val="0"/>
          <w:numId w:val="49"/>
        </w:numPr>
        <w:spacing w:line="276" w:lineRule="auto"/>
        <w:rPr>
          <w:rFonts w:ascii="Century Gothic" w:hAnsi="Century Gothic"/>
          <w:sz w:val="24"/>
          <w:szCs w:val="24"/>
        </w:rPr>
      </w:pPr>
      <w:r w:rsidRPr="00F56AB1">
        <w:rPr>
          <w:rFonts w:ascii="Century Gothic" w:hAnsi="Century Gothic"/>
          <w:sz w:val="24"/>
          <w:szCs w:val="24"/>
        </w:rPr>
        <w:t>C</w:t>
      </w:r>
      <w:r w:rsidR="00427E8D" w:rsidRPr="00F56AB1">
        <w:rPr>
          <w:rFonts w:ascii="Century Gothic" w:hAnsi="Century Gothic"/>
          <w:sz w:val="24"/>
          <w:szCs w:val="24"/>
        </w:rPr>
        <w:t xml:space="preserve">opia </w:t>
      </w:r>
      <w:r w:rsidR="00820BB1" w:rsidRPr="00F56AB1">
        <w:rPr>
          <w:rFonts w:ascii="Century Gothic" w:hAnsi="Century Gothic"/>
          <w:sz w:val="24"/>
          <w:szCs w:val="24"/>
        </w:rPr>
        <w:t xml:space="preserve">(con acuse de recibo) </w:t>
      </w:r>
      <w:r w:rsidR="00427E8D" w:rsidRPr="00F56AB1">
        <w:rPr>
          <w:rFonts w:ascii="Century Gothic" w:hAnsi="Century Gothic"/>
          <w:sz w:val="24"/>
          <w:szCs w:val="24"/>
        </w:rPr>
        <w:t xml:space="preserve">de la comunicación </w:t>
      </w:r>
      <w:r w:rsidRPr="00F56AB1">
        <w:rPr>
          <w:rFonts w:ascii="Century Gothic" w:hAnsi="Century Gothic"/>
          <w:sz w:val="24"/>
          <w:szCs w:val="24"/>
        </w:rPr>
        <w:t>dirigida</w:t>
      </w:r>
      <w:r w:rsidR="004D316A" w:rsidRPr="00F56AB1">
        <w:rPr>
          <w:rFonts w:ascii="Century Gothic" w:hAnsi="Century Gothic"/>
          <w:sz w:val="24"/>
          <w:szCs w:val="24"/>
        </w:rPr>
        <w:t xml:space="preserve"> a la autoridad nominadora sobre las responsabilidades asignadas</w:t>
      </w:r>
      <w:r w:rsidRPr="00F56AB1">
        <w:rPr>
          <w:rFonts w:ascii="Century Gothic" w:hAnsi="Century Gothic"/>
          <w:sz w:val="24"/>
          <w:szCs w:val="24"/>
        </w:rPr>
        <w:t xml:space="preserve"> en la implantación </w:t>
      </w:r>
      <w:bookmarkStart w:id="55" w:name="_Hlk69380902"/>
      <w:r w:rsidRPr="00F56AB1">
        <w:rPr>
          <w:rFonts w:ascii="Century Gothic" w:hAnsi="Century Gothic"/>
          <w:sz w:val="24"/>
          <w:szCs w:val="24"/>
        </w:rPr>
        <w:t>del Plan de Acción Afirmativa (PAA).</w:t>
      </w:r>
      <w:bookmarkEnd w:id="55"/>
    </w:p>
    <w:p w14:paraId="605EE58A" w14:textId="6772C4B3" w:rsidR="00427E8D" w:rsidRPr="00F56AB1" w:rsidRDefault="007C1574" w:rsidP="00581780">
      <w:pPr>
        <w:pStyle w:val="ListParagraph"/>
        <w:numPr>
          <w:ilvl w:val="0"/>
          <w:numId w:val="49"/>
        </w:numPr>
        <w:spacing w:line="276" w:lineRule="auto"/>
        <w:rPr>
          <w:rFonts w:ascii="Century Gothic" w:hAnsi="Century Gothic"/>
          <w:sz w:val="24"/>
          <w:szCs w:val="24"/>
        </w:rPr>
      </w:pPr>
      <w:r w:rsidRPr="00F56AB1">
        <w:rPr>
          <w:rFonts w:ascii="Century Gothic" w:hAnsi="Century Gothic"/>
          <w:sz w:val="24"/>
          <w:szCs w:val="24"/>
        </w:rPr>
        <w:t>C</w:t>
      </w:r>
      <w:r w:rsidR="004D316A" w:rsidRPr="00F56AB1">
        <w:rPr>
          <w:rFonts w:ascii="Century Gothic" w:hAnsi="Century Gothic"/>
          <w:sz w:val="24"/>
          <w:szCs w:val="24"/>
        </w:rPr>
        <w:t xml:space="preserve">opia </w:t>
      </w:r>
      <w:r w:rsidR="003D376A" w:rsidRPr="00F56AB1">
        <w:rPr>
          <w:rFonts w:ascii="Century Gothic" w:hAnsi="Century Gothic"/>
          <w:sz w:val="24"/>
          <w:szCs w:val="24"/>
        </w:rPr>
        <w:t xml:space="preserve">(con acuse de recibo) </w:t>
      </w:r>
      <w:r w:rsidR="004D316A" w:rsidRPr="00F56AB1">
        <w:rPr>
          <w:rFonts w:ascii="Century Gothic" w:hAnsi="Century Gothic"/>
          <w:sz w:val="24"/>
          <w:szCs w:val="24"/>
        </w:rPr>
        <w:t xml:space="preserve">de la comunicación </w:t>
      </w:r>
      <w:r w:rsidR="00427E8D" w:rsidRPr="00F56AB1">
        <w:rPr>
          <w:rFonts w:ascii="Century Gothic" w:hAnsi="Century Gothic"/>
          <w:sz w:val="24"/>
          <w:szCs w:val="24"/>
        </w:rPr>
        <w:t>dirigida a la coordinadora</w:t>
      </w:r>
      <w:r w:rsidR="002C3CF2" w:rsidRPr="00F56AB1">
        <w:rPr>
          <w:rFonts w:ascii="Century Gothic" w:hAnsi="Century Gothic"/>
          <w:sz w:val="24"/>
          <w:szCs w:val="24"/>
        </w:rPr>
        <w:t xml:space="preserve"> o al coordinador</w:t>
      </w:r>
      <w:r w:rsidR="00427E8D" w:rsidRPr="00F56AB1">
        <w:rPr>
          <w:rFonts w:ascii="Century Gothic" w:hAnsi="Century Gothic"/>
          <w:sz w:val="24"/>
          <w:szCs w:val="24"/>
        </w:rPr>
        <w:t xml:space="preserve"> de acción afirmativa </w:t>
      </w:r>
      <w:r w:rsidR="004D316A" w:rsidRPr="00F56AB1">
        <w:rPr>
          <w:rFonts w:ascii="Century Gothic" w:hAnsi="Century Gothic"/>
          <w:sz w:val="24"/>
          <w:szCs w:val="24"/>
        </w:rPr>
        <w:t>sobre sus responsabilidades</w:t>
      </w:r>
      <w:r w:rsidRPr="00F56AB1">
        <w:rPr>
          <w:rFonts w:ascii="Century Gothic" w:hAnsi="Century Gothic"/>
          <w:sz w:val="24"/>
          <w:szCs w:val="24"/>
        </w:rPr>
        <w:t xml:space="preserve"> en la elaboración e implantación del </w:t>
      </w:r>
      <w:bookmarkStart w:id="56" w:name="_Hlk69381283"/>
      <w:r w:rsidRPr="00F56AB1">
        <w:rPr>
          <w:rFonts w:ascii="Century Gothic" w:hAnsi="Century Gothic"/>
          <w:sz w:val="24"/>
          <w:szCs w:val="24"/>
        </w:rPr>
        <w:t>PAA</w:t>
      </w:r>
      <w:bookmarkEnd w:id="56"/>
      <w:r w:rsidRPr="00F56AB1">
        <w:rPr>
          <w:rFonts w:ascii="Century Gothic" w:hAnsi="Century Gothic"/>
          <w:sz w:val="24"/>
          <w:szCs w:val="24"/>
        </w:rPr>
        <w:t>. La comunicación tiene que estar firmada por la autoridad nominadora.</w:t>
      </w:r>
    </w:p>
    <w:p w14:paraId="45A58C15" w14:textId="1BD1849C" w:rsidR="00AC36C3" w:rsidRPr="00F56AB1" w:rsidRDefault="007C1574" w:rsidP="00414C47">
      <w:pPr>
        <w:pStyle w:val="ListParagraph"/>
        <w:numPr>
          <w:ilvl w:val="0"/>
          <w:numId w:val="49"/>
        </w:numPr>
        <w:spacing w:line="276" w:lineRule="auto"/>
        <w:rPr>
          <w:rFonts w:ascii="Century Gothic" w:hAnsi="Century Gothic"/>
          <w:sz w:val="24"/>
          <w:szCs w:val="24"/>
        </w:rPr>
      </w:pPr>
      <w:r w:rsidRPr="00F56AB1">
        <w:rPr>
          <w:rFonts w:ascii="Century Gothic" w:hAnsi="Century Gothic"/>
          <w:sz w:val="24"/>
          <w:szCs w:val="24"/>
        </w:rPr>
        <w:t>C</w:t>
      </w:r>
      <w:r w:rsidR="00427E8D" w:rsidRPr="00F56AB1">
        <w:rPr>
          <w:rFonts w:ascii="Century Gothic" w:hAnsi="Century Gothic"/>
          <w:sz w:val="24"/>
          <w:szCs w:val="24"/>
        </w:rPr>
        <w:t>opia</w:t>
      </w:r>
      <w:r w:rsidR="003D376A" w:rsidRPr="00F56AB1">
        <w:rPr>
          <w:rFonts w:ascii="Century Gothic" w:hAnsi="Century Gothic"/>
          <w:sz w:val="24"/>
          <w:szCs w:val="24"/>
        </w:rPr>
        <w:t xml:space="preserve"> (con acuse de recibo)</w:t>
      </w:r>
      <w:r w:rsidR="00427E8D" w:rsidRPr="00F56AB1">
        <w:rPr>
          <w:rFonts w:ascii="Century Gothic" w:hAnsi="Century Gothic"/>
          <w:sz w:val="24"/>
          <w:szCs w:val="24"/>
        </w:rPr>
        <w:t xml:space="preserve"> de la c</w:t>
      </w:r>
      <w:r w:rsidR="004D316A" w:rsidRPr="00F56AB1">
        <w:rPr>
          <w:rFonts w:ascii="Century Gothic" w:hAnsi="Century Gothic"/>
          <w:sz w:val="24"/>
          <w:szCs w:val="24"/>
        </w:rPr>
        <w:t xml:space="preserve">omunicación a: </w:t>
      </w:r>
      <w:r w:rsidR="00427E8D" w:rsidRPr="00F56AB1">
        <w:rPr>
          <w:rFonts w:ascii="Century Gothic" w:hAnsi="Century Gothic"/>
          <w:sz w:val="24"/>
          <w:szCs w:val="24"/>
        </w:rPr>
        <w:t xml:space="preserve">gerenciales y </w:t>
      </w:r>
      <w:r w:rsidR="00882412" w:rsidRPr="00F56AB1">
        <w:rPr>
          <w:rFonts w:ascii="Century Gothic" w:hAnsi="Century Gothic"/>
          <w:sz w:val="24"/>
          <w:szCs w:val="24"/>
        </w:rPr>
        <w:t xml:space="preserve">personal de </w:t>
      </w:r>
      <w:r w:rsidR="00427E8D" w:rsidRPr="00F56AB1">
        <w:rPr>
          <w:rFonts w:ascii="Century Gothic" w:hAnsi="Century Gothic"/>
          <w:sz w:val="24"/>
          <w:szCs w:val="24"/>
        </w:rPr>
        <w:t>supervis</w:t>
      </w:r>
      <w:r w:rsidR="00882412" w:rsidRPr="00F56AB1">
        <w:rPr>
          <w:rFonts w:ascii="Century Gothic" w:hAnsi="Century Gothic"/>
          <w:sz w:val="24"/>
          <w:szCs w:val="24"/>
        </w:rPr>
        <w:t>ión</w:t>
      </w:r>
      <w:r w:rsidR="00427E8D" w:rsidRPr="00F56AB1">
        <w:rPr>
          <w:rFonts w:ascii="Century Gothic" w:hAnsi="Century Gothic"/>
          <w:sz w:val="24"/>
          <w:szCs w:val="24"/>
        </w:rPr>
        <w:t xml:space="preserve"> </w:t>
      </w:r>
      <w:r w:rsidRPr="00F56AB1">
        <w:rPr>
          <w:rFonts w:ascii="Century Gothic" w:hAnsi="Century Gothic"/>
          <w:sz w:val="24"/>
          <w:szCs w:val="24"/>
        </w:rPr>
        <w:t xml:space="preserve">sobre </w:t>
      </w:r>
      <w:r w:rsidR="00427E8D" w:rsidRPr="00F56AB1">
        <w:rPr>
          <w:rFonts w:ascii="Century Gothic" w:hAnsi="Century Gothic"/>
          <w:sz w:val="24"/>
          <w:szCs w:val="24"/>
        </w:rPr>
        <w:t xml:space="preserve">la asignación de responsabilidades en </w:t>
      </w:r>
      <w:r w:rsidRPr="00F56AB1">
        <w:rPr>
          <w:rFonts w:ascii="Century Gothic" w:hAnsi="Century Gothic"/>
          <w:sz w:val="24"/>
          <w:szCs w:val="24"/>
        </w:rPr>
        <w:t xml:space="preserve">la </w:t>
      </w:r>
      <w:r w:rsidR="00427E8D" w:rsidRPr="00F56AB1">
        <w:rPr>
          <w:rFonts w:ascii="Century Gothic" w:hAnsi="Century Gothic"/>
          <w:sz w:val="24"/>
          <w:szCs w:val="24"/>
        </w:rPr>
        <w:t>implantació</w:t>
      </w:r>
      <w:r w:rsidRPr="00F56AB1">
        <w:rPr>
          <w:rFonts w:ascii="Century Gothic" w:hAnsi="Century Gothic"/>
          <w:sz w:val="24"/>
          <w:szCs w:val="24"/>
        </w:rPr>
        <w:t xml:space="preserve">n del PAA. </w:t>
      </w:r>
      <w:r w:rsidR="00ED0C2D" w:rsidRPr="00F56AB1">
        <w:rPr>
          <w:rFonts w:ascii="Century Gothic" w:hAnsi="Century Gothic"/>
          <w:sz w:val="24"/>
          <w:szCs w:val="24"/>
        </w:rPr>
        <w:t>Si la comunicación fue enviada por correo electrónico, incluya copia impresa del</w:t>
      </w:r>
      <w:r w:rsidRPr="00F56AB1">
        <w:rPr>
          <w:rFonts w:ascii="Century Gothic" w:hAnsi="Century Gothic"/>
          <w:sz w:val="24"/>
          <w:szCs w:val="24"/>
        </w:rPr>
        <w:t xml:space="preserve"> acuse de recibo que prove</w:t>
      </w:r>
      <w:r w:rsidR="00ED0C2D" w:rsidRPr="00F56AB1">
        <w:rPr>
          <w:rFonts w:ascii="Century Gothic" w:hAnsi="Century Gothic"/>
          <w:sz w:val="24"/>
          <w:szCs w:val="24"/>
        </w:rPr>
        <w:t>a</w:t>
      </w:r>
      <w:r w:rsidRPr="00F56AB1">
        <w:rPr>
          <w:rFonts w:ascii="Century Gothic" w:hAnsi="Century Gothic"/>
          <w:sz w:val="24"/>
          <w:szCs w:val="24"/>
        </w:rPr>
        <w:t xml:space="preserve"> el Outlook </w:t>
      </w:r>
      <w:r w:rsidR="002E7641" w:rsidRPr="00F56AB1">
        <w:rPr>
          <w:rFonts w:ascii="Century Gothic" w:hAnsi="Century Gothic"/>
          <w:sz w:val="24"/>
          <w:szCs w:val="24"/>
        </w:rPr>
        <w:t>a través de</w:t>
      </w:r>
      <w:r w:rsidRPr="00F56AB1">
        <w:rPr>
          <w:rFonts w:ascii="Century Gothic" w:hAnsi="Century Gothic"/>
          <w:sz w:val="24"/>
          <w:szCs w:val="24"/>
        </w:rPr>
        <w:t xml:space="preserve"> “</w:t>
      </w:r>
      <w:proofErr w:type="spellStart"/>
      <w:r w:rsidRPr="00F56AB1">
        <w:rPr>
          <w:rFonts w:ascii="Century Gothic" w:hAnsi="Century Gothic"/>
          <w:sz w:val="24"/>
          <w:szCs w:val="24"/>
        </w:rPr>
        <w:t>Send</w:t>
      </w:r>
      <w:proofErr w:type="spellEnd"/>
      <w:r w:rsidRPr="00F56AB1">
        <w:rPr>
          <w:rFonts w:ascii="Century Gothic" w:hAnsi="Century Gothic"/>
          <w:sz w:val="24"/>
          <w:szCs w:val="24"/>
        </w:rPr>
        <w:t>”</w:t>
      </w:r>
      <w:r w:rsidR="00ED0C2D" w:rsidRPr="00F56AB1">
        <w:rPr>
          <w:rFonts w:ascii="Century Gothic" w:hAnsi="Century Gothic"/>
          <w:sz w:val="24"/>
          <w:szCs w:val="24"/>
        </w:rPr>
        <w:t>, donde aparece la lista de todos los correos electrónicos a los que se envió la comunicación.</w:t>
      </w:r>
      <w:bookmarkStart w:id="57" w:name="_Toc191551064"/>
    </w:p>
    <w:p w14:paraId="1548EC44" w14:textId="77777777" w:rsidR="003F7BFF" w:rsidRPr="00F56AB1" w:rsidRDefault="003F7BFF" w:rsidP="003F7BFF">
      <w:pPr>
        <w:pStyle w:val="ListParagraph"/>
        <w:spacing w:line="276" w:lineRule="auto"/>
        <w:ind w:left="360"/>
        <w:rPr>
          <w:rFonts w:ascii="Century Gothic" w:hAnsi="Century Gothic"/>
          <w:sz w:val="24"/>
          <w:szCs w:val="24"/>
        </w:rPr>
      </w:pPr>
    </w:p>
    <w:p w14:paraId="06F526DC" w14:textId="12E04E65" w:rsidR="0072632E" w:rsidRPr="00F56AB1" w:rsidRDefault="00862AA0" w:rsidP="006D34A8">
      <w:pPr>
        <w:pStyle w:val="Heading2"/>
        <w:rPr>
          <w:rFonts w:ascii="Century Gothic" w:hAnsi="Century Gothic"/>
          <w:b/>
          <w:bCs/>
          <w:color w:val="7C9163" w:themeColor="accent1" w:themeShade="BF"/>
        </w:rPr>
      </w:pPr>
      <w:r w:rsidRPr="00F56AB1">
        <w:rPr>
          <w:rFonts w:ascii="Century Gothic" w:hAnsi="Century Gothic"/>
          <w:b/>
          <w:bCs/>
          <w:smallCaps/>
          <w:color w:val="7C9163" w:themeColor="accent1" w:themeShade="BF"/>
        </w:rPr>
        <w:t>Anejo II:</w:t>
      </w:r>
      <w:r w:rsidR="00AF1991" w:rsidRPr="00F56AB1">
        <w:rPr>
          <w:rFonts w:ascii="Century Gothic" w:hAnsi="Century Gothic"/>
          <w:b/>
          <w:bCs/>
          <w:smallCaps/>
          <w:color w:val="7C9163" w:themeColor="accent1" w:themeShade="BF"/>
        </w:rPr>
        <w:t xml:space="preserve"> </w:t>
      </w:r>
      <w:r w:rsidR="00AF1991" w:rsidRPr="00F56AB1">
        <w:rPr>
          <w:rFonts w:ascii="Century Gothic" w:hAnsi="Century Gothic"/>
          <w:b/>
          <w:bCs/>
          <w:color w:val="7C9163" w:themeColor="accent1" w:themeShade="BF"/>
        </w:rPr>
        <w:t>Sistema interno para atender querellas por discrimen por género</w:t>
      </w:r>
      <w:r w:rsidR="00752E53" w:rsidRPr="00F56AB1">
        <w:rPr>
          <w:rFonts w:ascii="Century Gothic" w:hAnsi="Century Gothic"/>
          <w:b/>
          <w:bCs/>
          <w:color w:val="7C9163" w:themeColor="accent1" w:themeShade="BF"/>
        </w:rPr>
        <w:t>, L</w:t>
      </w:r>
      <w:r w:rsidR="00EE5D27">
        <w:rPr>
          <w:rFonts w:ascii="Century Gothic" w:hAnsi="Century Gothic"/>
          <w:b/>
          <w:bCs/>
          <w:color w:val="7C9163" w:themeColor="accent1" w:themeShade="BF"/>
        </w:rPr>
        <w:t>ey</w:t>
      </w:r>
      <w:r w:rsidR="00752E53" w:rsidRPr="00F56AB1">
        <w:rPr>
          <w:rFonts w:ascii="Century Gothic" w:hAnsi="Century Gothic"/>
          <w:b/>
          <w:bCs/>
          <w:color w:val="7C9163" w:themeColor="accent1" w:themeShade="BF"/>
        </w:rPr>
        <w:t xml:space="preserve"> 212-1999</w:t>
      </w:r>
      <w:bookmarkEnd w:id="57"/>
    </w:p>
    <w:p w14:paraId="49FA2522" w14:textId="32D0E68C" w:rsidR="007503B7" w:rsidRPr="00F56AB1" w:rsidRDefault="007503B7" w:rsidP="007503B7">
      <w:pPr>
        <w:rPr>
          <w:rFonts w:ascii="Century Gothic" w:hAnsi="Century Gothic"/>
          <w:b/>
          <w:bCs/>
          <w:sz w:val="24"/>
          <w:szCs w:val="24"/>
          <w:u w:val="single"/>
        </w:rPr>
      </w:pPr>
      <w:r w:rsidRPr="00F56AB1">
        <w:rPr>
          <w:rFonts w:ascii="Century Gothic" w:hAnsi="Century Gothic"/>
          <w:b/>
          <w:bCs/>
          <w:sz w:val="24"/>
          <w:szCs w:val="24"/>
          <w:u w:val="single"/>
        </w:rPr>
        <w:t>Incluir:</w:t>
      </w:r>
    </w:p>
    <w:p w14:paraId="69BDB975" w14:textId="05A81805" w:rsidR="00427E8D" w:rsidRPr="00F56AB1" w:rsidRDefault="00A63E7C" w:rsidP="00581780">
      <w:pPr>
        <w:pStyle w:val="ListParagraph"/>
        <w:numPr>
          <w:ilvl w:val="0"/>
          <w:numId w:val="50"/>
        </w:numPr>
        <w:spacing w:line="276" w:lineRule="auto"/>
        <w:rPr>
          <w:rFonts w:ascii="Century Gothic" w:hAnsi="Century Gothic"/>
          <w:sz w:val="24"/>
          <w:szCs w:val="24"/>
        </w:rPr>
      </w:pPr>
      <w:r w:rsidRPr="00F56AB1">
        <w:rPr>
          <w:rFonts w:ascii="Century Gothic" w:hAnsi="Century Gothic"/>
          <w:sz w:val="24"/>
          <w:szCs w:val="24"/>
        </w:rPr>
        <w:t>C</w:t>
      </w:r>
      <w:r w:rsidR="00427E8D" w:rsidRPr="00F56AB1">
        <w:rPr>
          <w:rFonts w:ascii="Century Gothic" w:hAnsi="Century Gothic"/>
          <w:sz w:val="24"/>
          <w:szCs w:val="24"/>
        </w:rPr>
        <w:t>opia actualizada del sistema interno o reglamento para atender querellas por discrimen por género en el empleo. El documento deberá estar actualizado con el nombre</w:t>
      </w:r>
      <w:r w:rsidR="00AB57F2" w:rsidRPr="00F56AB1">
        <w:rPr>
          <w:rFonts w:ascii="Century Gothic" w:hAnsi="Century Gothic"/>
          <w:sz w:val="24"/>
          <w:szCs w:val="24"/>
        </w:rPr>
        <w:t xml:space="preserve"> y</w:t>
      </w:r>
      <w:r w:rsidR="00BA5BC3" w:rsidRPr="00F56AB1">
        <w:rPr>
          <w:rFonts w:ascii="Century Gothic" w:hAnsi="Century Gothic"/>
          <w:sz w:val="24"/>
          <w:szCs w:val="24"/>
        </w:rPr>
        <w:t xml:space="preserve"> </w:t>
      </w:r>
      <w:r w:rsidR="00427E8D" w:rsidRPr="00F56AB1">
        <w:rPr>
          <w:rFonts w:ascii="Century Gothic" w:hAnsi="Century Gothic"/>
          <w:sz w:val="24"/>
          <w:szCs w:val="24"/>
        </w:rPr>
        <w:t>firma de la autoridad nominadora</w:t>
      </w:r>
      <w:r w:rsidR="00F77184">
        <w:rPr>
          <w:rFonts w:ascii="Century Gothic" w:hAnsi="Century Gothic"/>
          <w:sz w:val="24"/>
          <w:szCs w:val="24"/>
        </w:rPr>
        <w:t>.</w:t>
      </w:r>
      <w:r w:rsidR="0072503A">
        <w:rPr>
          <w:rFonts w:ascii="Century Gothic" w:hAnsi="Century Gothic"/>
          <w:sz w:val="24"/>
          <w:szCs w:val="24"/>
        </w:rPr>
        <w:t xml:space="preserve"> </w:t>
      </w:r>
      <w:r w:rsidR="00F77184">
        <w:rPr>
          <w:rFonts w:ascii="Century Gothic" w:hAnsi="Century Gothic"/>
          <w:sz w:val="24"/>
          <w:szCs w:val="24"/>
        </w:rPr>
        <w:t>A</w:t>
      </w:r>
      <w:r w:rsidR="0072503A">
        <w:rPr>
          <w:rFonts w:ascii="Century Gothic" w:hAnsi="Century Gothic"/>
          <w:sz w:val="24"/>
          <w:szCs w:val="24"/>
        </w:rPr>
        <w:t>demás</w:t>
      </w:r>
      <w:r w:rsidR="00C8642F">
        <w:rPr>
          <w:rFonts w:ascii="Century Gothic" w:hAnsi="Century Gothic"/>
          <w:sz w:val="24"/>
          <w:szCs w:val="24"/>
        </w:rPr>
        <w:t>,</w:t>
      </w:r>
      <w:r w:rsidR="00127473">
        <w:rPr>
          <w:rFonts w:ascii="Century Gothic" w:hAnsi="Century Gothic"/>
          <w:sz w:val="24"/>
          <w:szCs w:val="24"/>
        </w:rPr>
        <w:t xml:space="preserve"> incluirá</w:t>
      </w:r>
      <w:r w:rsidR="00BA5BC3" w:rsidRPr="00F56AB1">
        <w:rPr>
          <w:rFonts w:ascii="Century Gothic" w:hAnsi="Century Gothic"/>
          <w:sz w:val="24"/>
          <w:szCs w:val="24"/>
        </w:rPr>
        <w:t xml:space="preserve"> </w:t>
      </w:r>
      <w:r w:rsidR="00343DA6">
        <w:rPr>
          <w:rFonts w:ascii="Century Gothic" w:hAnsi="Century Gothic"/>
          <w:sz w:val="24"/>
          <w:szCs w:val="24"/>
        </w:rPr>
        <w:t>la</w:t>
      </w:r>
      <w:r w:rsidR="00BA5BC3" w:rsidRPr="00F56AB1">
        <w:rPr>
          <w:rFonts w:ascii="Century Gothic" w:hAnsi="Century Gothic"/>
          <w:sz w:val="24"/>
          <w:szCs w:val="24"/>
        </w:rPr>
        <w:t xml:space="preserve"> fecha de vigencia</w:t>
      </w:r>
      <w:r w:rsidR="00AB57F2" w:rsidRPr="00F56AB1">
        <w:rPr>
          <w:rFonts w:ascii="Century Gothic" w:hAnsi="Century Gothic"/>
          <w:sz w:val="24"/>
          <w:szCs w:val="24"/>
        </w:rPr>
        <w:t xml:space="preserve"> del documento</w:t>
      </w:r>
      <w:r w:rsidR="00427E8D" w:rsidRPr="00F56AB1">
        <w:rPr>
          <w:rFonts w:ascii="Century Gothic" w:hAnsi="Century Gothic"/>
          <w:sz w:val="24"/>
          <w:szCs w:val="24"/>
        </w:rPr>
        <w:t>.</w:t>
      </w:r>
      <w:r w:rsidR="007C4C69" w:rsidRPr="00F56AB1">
        <w:rPr>
          <w:rFonts w:ascii="Century Gothic" w:hAnsi="Century Gothic"/>
          <w:sz w:val="24"/>
          <w:szCs w:val="24"/>
        </w:rPr>
        <w:t xml:space="preserve"> </w:t>
      </w:r>
    </w:p>
    <w:p w14:paraId="78F353CB" w14:textId="77777777" w:rsidR="003F7BFF" w:rsidRPr="00F56AB1" w:rsidRDefault="003F7BFF" w:rsidP="003F7BFF">
      <w:pPr>
        <w:pStyle w:val="ListParagraph"/>
        <w:spacing w:line="276" w:lineRule="auto"/>
        <w:ind w:left="360"/>
        <w:rPr>
          <w:rFonts w:ascii="Century Gothic" w:hAnsi="Century Gothic"/>
          <w:sz w:val="24"/>
          <w:szCs w:val="24"/>
        </w:rPr>
      </w:pPr>
    </w:p>
    <w:p w14:paraId="597EA567" w14:textId="5490AC5F" w:rsidR="00AF1991" w:rsidRPr="00F56AB1" w:rsidRDefault="00862AA0" w:rsidP="00414C47">
      <w:pPr>
        <w:pStyle w:val="Heading2"/>
        <w:rPr>
          <w:rFonts w:ascii="Century Gothic" w:hAnsi="Century Gothic"/>
          <w:b/>
          <w:bCs/>
          <w:color w:val="7C9163" w:themeColor="accent1" w:themeShade="BF"/>
        </w:rPr>
      </w:pPr>
      <w:bookmarkStart w:id="58" w:name="_Toc191551065"/>
      <w:r w:rsidRPr="00F56AB1">
        <w:rPr>
          <w:rFonts w:ascii="Century Gothic" w:hAnsi="Century Gothic"/>
          <w:b/>
          <w:bCs/>
          <w:smallCaps/>
          <w:color w:val="7C9163" w:themeColor="accent1" w:themeShade="BF"/>
        </w:rPr>
        <w:t>Anejo III:</w:t>
      </w:r>
      <w:r w:rsidR="00AF1991" w:rsidRPr="00F56AB1">
        <w:rPr>
          <w:rFonts w:ascii="Century Gothic" w:hAnsi="Century Gothic"/>
          <w:b/>
          <w:bCs/>
          <w:smallCaps/>
          <w:color w:val="7C9163" w:themeColor="accent1" w:themeShade="BF"/>
        </w:rPr>
        <w:t xml:space="preserve"> </w:t>
      </w:r>
      <w:r w:rsidR="00AF1991" w:rsidRPr="00F56AB1">
        <w:rPr>
          <w:rFonts w:ascii="Century Gothic" w:hAnsi="Century Gothic"/>
          <w:b/>
          <w:bCs/>
          <w:color w:val="7C9163" w:themeColor="accent1" w:themeShade="BF"/>
        </w:rPr>
        <w:t>Cumplimiento con la Ley para prohibir el hostigamiento sexual en el empleo</w:t>
      </w:r>
      <w:r w:rsidR="00752E53" w:rsidRPr="00F56AB1">
        <w:rPr>
          <w:rFonts w:ascii="Century Gothic" w:hAnsi="Century Gothic"/>
          <w:b/>
          <w:bCs/>
          <w:color w:val="7C9163" w:themeColor="accent1" w:themeShade="BF"/>
        </w:rPr>
        <w:t>, Ley 17,1988, según enmendada</w:t>
      </w:r>
      <w:bookmarkEnd w:id="58"/>
    </w:p>
    <w:p w14:paraId="41801211" w14:textId="40F78ECF" w:rsidR="007503B7" w:rsidRPr="00F56AB1" w:rsidRDefault="007503B7" w:rsidP="007503B7">
      <w:pPr>
        <w:rPr>
          <w:rFonts w:ascii="Century Gothic" w:hAnsi="Century Gothic"/>
          <w:b/>
          <w:bCs/>
          <w:sz w:val="24"/>
          <w:szCs w:val="24"/>
          <w:u w:val="single"/>
        </w:rPr>
      </w:pPr>
      <w:r w:rsidRPr="00F56AB1">
        <w:rPr>
          <w:rFonts w:ascii="Century Gothic" w:hAnsi="Century Gothic"/>
          <w:b/>
          <w:bCs/>
          <w:sz w:val="24"/>
          <w:szCs w:val="24"/>
          <w:u w:val="single"/>
        </w:rPr>
        <w:t>Incluir:</w:t>
      </w:r>
    </w:p>
    <w:p w14:paraId="662B3ACE" w14:textId="77777777" w:rsidR="00A21D28" w:rsidRPr="00F56AB1" w:rsidRDefault="00A63E7C" w:rsidP="00A21D28">
      <w:pPr>
        <w:pStyle w:val="ListParagraph"/>
        <w:numPr>
          <w:ilvl w:val="0"/>
          <w:numId w:val="50"/>
        </w:numPr>
        <w:spacing w:line="276" w:lineRule="auto"/>
        <w:rPr>
          <w:rFonts w:ascii="Century Gothic" w:hAnsi="Century Gothic"/>
          <w:sz w:val="24"/>
          <w:szCs w:val="24"/>
        </w:rPr>
      </w:pPr>
      <w:r w:rsidRPr="00F56AB1">
        <w:rPr>
          <w:rFonts w:ascii="Century Gothic" w:hAnsi="Century Gothic"/>
          <w:sz w:val="24"/>
          <w:szCs w:val="24"/>
        </w:rPr>
        <w:t>C</w:t>
      </w:r>
      <w:r w:rsidR="00427E8D" w:rsidRPr="00F56AB1">
        <w:rPr>
          <w:rFonts w:ascii="Century Gothic" w:hAnsi="Century Gothic"/>
          <w:sz w:val="24"/>
          <w:szCs w:val="24"/>
        </w:rPr>
        <w:t xml:space="preserve">opia </w:t>
      </w:r>
      <w:r w:rsidR="00CC411B" w:rsidRPr="00F56AB1">
        <w:rPr>
          <w:rFonts w:ascii="Century Gothic" w:hAnsi="Century Gothic"/>
          <w:sz w:val="24"/>
          <w:szCs w:val="24"/>
        </w:rPr>
        <w:t xml:space="preserve">del </w:t>
      </w:r>
      <w:r w:rsidR="003736CD" w:rsidRPr="00F56AB1">
        <w:rPr>
          <w:rFonts w:ascii="Century Gothic" w:hAnsi="Century Gothic"/>
          <w:sz w:val="24"/>
          <w:szCs w:val="24"/>
        </w:rPr>
        <w:t>p</w:t>
      </w:r>
      <w:r w:rsidR="00CC411B" w:rsidRPr="00F56AB1">
        <w:rPr>
          <w:rFonts w:ascii="Century Gothic" w:hAnsi="Century Gothic"/>
          <w:sz w:val="24"/>
          <w:szCs w:val="24"/>
        </w:rPr>
        <w:t>rotocolo</w:t>
      </w:r>
      <w:r w:rsidR="00C87914" w:rsidRPr="00F56AB1">
        <w:rPr>
          <w:rFonts w:ascii="Century Gothic" w:hAnsi="Century Gothic"/>
          <w:sz w:val="24"/>
          <w:szCs w:val="24"/>
        </w:rPr>
        <w:t xml:space="preserve"> para </w:t>
      </w:r>
      <w:r w:rsidR="003736CD" w:rsidRPr="00F56AB1">
        <w:rPr>
          <w:rFonts w:ascii="Century Gothic" w:hAnsi="Century Gothic"/>
          <w:sz w:val="24"/>
          <w:szCs w:val="24"/>
        </w:rPr>
        <w:t>m</w:t>
      </w:r>
      <w:r w:rsidR="00C87914" w:rsidRPr="00F56AB1">
        <w:rPr>
          <w:rFonts w:ascii="Century Gothic" w:hAnsi="Century Gothic"/>
          <w:sz w:val="24"/>
          <w:szCs w:val="24"/>
        </w:rPr>
        <w:t xml:space="preserve">anejar </w:t>
      </w:r>
      <w:r w:rsidR="003736CD" w:rsidRPr="00F56AB1">
        <w:rPr>
          <w:rFonts w:ascii="Century Gothic" w:hAnsi="Century Gothic"/>
          <w:sz w:val="24"/>
          <w:szCs w:val="24"/>
        </w:rPr>
        <w:t>s</w:t>
      </w:r>
      <w:r w:rsidR="00C87914" w:rsidRPr="00F56AB1">
        <w:rPr>
          <w:rFonts w:ascii="Century Gothic" w:hAnsi="Century Gothic"/>
          <w:sz w:val="24"/>
          <w:szCs w:val="24"/>
        </w:rPr>
        <w:t xml:space="preserve">ituaciones de </w:t>
      </w:r>
      <w:r w:rsidR="003736CD" w:rsidRPr="00F56AB1">
        <w:rPr>
          <w:rFonts w:ascii="Century Gothic" w:hAnsi="Century Gothic"/>
          <w:sz w:val="24"/>
          <w:szCs w:val="24"/>
        </w:rPr>
        <w:t>h</w:t>
      </w:r>
      <w:r w:rsidR="00C87914" w:rsidRPr="00F56AB1">
        <w:rPr>
          <w:rFonts w:ascii="Century Gothic" w:hAnsi="Century Gothic"/>
          <w:sz w:val="24"/>
          <w:szCs w:val="24"/>
        </w:rPr>
        <w:t xml:space="preserve">ostigamiento </w:t>
      </w:r>
      <w:r w:rsidR="003736CD" w:rsidRPr="00F56AB1">
        <w:rPr>
          <w:rFonts w:ascii="Century Gothic" w:hAnsi="Century Gothic"/>
          <w:sz w:val="24"/>
          <w:szCs w:val="24"/>
        </w:rPr>
        <w:t>s</w:t>
      </w:r>
      <w:r w:rsidR="00C87914" w:rsidRPr="00F56AB1">
        <w:rPr>
          <w:rFonts w:ascii="Century Gothic" w:hAnsi="Century Gothic"/>
          <w:sz w:val="24"/>
          <w:szCs w:val="24"/>
        </w:rPr>
        <w:t>exual</w:t>
      </w:r>
      <w:r w:rsidR="0045377E" w:rsidRPr="00F56AB1">
        <w:rPr>
          <w:rFonts w:ascii="Century Gothic" w:hAnsi="Century Gothic"/>
          <w:sz w:val="24"/>
          <w:szCs w:val="24"/>
        </w:rPr>
        <w:t xml:space="preserve"> en el </w:t>
      </w:r>
      <w:r w:rsidR="003736CD" w:rsidRPr="00F56AB1">
        <w:rPr>
          <w:rFonts w:ascii="Century Gothic" w:hAnsi="Century Gothic"/>
          <w:sz w:val="24"/>
          <w:szCs w:val="24"/>
        </w:rPr>
        <w:t>l</w:t>
      </w:r>
      <w:r w:rsidR="0045377E" w:rsidRPr="00F56AB1">
        <w:rPr>
          <w:rFonts w:ascii="Century Gothic" w:hAnsi="Century Gothic"/>
          <w:sz w:val="24"/>
          <w:szCs w:val="24"/>
        </w:rPr>
        <w:t xml:space="preserve">ugar de </w:t>
      </w:r>
      <w:r w:rsidR="003736CD" w:rsidRPr="00F56AB1">
        <w:rPr>
          <w:rFonts w:ascii="Century Gothic" w:hAnsi="Century Gothic"/>
          <w:sz w:val="24"/>
          <w:szCs w:val="24"/>
        </w:rPr>
        <w:t>t</w:t>
      </w:r>
      <w:r w:rsidR="0045377E" w:rsidRPr="00F56AB1">
        <w:rPr>
          <w:rFonts w:ascii="Century Gothic" w:hAnsi="Century Gothic"/>
          <w:sz w:val="24"/>
          <w:szCs w:val="24"/>
        </w:rPr>
        <w:t>rabajo.</w:t>
      </w:r>
      <w:r w:rsidR="00427E8D" w:rsidRPr="00F56AB1">
        <w:rPr>
          <w:rFonts w:ascii="Century Gothic" w:hAnsi="Century Gothic"/>
          <w:sz w:val="24"/>
          <w:szCs w:val="24"/>
        </w:rPr>
        <w:t xml:space="preserve"> </w:t>
      </w:r>
      <w:r w:rsidR="00A21D28" w:rsidRPr="00F56AB1">
        <w:rPr>
          <w:rFonts w:ascii="Century Gothic" w:hAnsi="Century Gothic"/>
          <w:sz w:val="24"/>
          <w:szCs w:val="24"/>
        </w:rPr>
        <w:t xml:space="preserve">El documento deberá estar actualizado con el nombre y firma de la autoridad nominadora, y fecha de vigencia del documento. </w:t>
      </w:r>
    </w:p>
    <w:p w14:paraId="3A672216" w14:textId="26E559B9" w:rsidR="00427E8D" w:rsidRPr="00F56AB1" w:rsidRDefault="004D4D2F" w:rsidP="00E80ECC">
      <w:pPr>
        <w:pStyle w:val="ListParagraph"/>
        <w:numPr>
          <w:ilvl w:val="0"/>
          <w:numId w:val="51"/>
        </w:numPr>
        <w:spacing w:line="276" w:lineRule="auto"/>
        <w:rPr>
          <w:rFonts w:ascii="Century Gothic" w:hAnsi="Century Gothic"/>
          <w:sz w:val="24"/>
          <w:szCs w:val="24"/>
        </w:rPr>
      </w:pPr>
      <w:r w:rsidRPr="00F56AB1">
        <w:rPr>
          <w:rFonts w:ascii="Century Gothic" w:hAnsi="Century Gothic"/>
          <w:sz w:val="24"/>
          <w:szCs w:val="24"/>
        </w:rPr>
        <w:t xml:space="preserve">El Protocolo deberá incluir </w:t>
      </w:r>
      <w:r w:rsidR="00172319">
        <w:rPr>
          <w:rFonts w:ascii="Century Gothic" w:hAnsi="Century Gothic"/>
          <w:sz w:val="24"/>
          <w:szCs w:val="24"/>
        </w:rPr>
        <w:t>copia d</w:t>
      </w:r>
      <w:r w:rsidR="006760EB" w:rsidRPr="00F56AB1">
        <w:rPr>
          <w:rFonts w:ascii="Century Gothic" w:hAnsi="Century Gothic"/>
          <w:sz w:val="24"/>
          <w:szCs w:val="24"/>
        </w:rPr>
        <w:t>el</w:t>
      </w:r>
      <w:r w:rsidRPr="00F56AB1">
        <w:rPr>
          <w:rFonts w:ascii="Century Gothic" w:hAnsi="Century Gothic"/>
          <w:sz w:val="24"/>
          <w:szCs w:val="24"/>
        </w:rPr>
        <w:t xml:space="preserve"> formulario para presentar la querella</w:t>
      </w:r>
      <w:r w:rsidR="008D120F" w:rsidRPr="00F56AB1">
        <w:rPr>
          <w:rFonts w:ascii="Century Gothic" w:hAnsi="Century Gothic"/>
          <w:sz w:val="24"/>
          <w:szCs w:val="24"/>
        </w:rPr>
        <w:t xml:space="preserve">. </w:t>
      </w:r>
    </w:p>
    <w:p w14:paraId="62CE17B8" w14:textId="45B1B46E" w:rsidR="007503B7" w:rsidRPr="00F56AB1" w:rsidRDefault="007503B7" w:rsidP="007503B7">
      <w:pPr>
        <w:pStyle w:val="ListParagraph"/>
        <w:spacing w:line="276" w:lineRule="auto"/>
        <w:ind w:left="360"/>
        <w:rPr>
          <w:rFonts w:ascii="Century Gothic" w:hAnsi="Century Gothic"/>
          <w:sz w:val="24"/>
          <w:szCs w:val="24"/>
        </w:rPr>
      </w:pPr>
    </w:p>
    <w:p w14:paraId="4D63B9CD" w14:textId="023F049C" w:rsidR="007503B7" w:rsidRPr="00F56AB1" w:rsidRDefault="007503B7" w:rsidP="007503B7">
      <w:pPr>
        <w:pStyle w:val="ListParagraph"/>
        <w:spacing w:line="276" w:lineRule="auto"/>
        <w:ind w:left="360"/>
        <w:rPr>
          <w:rFonts w:ascii="Century Gothic" w:hAnsi="Century Gothic"/>
          <w:sz w:val="24"/>
          <w:szCs w:val="24"/>
        </w:rPr>
      </w:pPr>
    </w:p>
    <w:p w14:paraId="46A07A10" w14:textId="77777777" w:rsidR="007503B7" w:rsidRPr="00F56AB1" w:rsidRDefault="007503B7" w:rsidP="007503B7">
      <w:pPr>
        <w:pStyle w:val="ListParagraph"/>
        <w:spacing w:line="276" w:lineRule="auto"/>
        <w:ind w:left="360"/>
        <w:rPr>
          <w:rFonts w:ascii="Century Gothic" w:hAnsi="Century Gothic"/>
          <w:sz w:val="24"/>
          <w:szCs w:val="24"/>
        </w:rPr>
      </w:pPr>
    </w:p>
    <w:p w14:paraId="50052918" w14:textId="0F218B3A" w:rsidR="00AF1991" w:rsidRPr="00F56AB1" w:rsidRDefault="00862AA0" w:rsidP="00414C47">
      <w:pPr>
        <w:pStyle w:val="Heading2"/>
        <w:rPr>
          <w:rFonts w:ascii="Century Gothic" w:hAnsi="Century Gothic"/>
          <w:b/>
          <w:bCs/>
          <w:smallCaps/>
          <w:color w:val="7C9163" w:themeColor="accent1" w:themeShade="BF"/>
        </w:rPr>
      </w:pPr>
      <w:bookmarkStart w:id="59" w:name="_Toc191551066"/>
      <w:r w:rsidRPr="00F56AB1">
        <w:rPr>
          <w:rFonts w:ascii="Century Gothic" w:hAnsi="Century Gothic"/>
          <w:b/>
          <w:bCs/>
          <w:smallCaps/>
          <w:color w:val="7C9163" w:themeColor="accent1" w:themeShade="BF"/>
        </w:rPr>
        <w:t>Anejo IV:</w:t>
      </w:r>
      <w:r w:rsidR="00AF1991" w:rsidRPr="00F56AB1">
        <w:rPr>
          <w:rFonts w:ascii="Century Gothic" w:hAnsi="Century Gothic"/>
          <w:b/>
          <w:bCs/>
          <w:smallCaps/>
          <w:color w:val="7C9163" w:themeColor="accent1" w:themeShade="BF"/>
        </w:rPr>
        <w:t xml:space="preserve"> </w:t>
      </w:r>
      <w:r w:rsidR="00AF1991" w:rsidRPr="00F56AB1">
        <w:rPr>
          <w:rFonts w:ascii="Century Gothic" w:hAnsi="Century Gothic"/>
          <w:b/>
          <w:bCs/>
          <w:color w:val="7C9163" w:themeColor="accent1" w:themeShade="BF"/>
        </w:rPr>
        <w:t>Cumplimiento con la Ley del Protocolo sobre Manejo de Violencia Doméstica en el Empleo</w:t>
      </w:r>
      <w:r w:rsidR="00752E53" w:rsidRPr="00F56AB1">
        <w:rPr>
          <w:rFonts w:ascii="Century Gothic" w:hAnsi="Century Gothic"/>
          <w:b/>
          <w:bCs/>
          <w:color w:val="7C9163" w:themeColor="accent1" w:themeShade="BF"/>
        </w:rPr>
        <w:t>, Ley 217-2006</w:t>
      </w:r>
      <w:bookmarkEnd w:id="59"/>
    </w:p>
    <w:p w14:paraId="1BF09B56" w14:textId="7FB0D521" w:rsidR="007503B7" w:rsidRPr="00F56AB1" w:rsidRDefault="007503B7" w:rsidP="007503B7">
      <w:pPr>
        <w:rPr>
          <w:rFonts w:ascii="Century Gothic" w:hAnsi="Century Gothic"/>
          <w:b/>
          <w:bCs/>
          <w:sz w:val="24"/>
          <w:szCs w:val="24"/>
          <w:u w:val="single"/>
        </w:rPr>
      </w:pPr>
      <w:r w:rsidRPr="00F56AB1">
        <w:rPr>
          <w:rFonts w:ascii="Century Gothic" w:hAnsi="Century Gothic"/>
          <w:b/>
          <w:bCs/>
          <w:sz w:val="24"/>
          <w:szCs w:val="24"/>
          <w:u w:val="single"/>
        </w:rPr>
        <w:t>Incluir:</w:t>
      </w:r>
    </w:p>
    <w:p w14:paraId="20A33776" w14:textId="2286756E" w:rsidR="00427E8D" w:rsidRPr="00F56AB1" w:rsidRDefault="00862AA0" w:rsidP="00581780">
      <w:pPr>
        <w:pStyle w:val="ListParagraph"/>
        <w:numPr>
          <w:ilvl w:val="0"/>
          <w:numId w:val="52"/>
        </w:numPr>
        <w:spacing w:line="276" w:lineRule="auto"/>
        <w:rPr>
          <w:rFonts w:ascii="Century Gothic" w:hAnsi="Century Gothic"/>
          <w:sz w:val="24"/>
          <w:szCs w:val="24"/>
        </w:rPr>
      </w:pPr>
      <w:r w:rsidRPr="00F56AB1">
        <w:rPr>
          <w:rFonts w:ascii="Century Gothic" w:hAnsi="Century Gothic"/>
          <w:sz w:val="24"/>
          <w:szCs w:val="24"/>
        </w:rPr>
        <w:t>C</w:t>
      </w:r>
      <w:r w:rsidR="00427E8D" w:rsidRPr="00F56AB1">
        <w:rPr>
          <w:rFonts w:ascii="Century Gothic" w:hAnsi="Century Gothic"/>
          <w:sz w:val="24"/>
          <w:szCs w:val="24"/>
        </w:rPr>
        <w:t>opia</w:t>
      </w:r>
      <w:r w:rsidR="008A1242" w:rsidRPr="00F56AB1">
        <w:rPr>
          <w:rFonts w:ascii="Century Gothic" w:hAnsi="Century Gothic"/>
          <w:sz w:val="24"/>
          <w:szCs w:val="24"/>
        </w:rPr>
        <w:t xml:space="preserve"> actualizada</w:t>
      </w:r>
      <w:r w:rsidR="001F29A5" w:rsidRPr="00F56AB1">
        <w:rPr>
          <w:rFonts w:ascii="Century Gothic" w:hAnsi="Century Gothic"/>
          <w:sz w:val="24"/>
          <w:szCs w:val="24"/>
        </w:rPr>
        <w:t xml:space="preserve"> </w:t>
      </w:r>
      <w:r w:rsidR="00427E8D" w:rsidRPr="00F56AB1">
        <w:rPr>
          <w:rFonts w:ascii="Century Gothic" w:hAnsi="Century Gothic"/>
          <w:sz w:val="24"/>
          <w:szCs w:val="24"/>
        </w:rPr>
        <w:t>del Protocolo para Manejar Situaciones de Violencia Doméstica en el Lugar de Trabajo</w:t>
      </w:r>
      <w:r w:rsidR="001F29A5" w:rsidRPr="00F56AB1">
        <w:rPr>
          <w:rFonts w:ascii="Century Gothic" w:hAnsi="Century Gothic"/>
          <w:sz w:val="24"/>
          <w:szCs w:val="24"/>
        </w:rPr>
        <w:t>.</w:t>
      </w:r>
    </w:p>
    <w:p w14:paraId="30935D32" w14:textId="105C9853" w:rsidR="00427E8D" w:rsidRPr="00F56AB1" w:rsidRDefault="00A63E7C" w:rsidP="00581780">
      <w:pPr>
        <w:pStyle w:val="ListParagraph"/>
        <w:numPr>
          <w:ilvl w:val="0"/>
          <w:numId w:val="52"/>
        </w:numPr>
        <w:spacing w:line="276" w:lineRule="auto"/>
        <w:rPr>
          <w:rFonts w:ascii="Century Gothic" w:hAnsi="Century Gothic"/>
          <w:sz w:val="24"/>
          <w:szCs w:val="24"/>
        </w:rPr>
      </w:pPr>
      <w:r w:rsidRPr="00F56AB1">
        <w:rPr>
          <w:rFonts w:ascii="Century Gothic" w:hAnsi="Century Gothic"/>
          <w:sz w:val="24"/>
          <w:szCs w:val="24"/>
        </w:rPr>
        <w:t>C</w:t>
      </w:r>
      <w:r w:rsidR="00427E8D" w:rsidRPr="00F56AB1">
        <w:rPr>
          <w:rFonts w:ascii="Century Gothic" w:hAnsi="Century Gothic"/>
          <w:sz w:val="24"/>
          <w:szCs w:val="24"/>
        </w:rPr>
        <w:t xml:space="preserve">opia </w:t>
      </w:r>
      <w:r w:rsidR="00275D9F" w:rsidRPr="00F56AB1">
        <w:rPr>
          <w:rFonts w:ascii="Century Gothic" w:hAnsi="Century Gothic"/>
          <w:sz w:val="24"/>
          <w:szCs w:val="24"/>
        </w:rPr>
        <w:t xml:space="preserve">actualizada </w:t>
      </w:r>
      <w:r w:rsidR="00427E8D" w:rsidRPr="00F56AB1">
        <w:rPr>
          <w:rFonts w:ascii="Century Gothic" w:hAnsi="Century Gothic"/>
          <w:sz w:val="24"/>
          <w:szCs w:val="24"/>
        </w:rPr>
        <w:t>del Plan de Trabajo para la Implantación del Protocolo.</w:t>
      </w:r>
    </w:p>
    <w:p w14:paraId="458E3C72" w14:textId="77777777" w:rsidR="003F7BFF" w:rsidRPr="00F56AB1" w:rsidRDefault="003F7BFF" w:rsidP="003F7BFF">
      <w:pPr>
        <w:pStyle w:val="ListParagraph"/>
        <w:spacing w:line="276" w:lineRule="auto"/>
        <w:ind w:left="360"/>
        <w:rPr>
          <w:rFonts w:ascii="Century Gothic" w:hAnsi="Century Gothic"/>
          <w:sz w:val="24"/>
          <w:szCs w:val="24"/>
        </w:rPr>
      </w:pPr>
    </w:p>
    <w:p w14:paraId="1851634B" w14:textId="14E6E054" w:rsidR="00AF1991" w:rsidRPr="00F56AB1" w:rsidRDefault="0065140C" w:rsidP="00414C47">
      <w:pPr>
        <w:pStyle w:val="Heading2"/>
        <w:rPr>
          <w:rFonts w:ascii="Century Gothic" w:hAnsi="Century Gothic"/>
          <w:b/>
          <w:bCs/>
          <w:color w:val="7C9163" w:themeColor="accent1" w:themeShade="BF"/>
        </w:rPr>
      </w:pPr>
      <w:bookmarkStart w:id="60" w:name="_Toc191551067"/>
      <w:bookmarkStart w:id="61" w:name="_Hlk67574246"/>
      <w:r w:rsidRPr="00F56AB1">
        <w:rPr>
          <w:rFonts w:ascii="Century Gothic" w:hAnsi="Century Gothic"/>
          <w:b/>
          <w:bCs/>
          <w:smallCaps/>
          <w:color w:val="7C9163" w:themeColor="accent1" w:themeShade="BF"/>
        </w:rPr>
        <w:t>Anejo V:</w:t>
      </w:r>
      <w:r w:rsidR="00AF1991" w:rsidRPr="00F56AB1">
        <w:rPr>
          <w:rFonts w:ascii="Century Gothic" w:hAnsi="Century Gothic"/>
          <w:b/>
          <w:bCs/>
          <w:smallCaps/>
          <w:color w:val="7C9163" w:themeColor="accent1" w:themeShade="BF"/>
        </w:rPr>
        <w:t xml:space="preserve"> </w:t>
      </w:r>
      <w:r w:rsidR="00AF1991" w:rsidRPr="00F56AB1">
        <w:rPr>
          <w:rFonts w:ascii="Century Gothic" w:hAnsi="Century Gothic"/>
          <w:b/>
          <w:bCs/>
          <w:color w:val="7C9163" w:themeColor="accent1" w:themeShade="BF"/>
        </w:rPr>
        <w:t>Cumplimiento con las disposiciones sobre la lactancia</w:t>
      </w:r>
      <w:bookmarkEnd w:id="60"/>
      <w:r w:rsidR="00752E53" w:rsidRPr="00F56AB1">
        <w:rPr>
          <w:rFonts w:ascii="Century Gothic" w:hAnsi="Century Gothic"/>
          <w:b/>
          <w:bCs/>
          <w:color w:val="7C9163" w:themeColor="accent1" w:themeShade="BF"/>
        </w:rPr>
        <w:t xml:space="preserve"> </w:t>
      </w:r>
    </w:p>
    <w:bookmarkEnd w:id="61"/>
    <w:p w14:paraId="48DC50E4" w14:textId="0D3514C8" w:rsidR="007503B7" w:rsidRPr="00F56AB1" w:rsidRDefault="007503B7" w:rsidP="007503B7">
      <w:pPr>
        <w:rPr>
          <w:rFonts w:ascii="Century Gothic" w:hAnsi="Century Gothic"/>
          <w:b/>
          <w:bCs/>
          <w:sz w:val="24"/>
          <w:szCs w:val="24"/>
          <w:u w:val="single"/>
        </w:rPr>
      </w:pPr>
      <w:r w:rsidRPr="00F56AB1">
        <w:rPr>
          <w:rFonts w:ascii="Century Gothic" w:hAnsi="Century Gothic"/>
          <w:b/>
          <w:bCs/>
          <w:sz w:val="24"/>
          <w:szCs w:val="24"/>
          <w:u w:val="single"/>
        </w:rPr>
        <w:t>Incluir:</w:t>
      </w:r>
    </w:p>
    <w:p w14:paraId="579AF2C8" w14:textId="1C11567D" w:rsidR="00427E8D" w:rsidRPr="00F56AB1" w:rsidRDefault="00862AA0" w:rsidP="00581780">
      <w:pPr>
        <w:pStyle w:val="ListParagraph"/>
        <w:numPr>
          <w:ilvl w:val="0"/>
          <w:numId w:val="53"/>
        </w:numPr>
        <w:spacing w:line="276" w:lineRule="auto"/>
        <w:rPr>
          <w:rFonts w:ascii="Century Gothic" w:hAnsi="Century Gothic"/>
          <w:sz w:val="24"/>
          <w:szCs w:val="24"/>
        </w:rPr>
      </w:pPr>
      <w:r w:rsidRPr="00F56AB1">
        <w:rPr>
          <w:rFonts w:ascii="Century Gothic" w:hAnsi="Century Gothic"/>
          <w:sz w:val="24"/>
          <w:szCs w:val="24"/>
        </w:rPr>
        <w:t>C</w:t>
      </w:r>
      <w:r w:rsidR="00427E8D" w:rsidRPr="00F56AB1">
        <w:rPr>
          <w:rFonts w:ascii="Century Gothic" w:hAnsi="Century Gothic"/>
          <w:sz w:val="24"/>
          <w:szCs w:val="24"/>
        </w:rPr>
        <w:t xml:space="preserve">opia </w:t>
      </w:r>
      <w:r w:rsidR="008A1242" w:rsidRPr="00F56AB1">
        <w:rPr>
          <w:rFonts w:ascii="Century Gothic" w:hAnsi="Century Gothic"/>
          <w:sz w:val="24"/>
          <w:szCs w:val="24"/>
        </w:rPr>
        <w:t xml:space="preserve">actualizada </w:t>
      </w:r>
      <w:r w:rsidR="00427E8D" w:rsidRPr="00F56AB1">
        <w:rPr>
          <w:rFonts w:ascii="Century Gothic" w:hAnsi="Century Gothic"/>
          <w:sz w:val="24"/>
          <w:szCs w:val="24"/>
        </w:rPr>
        <w:t>del reglamento para el uso del espacio o salón de lactancia.</w:t>
      </w:r>
    </w:p>
    <w:p w14:paraId="4A58138D" w14:textId="77777777" w:rsidR="003F7BFF" w:rsidRPr="00F56AB1" w:rsidRDefault="003F7BFF" w:rsidP="003F7BFF">
      <w:pPr>
        <w:pStyle w:val="ListParagraph"/>
        <w:spacing w:line="276" w:lineRule="auto"/>
        <w:ind w:left="360"/>
        <w:rPr>
          <w:rFonts w:ascii="Century Gothic" w:hAnsi="Century Gothic"/>
          <w:sz w:val="24"/>
          <w:szCs w:val="24"/>
        </w:rPr>
      </w:pPr>
    </w:p>
    <w:p w14:paraId="3753212E" w14:textId="77777777" w:rsidR="0089452C" w:rsidRPr="00F56AB1" w:rsidRDefault="00C54ACE" w:rsidP="0089452C">
      <w:pPr>
        <w:spacing w:line="276" w:lineRule="auto"/>
        <w:rPr>
          <w:rFonts w:ascii="Century Gothic" w:hAnsi="Century Gothic"/>
          <w:b/>
          <w:bCs/>
          <w:color w:val="7C9163" w:themeColor="accent1" w:themeShade="BF"/>
        </w:rPr>
      </w:pPr>
      <w:r w:rsidRPr="00F56AB1">
        <w:rPr>
          <w:rFonts w:ascii="Century Gothic" w:hAnsi="Century Gothic"/>
          <w:b/>
          <w:bCs/>
          <w:smallCaps/>
          <w:color w:val="7C9163" w:themeColor="accent1" w:themeShade="BF"/>
          <w:sz w:val="28"/>
          <w:szCs w:val="28"/>
        </w:rPr>
        <w:t xml:space="preserve">Anejo VI: </w:t>
      </w:r>
      <w:r w:rsidR="0089452C" w:rsidRPr="00F56AB1">
        <w:rPr>
          <w:rFonts w:ascii="Century Gothic" w:hAnsi="Century Gothic"/>
          <w:b/>
          <w:bCs/>
          <w:color w:val="7C9163" w:themeColor="accent1" w:themeShade="BF"/>
          <w:sz w:val="28"/>
          <w:szCs w:val="28"/>
        </w:rPr>
        <w:t>Cumplimiento con la Ley de Igualdad de Puerto Rico, Ley 16-2017</w:t>
      </w:r>
      <w:r w:rsidR="0089452C" w:rsidRPr="00F56AB1">
        <w:rPr>
          <w:rFonts w:ascii="Century Gothic" w:hAnsi="Century Gothic"/>
          <w:b/>
          <w:bCs/>
          <w:color w:val="7C9163" w:themeColor="accent1" w:themeShade="BF"/>
        </w:rPr>
        <w:t xml:space="preserve"> </w:t>
      </w:r>
    </w:p>
    <w:p w14:paraId="4ABB2F59" w14:textId="6E035976" w:rsidR="0089452C" w:rsidRPr="00F56AB1" w:rsidRDefault="0089452C" w:rsidP="0089452C">
      <w:pPr>
        <w:rPr>
          <w:rFonts w:ascii="Century Gothic" w:hAnsi="Century Gothic"/>
          <w:b/>
          <w:bCs/>
          <w:sz w:val="24"/>
          <w:szCs w:val="24"/>
          <w:u w:val="single"/>
        </w:rPr>
      </w:pPr>
      <w:r w:rsidRPr="00F56AB1">
        <w:rPr>
          <w:rFonts w:ascii="Century Gothic" w:hAnsi="Century Gothic"/>
          <w:b/>
          <w:bCs/>
          <w:sz w:val="24"/>
          <w:szCs w:val="24"/>
          <w:u w:val="single"/>
        </w:rPr>
        <w:t>Incluir:</w:t>
      </w:r>
    </w:p>
    <w:p w14:paraId="5A8DDE62" w14:textId="737660D0" w:rsidR="00724826" w:rsidRPr="00F56AB1" w:rsidRDefault="00A23FEA" w:rsidP="00A23FEA">
      <w:pPr>
        <w:pStyle w:val="ListParagraph"/>
        <w:numPr>
          <w:ilvl w:val="0"/>
          <w:numId w:val="75"/>
        </w:numPr>
        <w:spacing w:line="276" w:lineRule="auto"/>
        <w:rPr>
          <w:rFonts w:ascii="Century Gothic" w:hAnsi="Century Gothic"/>
          <w:sz w:val="24"/>
          <w:szCs w:val="24"/>
        </w:rPr>
      </w:pPr>
      <w:r w:rsidRPr="00F56AB1">
        <w:rPr>
          <w:rFonts w:ascii="Century Gothic" w:hAnsi="Century Gothic"/>
          <w:sz w:val="24"/>
          <w:szCs w:val="24"/>
        </w:rPr>
        <w:t xml:space="preserve">Copia </w:t>
      </w:r>
      <w:r w:rsidR="006144D7" w:rsidRPr="00F56AB1">
        <w:rPr>
          <w:rFonts w:ascii="Century Gothic" w:hAnsi="Century Gothic"/>
          <w:sz w:val="24"/>
          <w:szCs w:val="24"/>
        </w:rPr>
        <w:t xml:space="preserve">actualizada </w:t>
      </w:r>
      <w:r w:rsidRPr="00F56AB1">
        <w:rPr>
          <w:rFonts w:ascii="Century Gothic" w:hAnsi="Century Gothic"/>
          <w:sz w:val="24"/>
          <w:szCs w:val="24"/>
        </w:rPr>
        <w:t xml:space="preserve">del </w:t>
      </w:r>
      <w:r w:rsidR="00972220" w:rsidRPr="00F56AB1">
        <w:rPr>
          <w:rFonts w:ascii="Century Gothic" w:hAnsi="Century Gothic"/>
          <w:sz w:val="24"/>
          <w:szCs w:val="24"/>
        </w:rPr>
        <w:t>procedimiento interno para atender las querellas por incumplimiento con la política pública de igua</w:t>
      </w:r>
      <w:r w:rsidR="00724826" w:rsidRPr="00F56AB1">
        <w:rPr>
          <w:rFonts w:ascii="Century Gothic" w:hAnsi="Century Gothic"/>
          <w:sz w:val="24"/>
          <w:szCs w:val="24"/>
        </w:rPr>
        <w:t>l</w:t>
      </w:r>
      <w:r w:rsidR="00972220" w:rsidRPr="00F56AB1">
        <w:rPr>
          <w:rFonts w:ascii="Century Gothic" w:hAnsi="Century Gothic"/>
          <w:sz w:val="24"/>
          <w:szCs w:val="24"/>
        </w:rPr>
        <w:t>dad salarial</w:t>
      </w:r>
      <w:r w:rsidR="00724826" w:rsidRPr="00F56AB1">
        <w:rPr>
          <w:rFonts w:ascii="Century Gothic" w:hAnsi="Century Gothic"/>
          <w:sz w:val="24"/>
          <w:szCs w:val="24"/>
        </w:rPr>
        <w:t>.</w:t>
      </w:r>
    </w:p>
    <w:p w14:paraId="4F0C48DA" w14:textId="77777777" w:rsidR="003013F7" w:rsidRPr="00F56AB1" w:rsidRDefault="003013F7" w:rsidP="003013F7">
      <w:pPr>
        <w:pStyle w:val="ListParagraph"/>
        <w:spacing w:line="276" w:lineRule="auto"/>
        <w:rPr>
          <w:rFonts w:ascii="Century Gothic" w:hAnsi="Century Gothic"/>
          <w:sz w:val="24"/>
          <w:szCs w:val="24"/>
        </w:rPr>
      </w:pPr>
    </w:p>
    <w:p w14:paraId="45EAD72D" w14:textId="77777777" w:rsidR="00B276D2" w:rsidRPr="00F56AB1" w:rsidRDefault="00724826" w:rsidP="00724826">
      <w:pPr>
        <w:spacing w:line="276" w:lineRule="auto"/>
        <w:rPr>
          <w:rFonts w:ascii="Century Gothic" w:hAnsi="Century Gothic"/>
          <w:b/>
          <w:bCs/>
          <w:color w:val="7C9163" w:themeColor="accent1" w:themeShade="BF"/>
          <w:sz w:val="28"/>
          <w:szCs w:val="28"/>
        </w:rPr>
      </w:pPr>
      <w:r w:rsidRPr="00F56AB1">
        <w:rPr>
          <w:rFonts w:ascii="Century Gothic" w:hAnsi="Century Gothic"/>
          <w:b/>
          <w:bCs/>
          <w:smallCaps/>
          <w:color w:val="7C9163" w:themeColor="accent1" w:themeShade="BF"/>
          <w:sz w:val="28"/>
          <w:szCs w:val="28"/>
        </w:rPr>
        <w:t xml:space="preserve">Anejo VII: </w:t>
      </w:r>
      <w:r w:rsidRPr="00F56AB1">
        <w:rPr>
          <w:rFonts w:ascii="Century Gothic" w:hAnsi="Century Gothic"/>
          <w:sz w:val="24"/>
          <w:szCs w:val="24"/>
        </w:rPr>
        <w:t xml:space="preserve"> </w:t>
      </w:r>
      <w:r w:rsidR="00B516E2" w:rsidRPr="00F56AB1">
        <w:rPr>
          <w:rFonts w:ascii="Century Gothic" w:hAnsi="Century Gothic"/>
          <w:b/>
          <w:bCs/>
          <w:color w:val="7C9163" w:themeColor="accent1" w:themeShade="BF"/>
          <w:sz w:val="28"/>
          <w:szCs w:val="28"/>
        </w:rPr>
        <w:t xml:space="preserve">Cumplimiento con la Ley </w:t>
      </w:r>
      <w:r w:rsidR="0008259B" w:rsidRPr="00F56AB1">
        <w:rPr>
          <w:rFonts w:ascii="Century Gothic" w:hAnsi="Century Gothic"/>
          <w:b/>
          <w:bCs/>
          <w:color w:val="7C9163" w:themeColor="accent1" w:themeShade="BF"/>
          <w:sz w:val="28"/>
          <w:szCs w:val="28"/>
        </w:rPr>
        <w:t xml:space="preserve">para Prohibir </w:t>
      </w:r>
      <w:r w:rsidR="00B276D2" w:rsidRPr="00F56AB1">
        <w:rPr>
          <w:rFonts w:ascii="Century Gothic" w:hAnsi="Century Gothic"/>
          <w:b/>
          <w:bCs/>
          <w:color w:val="7C9163" w:themeColor="accent1" w:themeShade="BF"/>
          <w:sz w:val="28"/>
          <w:szCs w:val="28"/>
        </w:rPr>
        <w:t xml:space="preserve">y Prevenir el Acoso Laboral, Ley 90-2020 </w:t>
      </w:r>
    </w:p>
    <w:p w14:paraId="5D4DB97B" w14:textId="7D5F26A1" w:rsidR="00B276D2" w:rsidRPr="00F56AB1" w:rsidRDefault="00B276D2" w:rsidP="00B276D2">
      <w:pPr>
        <w:rPr>
          <w:rFonts w:ascii="Century Gothic" w:hAnsi="Century Gothic"/>
          <w:b/>
          <w:bCs/>
          <w:sz w:val="24"/>
          <w:szCs w:val="24"/>
          <w:u w:val="single"/>
        </w:rPr>
      </w:pPr>
      <w:r w:rsidRPr="00F56AB1">
        <w:rPr>
          <w:rFonts w:ascii="Century Gothic" w:hAnsi="Century Gothic"/>
          <w:b/>
          <w:bCs/>
          <w:sz w:val="24"/>
          <w:szCs w:val="24"/>
          <w:u w:val="single"/>
        </w:rPr>
        <w:t>Incluir:</w:t>
      </w:r>
    </w:p>
    <w:p w14:paraId="3AA293E2" w14:textId="35916E24" w:rsidR="00B276D2" w:rsidRPr="00F56AB1" w:rsidRDefault="00B276D2" w:rsidP="00B276D2">
      <w:pPr>
        <w:pStyle w:val="ListParagraph"/>
        <w:numPr>
          <w:ilvl w:val="0"/>
          <w:numId w:val="75"/>
        </w:numPr>
        <w:rPr>
          <w:rFonts w:ascii="Century Gothic" w:hAnsi="Century Gothic"/>
          <w:sz w:val="24"/>
          <w:szCs w:val="24"/>
        </w:rPr>
      </w:pPr>
      <w:r w:rsidRPr="00F56AB1">
        <w:rPr>
          <w:rFonts w:ascii="Century Gothic" w:hAnsi="Century Gothic"/>
          <w:sz w:val="24"/>
          <w:szCs w:val="24"/>
        </w:rPr>
        <w:t xml:space="preserve">Copia </w:t>
      </w:r>
      <w:r w:rsidR="006144D7" w:rsidRPr="00F56AB1">
        <w:rPr>
          <w:rFonts w:ascii="Century Gothic" w:hAnsi="Century Gothic"/>
          <w:sz w:val="24"/>
          <w:szCs w:val="24"/>
        </w:rPr>
        <w:t xml:space="preserve">actualizada </w:t>
      </w:r>
      <w:r w:rsidRPr="00F56AB1">
        <w:rPr>
          <w:rFonts w:ascii="Century Gothic" w:hAnsi="Century Gothic"/>
          <w:sz w:val="24"/>
          <w:szCs w:val="24"/>
        </w:rPr>
        <w:t xml:space="preserve">del </w:t>
      </w:r>
      <w:r w:rsidR="001F29A5" w:rsidRPr="00F56AB1">
        <w:rPr>
          <w:rFonts w:ascii="Century Gothic" w:hAnsi="Century Gothic"/>
          <w:sz w:val="24"/>
          <w:szCs w:val="24"/>
        </w:rPr>
        <w:t>p</w:t>
      </w:r>
      <w:r w:rsidRPr="00F56AB1">
        <w:rPr>
          <w:rFonts w:ascii="Century Gothic" w:hAnsi="Century Gothic"/>
          <w:sz w:val="24"/>
          <w:szCs w:val="24"/>
        </w:rPr>
        <w:t xml:space="preserve">rotocolo para el manejo de querellas por </w:t>
      </w:r>
      <w:r w:rsidR="001F29A5" w:rsidRPr="00F56AB1">
        <w:rPr>
          <w:rFonts w:ascii="Century Gothic" w:hAnsi="Century Gothic"/>
          <w:sz w:val="24"/>
          <w:szCs w:val="24"/>
        </w:rPr>
        <w:t>a</w:t>
      </w:r>
      <w:r w:rsidRPr="00F56AB1">
        <w:rPr>
          <w:rFonts w:ascii="Century Gothic" w:hAnsi="Century Gothic"/>
          <w:sz w:val="24"/>
          <w:szCs w:val="24"/>
        </w:rPr>
        <w:t>cos</w:t>
      </w:r>
      <w:r w:rsidR="001F29A5" w:rsidRPr="00F56AB1">
        <w:rPr>
          <w:rFonts w:ascii="Century Gothic" w:hAnsi="Century Gothic"/>
          <w:sz w:val="24"/>
          <w:szCs w:val="24"/>
        </w:rPr>
        <w:t>o laboral.</w:t>
      </w:r>
    </w:p>
    <w:p w14:paraId="6E60BD3E" w14:textId="375B5579" w:rsidR="00AF1991" w:rsidRPr="00F56AB1" w:rsidRDefault="00AF1991" w:rsidP="00724826">
      <w:pPr>
        <w:spacing w:line="276" w:lineRule="auto"/>
        <w:rPr>
          <w:rFonts w:ascii="Century Gothic" w:hAnsi="Century Gothic"/>
          <w:sz w:val="24"/>
          <w:szCs w:val="24"/>
        </w:rPr>
      </w:pPr>
      <w:r w:rsidRPr="00F56AB1">
        <w:rPr>
          <w:rFonts w:ascii="Century Gothic" w:hAnsi="Century Gothic"/>
          <w:sz w:val="24"/>
          <w:szCs w:val="24"/>
        </w:rPr>
        <w:br w:type="page"/>
      </w:r>
    </w:p>
    <w:p w14:paraId="68FC809F" w14:textId="77777777" w:rsidR="00CE31E8" w:rsidRPr="00F56AB1" w:rsidRDefault="00CE31E8" w:rsidP="00414C47">
      <w:pPr>
        <w:rPr>
          <w:rFonts w:ascii="Century Gothic" w:hAnsi="Century Gothic"/>
          <w:w w:val="125"/>
        </w:rPr>
      </w:pPr>
    </w:p>
    <w:p w14:paraId="43EAA757" w14:textId="77777777" w:rsidR="00CE31E8" w:rsidRPr="00F56AB1" w:rsidRDefault="00CE31E8" w:rsidP="00414C47">
      <w:pPr>
        <w:rPr>
          <w:rFonts w:ascii="Century Gothic" w:hAnsi="Century Gothic"/>
          <w:w w:val="125"/>
        </w:rPr>
      </w:pPr>
    </w:p>
    <w:p w14:paraId="72BFD41A" w14:textId="77777777" w:rsidR="00CE31E8" w:rsidRPr="00F56AB1" w:rsidRDefault="00CE31E8" w:rsidP="00414C47">
      <w:pPr>
        <w:rPr>
          <w:rFonts w:ascii="Century Gothic" w:hAnsi="Century Gothic"/>
          <w:w w:val="125"/>
        </w:rPr>
      </w:pPr>
    </w:p>
    <w:p w14:paraId="57094FCF" w14:textId="77777777" w:rsidR="00CE31E8" w:rsidRPr="00F56AB1" w:rsidRDefault="00CE31E8" w:rsidP="00414C47">
      <w:pPr>
        <w:rPr>
          <w:rFonts w:ascii="Century Gothic" w:hAnsi="Century Gothic"/>
          <w:w w:val="125"/>
        </w:rPr>
      </w:pPr>
    </w:p>
    <w:p w14:paraId="249D7117" w14:textId="77777777" w:rsidR="00CE31E8" w:rsidRPr="00F56AB1" w:rsidRDefault="00CE31E8" w:rsidP="00414C47">
      <w:pPr>
        <w:rPr>
          <w:rFonts w:ascii="Century Gothic" w:hAnsi="Century Gothic"/>
          <w:w w:val="125"/>
        </w:rPr>
      </w:pPr>
    </w:p>
    <w:p w14:paraId="75B97B05" w14:textId="77777777" w:rsidR="00CE31E8" w:rsidRPr="00F56AB1" w:rsidRDefault="00CE31E8" w:rsidP="00414C47">
      <w:pPr>
        <w:rPr>
          <w:rFonts w:ascii="Century Gothic" w:hAnsi="Century Gothic"/>
          <w:w w:val="125"/>
        </w:rPr>
      </w:pPr>
    </w:p>
    <w:p w14:paraId="1AD4FD65" w14:textId="77777777" w:rsidR="00CE31E8" w:rsidRPr="00F56AB1" w:rsidRDefault="00CE31E8" w:rsidP="00414C47">
      <w:pPr>
        <w:rPr>
          <w:rFonts w:ascii="Century Gothic" w:hAnsi="Century Gothic"/>
          <w:w w:val="125"/>
        </w:rPr>
      </w:pPr>
    </w:p>
    <w:p w14:paraId="2D8991A9" w14:textId="77777777" w:rsidR="00CE31E8" w:rsidRPr="00F56AB1" w:rsidRDefault="00CE31E8" w:rsidP="00414C47">
      <w:pPr>
        <w:rPr>
          <w:rFonts w:ascii="Century Gothic" w:hAnsi="Century Gothic"/>
          <w:w w:val="125"/>
        </w:rPr>
      </w:pPr>
    </w:p>
    <w:p w14:paraId="1E7EF1D7" w14:textId="77777777" w:rsidR="00CE31E8" w:rsidRPr="00F56AB1" w:rsidRDefault="00CE31E8" w:rsidP="00414C47">
      <w:pPr>
        <w:rPr>
          <w:rFonts w:ascii="Century Gothic" w:hAnsi="Century Gothic"/>
          <w:w w:val="125"/>
        </w:rPr>
      </w:pPr>
    </w:p>
    <w:p w14:paraId="1EE032F1" w14:textId="77777777" w:rsidR="00CE31E8" w:rsidRPr="00F56AB1" w:rsidRDefault="00CE31E8" w:rsidP="00414C47">
      <w:pPr>
        <w:rPr>
          <w:rFonts w:ascii="Century Gothic" w:hAnsi="Century Gothic"/>
          <w:w w:val="125"/>
        </w:rPr>
      </w:pPr>
    </w:p>
    <w:p w14:paraId="697A86C4" w14:textId="07107EE1" w:rsidR="00B65593" w:rsidRPr="00F56AB1" w:rsidRDefault="002A7289" w:rsidP="00C11D68">
      <w:pPr>
        <w:pStyle w:val="Heading1"/>
        <w:jc w:val="center"/>
        <w:rPr>
          <w:rFonts w:ascii="Century Gothic" w:hAnsi="Century Gothic" w:cs="Arial"/>
          <w:b/>
          <w:bCs/>
        </w:rPr>
      </w:pPr>
      <w:bookmarkStart w:id="62" w:name="_Toc191551068"/>
      <w:r w:rsidRPr="00F56AB1">
        <w:rPr>
          <w:rFonts w:ascii="Century Gothic" w:hAnsi="Century Gothic"/>
          <w:b/>
          <w:bCs/>
        </w:rPr>
        <w:t>Apéndices</w:t>
      </w:r>
      <w:bookmarkEnd w:id="62"/>
    </w:p>
    <w:p w14:paraId="6EE27DC7" w14:textId="57285109" w:rsidR="00CE31E8" w:rsidRPr="00F56AB1" w:rsidRDefault="00CE31E8" w:rsidP="00414C47">
      <w:pPr>
        <w:rPr>
          <w:rFonts w:ascii="Century Gothic" w:hAnsi="Century Gothic"/>
        </w:rPr>
      </w:pPr>
      <w:r w:rsidRPr="00F56AB1">
        <w:rPr>
          <w:rFonts w:ascii="Century Gothic" w:hAnsi="Century Gothic"/>
        </w:rPr>
        <w:br w:type="page"/>
      </w:r>
    </w:p>
    <w:p w14:paraId="70C5BFB1" w14:textId="52E8754F" w:rsidR="007C4282" w:rsidRPr="00F56AB1" w:rsidRDefault="007C4282" w:rsidP="00C11D68">
      <w:pPr>
        <w:pStyle w:val="TOCHeading"/>
        <w:rPr>
          <w:rFonts w:ascii="Century Gothic" w:hAnsi="Century Gothic"/>
          <w:b/>
          <w:bCs/>
          <w:sz w:val="28"/>
          <w:szCs w:val="28"/>
        </w:rPr>
      </w:pPr>
      <w:r w:rsidRPr="00F56AB1">
        <w:rPr>
          <w:rFonts w:ascii="Century Gothic" w:hAnsi="Century Gothic"/>
          <w:b/>
          <w:bCs/>
          <w:sz w:val="28"/>
          <w:szCs w:val="28"/>
        </w:rPr>
        <w:lastRenderedPageBreak/>
        <w:t>Apéndice 1</w:t>
      </w:r>
    </w:p>
    <w:p w14:paraId="5DE2AB6C" w14:textId="3E116AC8" w:rsidR="007C4282" w:rsidRPr="00F56AB1" w:rsidRDefault="007C4282" w:rsidP="00414C47">
      <w:pPr>
        <w:pStyle w:val="Heading2"/>
        <w:rPr>
          <w:rFonts w:ascii="Century Gothic" w:hAnsi="Century Gothic"/>
          <w:b/>
          <w:bCs/>
          <w:color w:val="auto"/>
        </w:rPr>
      </w:pPr>
      <w:bookmarkStart w:id="63" w:name="_Toc191551069"/>
      <w:r w:rsidRPr="00F56AB1">
        <w:rPr>
          <w:rFonts w:ascii="Century Gothic" w:hAnsi="Century Gothic"/>
          <w:b/>
          <w:bCs/>
          <w:color w:val="auto"/>
        </w:rPr>
        <w:t>Ley Núm. 212 de 3 de agosto de 1999</w:t>
      </w:r>
      <w:bookmarkEnd w:id="63"/>
    </w:p>
    <w:p w14:paraId="0DDFCB79" w14:textId="6A0EEB5D" w:rsidR="00501B5D" w:rsidRPr="00F56AB1" w:rsidRDefault="00D24420" w:rsidP="00D24420">
      <w:pPr>
        <w:spacing w:line="276" w:lineRule="auto"/>
        <w:ind w:firstLine="450"/>
        <w:rPr>
          <w:rFonts w:ascii="Century Gothic" w:hAnsi="Century Gothic"/>
          <w:sz w:val="24"/>
          <w:szCs w:val="24"/>
        </w:rPr>
      </w:pPr>
      <w:r w:rsidRPr="00F56AB1">
        <w:rPr>
          <w:rFonts w:ascii="Century Gothic" w:hAnsi="Century Gothic"/>
          <w:sz w:val="24"/>
          <w:szCs w:val="24"/>
        </w:rPr>
        <w:t>“</w:t>
      </w:r>
      <w:r w:rsidR="00501B5D" w:rsidRPr="00F56AB1">
        <w:rPr>
          <w:rFonts w:ascii="Century Gothic" w:hAnsi="Century Gothic"/>
          <w:sz w:val="24"/>
          <w:szCs w:val="24"/>
        </w:rPr>
        <w:t>Ley para Garantizar la Igualdad de Oportunidades en el Empleo por Género</w:t>
      </w:r>
      <w:r w:rsidR="007C4282" w:rsidRPr="00F56AB1">
        <w:rPr>
          <w:rFonts w:ascii="Century Gothic" w:hAnsi="Century Gothic"/>
          <w:sz w:val="24"/>
          <w:szCs w:val="24"/>
        </w:rPr>
        <w:t>”</w:t>
      </w:r>
    </w:p>
    <w:p w14:paraId="2B33324A" w14:textId="63C992C1" w:rsidR="00501B5D" w:rsidRPr="00F56AB1" w:rsidRDefault="00501B5D" w:rsidP="00E84E1B">
      <w:pPr>
        <w:spacing w:line="276" w:lineRule="auto"/>
        <w:jc w:val="center"/>
        <w:rPr>
          <w:rFonts w:ascii="Century Gothic" w:hAnsi="Century Gothic"/>
          <w:b/>
          <w:bCs/>
          <w:sz w:val="24"/>
          <w:szCs w:val="24"/>
        </w:rPr>
      </w:pPr>
      <w:r w:rsidRPr="00F56AB1">
        <w:rPr>
          <w:rFonts w:ascii="Century Gothic" w:hAnsi="Century Gothic"/>
          <w:b/>
          <w:bCs/>
          <w:sz w:val="24"/>
          <w:szCs w:val="24"/>
        </w:rPr>
        <w:t>EXPOSICI</w:t>
      </w:r>
      <w:r w:rsidR="00D24420" w:rsidRPr="00F56AB1">
        <w:rPr>
          <w:rFonts w:ascii="Century Gothic" w:hAnsi="Century Gothic"/>
          <w:b/>
          <w:bCs/>
          <w:sz w:val="24"/>
          <w:szCs w:val="24"/>
        </w:rPr>
        <w:t>Ó</w:t>
      </w:r>
      <w:r w:rsidRPr="00F56AB1">
        <w:rPr>
          <w:rFonts w:ascii="Century Gothic" w:hAnsi="Century Gothic"/>
          <w:b/>
          <w:bCs/>
          <w:sz w:val="24"/>
          <w:szCs w:val="24"/>
        </w:rPr>
        <w:t>N DE MOTIVOS</w:t>
      </w:r>
    </w:p>
    <w:p w14:paraId="014CEE49" w14:textId="1A4CFA5F" w:rsidR="00501B5D" w:rsidRPr="00F56AB1" w:rsidRDefault="00501B5D" w:rsidP="00D24420">
      <w:pPr>
        <w:spacing w:line="276" w:lineRule="auto"/>
        <w:ind w:firstLine="450"/>
        <w:rPr>
          <w:rFonts w:ascii="Century Gothic" w:hAnsi="Century Gothic"/>
          <w:sz w:val="24"/>
          <w:szCs w:val="24"/>
        </w:rPr>
      </w:pPr>
      <w:r w:rsidRPr="00F56AB1">
        <w:rPr>
          <w:rFonts w:ascii="Century Gothic" w:hAnsi="Century Gothic"/>
          <w:sz w:val="24"/>
          <w:szCs w:val="24"/>
        </w:rPr>
        <w:t>En Puerto Rico la dignidad y los derechos de las personas trabajadoras son inviolables en virtud de las garantías y de la protección que ofrece la Carta de Derechos de nuestra Constitución. Por ello, el principio de igualdad entre los seres humanos prepondera en los esfuerzos de nuestro Gobierno para robustecer una sociedad democrática, justa y libre de discrimen. La presente legislación, que será conocida como la Ley para Garantizar la Igualdad de Oportunidades en el Empleo por Género, reafirma la política pública del Gobierno de Puerto Rico de eliminar el discrimen por razón de género, en específico en el ámbito laboral.</w:t>
      </w:r>
    </w:p>
    <w:p w14:paraId="583A9BC2" w14:textId="112A5C32" w:rsidR="00501B5D" w:rsidRPr="00F56AB1" w:rsidRDefault="00501B5D" w:rsidP="00D24420">
      <w:pPr>
        <w:spacing w:line="276" w:lineRule="auto"/>
        <w:ind w:firstLine="450"/>
        <w:rPr>
          <w:rFonts w:ascii="Century Gothic" w:hAnsi="Century Gothic"/>
          <w:sz w:val="24"/>
          <w:szCs w:val="24"/>
        </w:rPr>
      </w:pPr>
      <w:r w:rsidRPr="00F56AB1">
        <w:rPr>
          <w:rFonts w:ascii="Century Gothic" w:hAnsi="Century Gothic"/>
          <w:sz w:val="24"/>
          <w:szCs w:val="24"/>
        </w:rPr>
        <w:t>La Sección 1 del Artículo II de nuestra Constitución, al igual que otras leyes locales y federales, prohíbe el discrimen por género. Sin embargo, las diferencias en retribución y opciones de trabajo para la mujer, en comparación con el hombre, continúan latentes, ignorándose así el aumento en la participación de la mujer en la fuerza laboral a través de los últimos años.</w:t>
      </w:r>
    </w:p>
    <w:p w14:paraId="61CE6419" w14:textId="09E7DAF6" w:rsidR="00501B5D" w:rsidRPr="00F56AB1" w:rsidRDefault="00501B5D" w:rsidP="00D24420">
      <w:pPr>
        <w:spacing w:line="276" w:lineRule="auto"/>
        <w:ind w:firstLine="450"/>
        <w:rPr>
          <w:rFonts w:ascii="Century Gothic" w:hAnsi="Century Gothic"/>
          <w:sz w:val="24"/>
          <w:szCs w:val="24"/>
        </w:rPr>
      </w:pPr>
      <w:r w:rsidRPr="00F56AB1">
        <w:rPr>
          <w:rFonts w:ascii="Century Gothic" w:hAnsi="Century Gothic"/>
          <w:sz w:val="24"/>
          <w:szCs w:val="24"/>
        </w:rPr>
        <w:t xml:space="preserve">Por ejemplo, en el 1989, las mujeres comprendían el 39 por ciento de las personas empleadas en Puerto Rico y los hombres el 61 por ciento. En el 1997, las mujeres representaban el 41 por ciento de las personas empleadas en la Isla y los hombres el 59 por ciento. En cuanto al por ciento de empleados asalariados, en el 1989, las mujeres representaban un 43 por ciento y los hombres un 57 por ciento, cifra que apenas varió en el 1997 (mujeres un 44 por ciento y hombres un 56 por ciento). En la fuerza laboral del sector público, en el 1989, la mujer representaba el 49.8 por ciento, y en el 1997, el 52.8 por ciento. En el sector privado, en el 1989, la participación de la mujer era de un 39.20 por ciento y de los hombres 60.80 por ciento; en el 1997, un 39.80 por ciento eran mujeres trabajadoras y un 60.20 por ciento eran hombres. </w:t>
      </w:r>
    </w:p>
    <w:p w14:paraId="2D96AC2F" w14:textId="70C460FD" w:rsidR="00501B5D" w:rsidRPr="00F56AB1" w:rsidRDefault="00501B5D" w:rsidP="00D24420">
      <w:pPr>
        <w:spacing w:line="276" w:lineRule="auto"/>
        <w:ind w:firstLine="450"/>
        <w:rPr>
          <w:rFonts w:ascii="Century Gothic" w:hAnsi="Century Gothic"/>
          <w:sz w:val="24"/>
          <w:szCs w:val="24"/>
        </w:rPr>
      </w:pPr>
      <w:r w:rsidRPr="00F56AB1">
        <w:rPr>
          <w:rFonts w:ascii="Century Gothic" w:hAnsi="Century Gothic"/>
          <w:sz w:val="24"/>
          <w:szCs w:val="24"/>
        </w:rPr>
        <w:t>Sin embargo, las mujeres no lograron avanzar con igual fuerza en ocupaciones no tradicionales y de mayor jerarquía. En el 1997, la segregación por género se manifestó en la participación de hombres y mujeres en los diversos grupos de trabajo. Por ejemplo, la participación de hombres y mujeres fue:</w:t>
      </w:r>
    </w:p>
    <w:p w14:paraId="085852D5" w14:textId="2136C219" w:rsidR="00501B5D" w:rsidRPr="00F56AB1" w:rsidRDefault="00501B5D" w:rsidP="00581780">
      <w:pPr>
        <w:pStyle w:val="ListParagraph"/>
        <w:numPr>
          <w:ilvl w:val="1"/>
          <w:numId w:val="54"/>
        </w:numPr>
        <w:spacing w:line="276" w:lineRule="auto"/>
        <w:ind w:left="990"/>
        <w:rPr>
          <w:rFonts w:ascii="Century Gothic" w:hAnsi="Century Gothic"/>
          <w:sz w:val="24"/>
          <w:szCs w:val="24"/>
        </w:rPr>
      </w:pPr>
      <w:r w:rsidRPr="00F56AB1">
        <w:rPr>
          <w:rFonts w:ascii="Century Gothic" w:hAnsi="Century Gothic"/>
          <w:sz w:val="24"/>
          <w:szCs w:val="24"/>
        </w:rPr>
        <w:lastRenderedPageBreak/>
        <w:t>en el grupo de profesionales, ejecutivos y gerenciales, los hombres un 52 por ciento y las mujeres un 48 por ciento;</w:t>
      </w:r>
    </w:p>
    <w:p w14:paraId="07A5A329" w14:textId="34913687" w:rsidR="00501B5D" w:rsidRPr="00F56AB1" w:rsidRDefault="00501B5D" w:rsidP="00581780">
      <w:pPr>
        <w:pStyle w:val="ListParagraph"/>
        <w:numPr>
          <w:ilvl w:val="1"/>
          <w:numId w:val="54"/>
        </w:numPr>
        <w:spacing w:line="276" w:lineRule="auto"/>
        <w:ind w:left="990"/>
        <w:rPr>
          <w:rFonts w:ascii="Century Gothic" w:hAnsi="Century Gothic"/>
          <w:sz w:val="24"/>
          <w:szCs w:val="24"/>
        </w:rPr>
      </w:pPr>
      <w:r w:rsidRPr="00F56AB1">
        <w:rPr>
          <w:rFonts w:ascii="Century Gothic" w:hAnsi="Century Gothic"/>
          <w:sz w:val="24"/>
          <w:szCs w:val="24"/>
        </w:rPr>
        <w:t xml:space="preserve">en el grupo técnico, de apoyo, administrativo y ventas, los hombres un 35 por ciento y las mujeres un 65 por ciento; </w:t>
      </w:r>
    </w:p>
    <w:p w14:paraId="239B6A5E" w14:textId="42F6CEEB" w:rsidR="00501B5D" w:rsidRPr="00F56AB1" w:rsidRDefault="00501B5D" w:rsidP="00581780">
      <w:pPr>
        <w:pStyle w:val="ListParagraph"/>
        <w:numPr>
          <w:ilvl w:val="1"/>
          <w:numId w:val="54"/>
        </w:numPr>
        <w:spacing w:line="276" w:lineRule="auto"/>
        <w:ind w:left="990"/>
        <w:rPr>
          <w:rFonts w:ascii="Century Gothic" w:hAnsi="Century Gothic"/>
          <w:sz w:val="24"/>
          <w:szCs w:val="24"/>
        </w:rPr>
      </w:pPr>
      <w:r w:rsidRPr="00F56AB1">
        <w:rPr>
          <w:rFonts w:ascii="Century Gothic" w:hAnsi="Century Gothic"/>
          <w:sz w:val="24"/>
          <w:szCs w:val="24"/>
        </w:rPr>
        <w:t xml:space="preserve">en el grupo de artesanos, capataces y otros relacionados, los hombres un 97 por ciento y las mujeres un 3 por ciento; </w:t>
      </w:r>
    </w:p>
    <w:p w14:paraId="398A61EE" w14:textId="28082407" w:rsidR="00501B5D" w:rsidRPr="00F56AB1" w:rsidRDefault="00501B5D" w:rsidP="00581780">
      <w:pPr>
        <w:pStyle w:val="ListParagraph"/>
        <w:numPr>
          <w:ilvl w:val="1"/>
          <w:numId w:val="54"/>
        </w:numPr>
        <w:spacing w:line="276" w:lineRule="auto"/>
        <w:ind w:left="990"/>
        <w:rPr>
          <w:rFonts w:ascii="Century Gothic" w:hAnsi="Century Gothic"/>
          <w:sz w:val="24"/>
          <w:szCs w:val="24"/>
        </w:rPr>
      </w:pPr>
      <w:r w:rsidRPr="00F56AB1">
        <w:rPr>
          <w:rFonts w:ascii="Century Gothic" w:hAnsi="Century Gothic"/>
          <w:sz w:val="24"/>
          <w:szCs w:val="24"/>
        </w:rPr>
        <w:t xml:space="preserve">en el grupo de los operarios y relacionados, los hombres un 69 por ciento y las mujeres un 31 por ciento; </w:t>
      </w:r>
    </w:p>
    <w:p w14:paraId="65D2B5CC" w14:textId="0863B481" w:rsidR="00501B5D" w:rsidRPr="00F56AB1" w:rsidRDefault="00501B5D" w:rsidP="00581780">
      <w:pPr>
        <w:pStyle w:val="ListParagraph"/>
        <w:numPr>
          <w:ilvl w:val="1"/>
          <w:numId w:val="54"/>
        </w:numPr>
        <w:spacing w:line="276" w:lineRule="auto"/>
        <w:ind w:left="990"/>
        <w:rPr>
          <w:rFonts w:ascii="Century Gothic" w:hAnsi="Century Gothic"/>
          <w:sz w:val="24"/>
          <w:szCs w:val="24"/>
        </w:rPr>
      </w:pPr>
      <w:r w:rsidRPr="00F56AB1">
        <w:rPr>
          <w:rFonts w:ascii="Century Gothic" w:hAnsi="Century Gothic"/>
          <w:sz w:val="24"/>
          <w:szCs w:val="24"/>
        </w:rPr>
        <w:t xml:space="preserve">en ocupaciones de servicio, los hombres un 61 por ciento y las mujeres un 39 por ciento; </w:t>
      </w:r>
    </w:p>
    <w:p w14:paraId="7C820E90" w14:textId="672E853A" w:rsidR="00501B5D" w:rsidRPr="00F56AB1" w:rsidRDefault="00501B5D" w:rsidP="00581780">
      <w:pPr>
        <w:pStyle w:val="ListParagraph"/>
        <w:numPr>
          <w:ilvl w:val="1"/>
          <w:numId w:val="54"/>
        </w:numPr>
        <w:spacing w:line="276" w:lineRule="auto"/>
        <w:ind w:left="990"/>
        <w:rPr>
          <w:rFonts w:ascii="Century Gothic" w:hAnsi="Century Gothic"/>
          <w:sz w:val="24"/>
          <w:szCs w:val="24"/>
        </w:rPr>
      </w:pPr>
      <w:r w:rsidRPr="00F56AB1">
        <w:rPr>
          <w:rFonts w:ascii="Century Gothic" w:hAnsi="Century Gothic"/>
          <w:sz w:val="24"/>
          <w:szCs w:val="24"/>
        </w:rPr>
        <w:t xml:space="preserve">en el trabajo agrícola, los hombres un 98 por ciento y las mujeres un 2 por ciento. </w:t>
      </w:r>
    </w:p>
    <w:p w14:paraId="4EE2354E" w14:textId="56E1CD15" w:rsidR="00501B5D" w:rsidRPr="00F56AB1" w:rsidRDefault="00501B5D" w:rsidP="00D24420">
      <w:pPr>
        <w:spacing w:line="276" w:lineRule="auto"/>
        <w:ind w:firstLine="450"/>
        <w:rPr>
          <w:rFonts w:ascii="Century Gothic" w:hAnsi="Century Gothic"/>
          <w:sz w:val="24"/>
          <w:szCs w:val="24"/>
        </w:rPr>
      </w:pPr>
      <w:r w:rsidRPr="00F56AB1">
        <w:rPr>
          <w:rFonts w:ascii="Century Gothic" w:hAnsi="Century Gothic"/>
          <w:sz w:val="24"/>
          <w:szCs w:val="24"/>
        </w:rPr>
        <w:t xml:space="preserve">Por otro lado, diversas formas de discrimen obstaculizan el progreso de la mujer en el ámbito laboral. Estas manifestaciones de discrimen contra la mujer fueron plasmadas en el </w:t>
      </w:r>
      <w:r w:rsidRPr="00F56AB1">
        <w:rPr>
          <w:rFonts w:ascii="Century Gothic" w:hAnsi="Century Gothic"/>
          <w:i/>
          <w:sz w:val="24"/>
          <w:szCs w:val="24"/>
        </w:rPr>
        <w:t>Informe de los Derechos de la Mujer</w:t>
      </w:r>
      <w:r w:rsidRPr="00F56AB1">
        <w:rPr>
          <w:rFonts w:ascii="Century Gothic" w:hAnsi="Century Gothic"/>
          <w:sz w:val="24"/>
          <w:szCs w:val="24"/>
        </w:rPr>
        <w:t xml:space="preserve"> (1978). Casi veinte años más tarde, el informe del </w:t>
      </w:r>
      <w:proofErr w:type="spellStart"/>
      <w:r w:rsidRPr="00F56AB1">
        <w:rPr>
          <w:rFonts w:ascii="Century Gothic" w:hAnsi="Century Gothic"/>
          <w:i/>
          <w:sz w:val="24"/>
          <w:szCs w:val="24"/>
        </w:rPr>
        <w:t>Glass</w:t>
      </w:r>
      <w:proofErr w:type="spellEnd"/>
      <w:r w:rsidRPr="00F56AB1">
        <w:rPr>
          <w:rFonts w:ascii="Century Gothic" w:hAnsi="Century Gothic"/>
          <w:i/>
          <w:sz w:val="24"/>
          <w:szCs w:val="24"/>
        </w:rPr>
        <w:t xml:space="preserve"> </w:t>
      </w:r>
      <w:proofErr w:type="spellStart"/>
      <w:r w:rsidRPr="00F56AB1">
        <w:rPr>
          <w:rFonts w:ascii="Century Gothic" w:hAnsi="Century Gothic"/>
          <w:i/>
          <w:sz w:val="24"/>
          <w:szCs w:val="24"/>
        </w:rPr>
        <w:t>Ceiling</w:t>
      </w:r>
      <w:proofErr w:type="spellEnd"/>
      <w:r w:rsidRPr="00F56AB1">
        <w:rPr>
          <w:rFonts w:ascii="Century Gothic" w:hAnsi="Century Gothic"/>
          <w:i/>
          <w:sz w:val="24"/>
          <w:szCs w:val="24"/>
        </w:rPr>
        <w:t xml:space="preserve"> </w:t>
      </w:r>
      <w:proofErr w:type="spellStart"/>
      <w:r w:rsidRPr="00F56AB1">
        <w:rPr>
          <w:rFonts w:ascii="Century Gothic" w:hAnsi="Century Gothic"/>
          <w:i/>
          <w:sz w:val="24"/>
          <w:szCs w:val="24"/>
        </w:rPr>
        <w:t>Commission</w:t>
      </w:r>
      <w:proofErr w:type="spellEnd"/>
      <w:r w:rsidRPr="00F56AB1">
        <w:rPr>
          <w:rFonts w:ascii="Century Gothic" w:hAnsi="Century Gothic"/>
          <w:sz w:val="24"/>
          <w:szCs w:val="24"/>
        </w:rPr>
        <w:t xml:space="preserve">, una comisión federal creada al amparo de la Ley de Derechos Civiles Federal de </w:t>
      </w:r>
      <w:r w:rsidR="000F7451" w:rsidRPr="00F56AB1">
        <w:rPr>
          <w:rFonts w:ascii="Century Gothic" w:hAnsi="Century Gothic"/>
          <w:sz w:val="24"/>
          <w:szCs w:val="24"/>
        </w:rPr>
        <w:t>1991</w:t>
      </w:r>
      <w:r w:rsidRPr="00F56AB1">
        <w:rPr>
          <w:rFonts w:ascii="Century Gothic" w:hAnsi="Century Gothic"/>
          <w:sz w:val="24"/>
          <w:szCs w:val="24"/>
        </w:rPr>
        <w:t xml:space="preserve"> reveló </w:t>
      </w:r>
      <w:proofErr w:type="gramStart"/>
      <w:r w:rsidRPr="00F56AB1">
        <w:rPr>
          <w:rFonts w:ascii="Century Gothic" w:hAnsi="Century Gothic"/>
          <w:sz w:val="24"/>
          <w:szCs w:val="24"/>
        </w:rPr>
        <w:t>que</w:t>
      </w:r>
      <w:proofErr w:type="gramEnd"/>
      <w:r w:rsidRPr="00F56AB1">
        <w:rPr>
          <w:rFonts w:ascii="Century Gothic" w:hAnsi="Century Gothic"/>
          <w:sz w:val="24"/>
          <w:szCs w:val="24"/>
        </w:rPr>
        <w:t xml:space="preserve"> aunque en los Estados Unidos las minorías, y en particular las mujeres, han aumentado su participación en la fuerza laboral, los puestos ejecutivos pertenecen en su inmensa mayoría a los hombres. Por ejemplo, un 95 por ciento de las principales posiciones ejecutivas de las más importantes compañías industriales y de servicio son ocupadas por hombres.</w:t>
      </w:r>
    </w:p>
    <w:p w14:paraId="15BD11ED" w14:textId="0B04F64F" w:rsidR="00501B5D" w:rsidRPr="00F56AB1" w:rsidRDefault="00501B5D" w:rsidP="00D24420">
      <w:pPr>
        <w:spacing w:line="276" w:lineRule="auto"/>
        <w:ind w:firstLine="450"/>
        <w:rPr>
          <w:rFonts w:ascii="Century Gothic" w:hAnsi="Century Gothic"/>
          <w:sz w:val="24"/>
          <w:szCs w:val="24"/>
        </w:rPr>
      </w:pPr>
      <w:r w:rsidRPr="00F56AB1">
        <w:rPr>
          <w:rFonts w:ascii="Century Gothic" w:hAnsi="Century Gothic"/>
          <w:sz w:val="24"/>
          <w:szCs w:val="24"/>
        </w:rPr>
        <w:t>Barreras sociales relacionadas con oportunidades educativas, estereotipos, prejuicios y discrimen impiden el avance de las mujeres a posiciones de poder y de liderato. Las prácticas de reclutamiento y las culturas corporativas tienden a aislar a las mujeres, quienes también carecen de mentores, adiestramientos y oportunidades de desarrollo profesional. En cuanto a las responsabilidades, a las mujeres se les ofrece poco o ningún acceso a tareas y/o comités de relevancia y visibilidad, y son evaluadas con criterios diferentes a los utilizados en la evaluación del trabajo de los hombres. Las mujeres usualmente tienen poco o ningún acceso a redes informales de información, las cuales son necesarias para un avance profesional real, y se enfrentan a situaciones de hostigamiento sexual que afectan su desempeño y movilidad en los empleos. Otras modalidades de discrimen asociadas a la condición de mujer se relacionan con el funcionamiento reproductivo, el embarazo y alumbramiento, la crianza de los hijos, y la llamada doble jornada de trabajo junto a las obligaciones sociales y familiares atribuidas al género.</w:t>
      </w:r>
    </w:p>
    <w:p w14:paraId="78C4D919" w14:textId="5869E806" w:rsidR="00501B5D" w:rsidRPr="00F56AB1" w:rsidRDefault="00501B5D" w:rsidP="00D24420">
      <w:pPr>
        <w:spacing w:line="276" w:lineRule="auto"/>
        <w:ind w:firstLine="450"/>
        <w:rPr>
          <w:rFonts w:ascii="Century Gothic" w:hAnsi="Century Gothic"/>
        </w:rPr>
      </w:pPr>
      <w:r w:rsidRPr="00F56AB1">
        <w:rPr>
          <w:rFonts w:ascii="Century Gothic" w:hAnsi="Century Gothic"/>
          <w:sz w:val="24"/>
          <w:szCs w:val="24"/>
        </w:rPr>
        <w:lastRenderedPageBreak/>
        <w:t>Conforme a la política de nuestro Gobierno hay que luchar contra toda forma de discrimen que pueda interferir en los derechos de la mujer en el ámbito laboral. Es necesario reforzar las leyes que las acercan al ideal de igualdad y respeto en el trabajo. Así, la Ley para Garantizar la Igualdad de Oportunidades en el Empleo por Género fortalecerá los mecanismos adoptados en la Orden Ejecutiva 5066 de 8 de marzo de 1988, que ordena a las agencias e instrumentalidades públicas desarrollar e implantar Planes de Acción Afirmativa para garantizar que no se discrimine contra ninguna</w:t>
      </w:r>
      <w:r w:rsidRPr="00F56AB1">
        <w:rPr>
          <w:rFonts w:ascii="Century Gothic" w:hAnsi="Century Gothic"/>
        </w:rPr>
        <w:t xml:space="preserve"> persona empleada o aspirante a empleo por razón de género. </w:t>
      </w:r>
    </w:p>
    <w:p w14:paraId="7A2AE79C" w14:textId="403A5A94" w:rsidR="00501B5D" w:rsidRPr="00F56AB1" w:rsidRDefault="00E84E1B" w:rsidP="00E84E1B">
      <w:pPr>
        <w:jc w:val="center"/>
        <w:rPr>
          <w:rFonts w:ascii="Century Gothic" w:hAnsi="Century Gothic"/>
          <w:b/>
          <w:bCs/>
        </w:rPr>
      </w:pPr>
      <w:r w:rsidRPr="00F56AB1">
        <w:rPr>
          <w:rFonts w:ascii="Century Gothic" w:hAnsi="Century Gothic"/>
          <w:b/>
          <w:bCs/>
        </w:rPr>
        <w:t>Decretase</w:t>
      </w:r>
      <w:r w:rsidR="00501B5D" w:rsidRPr="00F56AB1">
        <w:rPr>
          <w:rFonts w:ascii="Century Gothic" w:hAnsi="Century Gothic"/>
          <w:b/>
          <w:bCs/>
        </w:rPr>
        <w:t xml:space="preserve"> por la Asamblea Legislativa de Puerto Rico:</w:t>
      </w:r>
    </w:p>
    <w:p w14:paraId="1F578332" w14:textId="3CA8E583" w:rsidR="00B23280" w:rsidRPr="00F56AB1" w:rsidRDefault="00501B5D" w:rsidP="00D24420">
      <w:pPr>
        <w:spacing w:line="276" w:lineRule="auto"/>
        <w:rPr>
          <w:rFonts w:ascii="Century Gothic" w:hAnsi="Century Gothic"/>
          <w:b/>
          <w:bCs/>
          <w:sz w:val="24"/>
          <w:szCs w:val="24"/>
        </w:rPr>
      </w:pPr>
      <w:r w:rsidRPr="00F56AB1">
        <w:rPr>
          <w:rFonts w:ascii="Century Gothic" w:hAnsi="Century Gothic"/>
          <w:b/>
          <w:bCs/>
          <w:sz w:val="24"/>
          <w:szCs w:val="24"/>
        </w:rPr>
        <w:t>Artículo 1.- Título.</w:t>
      </w:r>
      <w:r w:rsidR="00D24420" w:rsidRPr="00F56AB1">
        <w:rPr>
          <w:rFonts w:ascii="Century Gothic" w:hAnsi="Century Gothic"/>
          <w:b/>
          <w:bCs/>
          <w:sz w:val="24"/>
          <w:szCs w:val="24"/>
        </w:rPr>
        <w:t xml:space="preserve"> </w:t>
      </w:r>
    </w:p>
    <w:p w14:paraId="7DA5CC65" w14:textId="3E10A35A" w:rsidR="00501B5D" w:rsidRPr="00F56AB1" w:rsidRDefault="00501B5D" w:rsidP="00D24420">
      <w:pPr>
        <w:spacing w:line="276" w:lineRule="auto"/>
        <w:rPr>
          <w:rFonts w:ascii="Century Gothic" w:hAnsi="Century Gothic"/>
          <w:sz w:val="24"/>
          <w:szCs w:val="24"/>
        </w:rPr>
      </w:pPr>
      <w:r w:rsidRPr="00F56AB1">
        <w:rPr>
          <w:rFonts w:ascii="Century Gothic" w:hAnsi="Century Gothic"/>
          <w:sz w:val="24"/>
          <w:szCs w:val="24"/>
        </w:rPr>
        <w:t>Esta Ley se conocerá como “Ley para Garantizar la Igualdad de Oportunidades en el Empleo por Género”.</w:t>
      </w:r>
    </w:p>
    <w:p w14:paraId="60F8A64C" w14:textId="2BAFC17F" w:rsidR="00B23280" w:rsidRPr="00F56AB1" w:rsidRDefault="00501B5D" w:rsidP="00D24420">
      <w:pPr>
        <w:spacing w:line="276" w:lineRule="auto"/>
        <w:rPr>
          <w:rFonts w:ascii="Century Gothic" w:hAnsi="Century Gothic"/>
          <w:b/>
          <w:sz w:val="24"/>
          <w:szCs w:val="24"/>
        </w:rPr>
      </w:pPr>
      <w:r w:rsidRPr="00F56AB1">
        <w:rPr>
          <w:rFonts w:ascii="Century Gothic" w:hAnsi="Century Gothic"/>
          <w:b/>
          <w:sz w:val="24"/>
          <w:szCs w:val="24"/>
        </w:rPr>
        <w:t>Artículo 2.- Política Pública.</w:t>
      </w:r>
    </w:p>
    <w:p w14:paraId="5EC4857E" w14:textId="661F7C83" w:rsidR="00501B5D" w:rsidRPr="00F56AB1" w:rsidRDefault="00501B5D" w:rsidP="00D24420">
      <w:pPr>
        <w:spacing w:line="276" w:lineRule="auto"/>
        <w:rPr>
          <w:rFonts w:ascii="Century Gothic" w:hAnsi="Century Gothic"/>
          <w:sz w:val="24"/>
          <w:szCs w:val="24"/>
        </w:rPr>
      </w:pPr>
      <w:r w:rsidRPr="00F56AB1">
        <w:rPr>
          <w:rFonts w:ascii="Century Gothic" w:hAnsi="Century Gothic"/>
          <w:sz w:val="24"/>
          <w:szCs w:val="24"/>
        </w:rPr>
        <w:t xml:space="preserve">Es política del Gobierno de Puerto Rico proveer igualdad de oportunidades en el empleo, independientemente de su género. Se ordena a las agencias e instrumentalidades antes señaladas y éstas tienen la obligación de desarrollar e implantar Planes de Acción Afirmativas para garantizar que no se discrimine contra ningún empleado o aspirante a empleado por razones de su género, conforme se dispone en el Artículo 3 (d) de la presente Ley. Esta Ley fortalecerá esta política, imponiéndole a la Comisión para los Asuntos de la Mujer, Oficina del Gobernador, en adelante “la Comisión”, la responsabilidad de velar por el cumplimiento de la Ley. </w:t>
      </w:r>
    </w:p>
    <w:p w14:paraId="76779F19" w14:textId="77777777" w:rsidR="00B23280" w:rsidRPr="00F56AB1" w:rsidRDefault="00501B5D" w:rsidP="00D24420">
      <w:pPr>
        <w:spacing w:line="276" w:lineRule="auto"/>
        <w:rPr>
          <w:rFonts w:ascii="Century Gothic" w:hAnsi="Century Gothic"/>
          <w:b/>
          <w:sz w:val="24"/>
          <w:szCs w:val="24"/>
        </w:rPr>
      </w:pPr>
      <w:r w:rsidRPr="00F56AB1">
        <w:rPr>
          <w:rFonts w:ascii="Century Gothic" w:hAnsi="Century Gothic"/>
          <w:b/>
          <w:sz w:val="24"/>
          <w:szCs w:val="24"/>
        </w:rPr>
        <w:t>Artículo 3.- Comisión para los Asuntos de la Mujer, Oficina del Gobernador; Funciones.</w:t>
      </w:r>
    </w:p>
    <w:p w14:paraId="5994EC6B" w14:textId="279ABDFF" w:rsidR="00501B5D" w:rsidRPr="00F56AB1" w:rsidRDefault="00501B5D" w:rsidP="00D24420">
      <w:pPr>
        <w:spacing w:line="276" w:lineRule="auto"/>
        <w:rPr>
          <w:rFonts w:ascii="Century Gothic" w:hAnsi="Century Gothic"/>
          <w:sz w:val="24"/>
          <w:szCs w:val="24"/>
        </w:rPr>
      </w:pPr>
      <w:r w:rsidRPr="00F56AB1">
        <w:rPr>
          <w:rFonts w:ascii="Century Gothic" w:hAnsi="Century Gothic"/>
          <w:sz w:val="24"/>
          <w:szCs w:val="24"/>
        </w:rPr>
        <w:t>La Comisión tendrá las siguientes funciones:</w:t>
      </w:r>
    </w:p>
    <w:p w14:paraId="1A361F79" w14:textId="77777777" w:rsidR="00501B5D" w:rsidRPr="00F56AB1" w:rsidRDefault="00501B5D" w:rsidP="00D24420">
      <w:pPr>
        <w:pStyle w:val="ListParagraph"/>
        <w:numPr>
          <w:ilvl w:val="0"/>
          <w:numId w:val="7"/>
        </w:numPr>
        <w:tabs>
          <w:tab w:val="clear" w:pos="1350"/>
          <w:tab w:val="num" w:pos="1080"/>
        </w:tabs>
        <w:spacing w:line="276" w:lineRule="auto"/>
        <w:ind w:left="1080" w:hanging="450"/>
        <w:rPr>
          <w:rFonts w:ascii="Century Gothic" w:hAnsi="Century Gothic"/>
          <w:sz w:val="24"/>
          <w:szCs w:val="24"/>
        </w:rPr>
      </w:pPr>
      <w:r w:rsidRPr="00F56AB1">
        <w:rPr>
          <w:rFonts w:ascii="Century Gothic" w:hAnsi="Century Gothic"/>
          <w:sz w:val="24"/>
          <w:szCs w:val="24"/>
        </w:rPr>
        <w:t xml:space="preserve">Desarrollar un Programa para Garantizar la Igualdad de Oportunidades en el Empleo por Género, </w:t>
      </w:r>
      <w:proofErr w:type="gramStart"/>
      <w:r w:rsidRPr="00F56AB1">
        <w:rPr>
          <w:rFonts w:ascii="Century Gothic" w:hAnsi="Century Gothic"/>
          <w:sz w:val="24"/>
          <w:szCs w:val="24"/>
        </w:rPr>
        <w:t>de acuerdo a</w:t>
      </w:r>
      <w:proofErr w:type="gramEnd"/>
      <w:r w:rsidRPr="00F56AB1">
        <w:rPr>
          <w:rFonts w:ascii="Century Gothic" w:hAnsi="Century Gothic"/>
          <w:sz w:val="24"/>
          <w:szCs w:val="24"/>
        </w:rPr>
        <w:t xml:space="preserve"> las leyes locales y federales que prohíben el discrimen en el empleo.</w:t>
      </w:r>
    </w:p>
    <w:p w14:paraId="35867285" w14:textId="77777777" w:rsidR="00501B5D" w:rsidRPr="00F56AB1" w:rsidRDefault="00501B5D" w:rsidP="00D24420">
      <w:pPr>
        <w:pStyle w:val="ListParagraph"/>
        <w:numPr>
          <w:ilvl w:val="0"/>
          <w:numId w:val="7"/>
        </w:numPr>
        <w:tabs>
          <w:tab w:val="clear" w:pos="1350"/>
          <w:tab w:val="num" w:pos="1080"/>
        </w:tabs>
        <w:spacing w:line="276" w:lineRule="auto"/>
        <w:ind w:left="1080" w:hanging="450"/>
        <w:rPr>
          <w:rFonts w:ascii="Century Gothic" w:hAnsi="Century Gothic"/>
          <w:sz w:val="24"/>
          <w:szCs w:val="24"/>
        </w:rPr>
      </w:pPr>
      <w:r w:rsidRPr="00F56AB1">
        <w:rPr>
          <w:rFonts w:ascii="Century Gothic" w:hAnsi="Century Gothic"/>
          <w:sz w:val="24"/>
          <w:szCs w:val="24"/>
        </w:rPr>
        <w:t xml:space="preserve">Proponer criterios para el diseño de los planes para la igualdad de oportunidades en el empleo por su género en las agencias, instrumentalidades públicas y municipios o sus entidades y corporaciones, en adelante “agencias”. Los planes serán programas gerenciales que, de modo integral, implantarán las medidas necesarias </w:t>
      </w:r>
      <w:r w:rsidRPr="00F56AB1">
        <w:rPr>
          <w:rFonts w:ascii="Century Gothic" w:hAnsi="Century Gothic"/>
          <w:sz w:val="24"/>
          <w:szCs w:val="24"/>
        </w:rPr>
        <w:lastRenderedPageBreak/>
        <w:t>para identificar, evaluar, corregir y erradicar el trato discriminatorio a las mujeres trabajadoras y aspirantes a empleo en el servicio público.</w:t>
      </w:r>
    </w:p>
    <w:p w14:paraId="296525B7" w14:textId="77777777" w:rsidR="00501B5D" w:rsidRPr="00F56AB1" w:rsidRDefault="00501B5D" w:rsidP="00D24420">
      <w:pPr>
        <w:pStyle w:val="ListParagraph"/>
        <w:numPr>
          <w:ilvl w:val="0"/>
          <w:numId w:val="8"/>
        </w:numPr>
        <w:tabs>
          <w:tab w:val="num" w:pos="1080"/>
        </w:tabs>
        <w:spacing w:line="276" w:lineRule="auto"/>
        <w:ind w:left="1080" w:hanging="450"/>
        <w:rPr>
          <w:rFonts w:ascii="Century Gothic" w:hAnsi="Century Gothic"/>
          <w:sz w:val="24"/>
          <w:szCs w:val="24"/>
        </w:rPr>
      </w:pPr>
      <w:r w:rsidRPr="00F56AB1">
        <w:rPr>
          <w:rFonts w:ascii="Century Gothic" w:hAnsi="Century Gothic"/>
          <w:sz w:val="24"/>
          <w:szCs w:val="24"/>
        </w:rPr>
        <w:t>Desarrollar y ofrecer adiestramiento a las agencias sobre la preparación de Planes para Garantizar la Igualdad de Oportunidades en el Empleo por Género.</w:t>
      </w:r>
    </w:p>
    <w:p w14:paraId="3841AB57" w14:textId="77777777" w:rsidR="00501B5D" w:rsidRPr="00F56AB1" w:rsidRDefault="00501B5D" w:rsidP="00D24420">
      <w:pPr>
        <w:pStyle w:val="ListParagraph"/>
        <w:numPr>
          <w:ilvl w:val="0"/>
          <w:numId w:val="8"/>
        </w:numPr>
        <w:tabs>
          <w:tab w:val="num" w:pos="1080"/>
        </w:tabs>
        <w:spacing w:line="276" w:lineRule="auto"/>
        <w:ind w:left="1080" w:hanging="450"/>
        <w:rPr>
          <w:rFonts w:ascii="Century Gothic" w:hAnsi="Century Gothic"/>
          <w:sz w:val="24"/>
          <w:szCs w:val="24"/>
        </w:rPr>
      </w:pPr>
      <w:r w:rsidRPr="00F56AB1">
        <w:rPr>
          <w:rFonts w:ascii="Century Gothic" w:hAnsi="Century Gothic"/>
          <w:sz w:val="24"/>
          <w:szCs w:val="24"/>
        </w:rPr>
        <w:t>Ofrecer asesoría a las agencias que estarán obligadas a desarrollar y a poner en vigor Planes que garanticen la igualdad de oportunidades en el empleo por género, los cuales deberán incluir los mecanismos apropiados para eliminar barreras arbitrarias en los procedimientos de reclutamiento, selección, nombramiento, exámenes, traslados, ascensos, antigüedad, líneas de progreso y otros términos y condiciones de empleo, fortaleciendo el principio de mérito que rige el empleo público en Puerto Rico.</w:t>
      </w:r>
    </w:p>
    <w:p w14:paraId="04877DCD" w14:textId="33337B5F" w:rsidR="00501B5D" w:rsidRPr="00F56AB1" w:rsidRDefault="00501B5D" w:rsidP="00D24420">
      <w:pPr>
        <w:spacing w:line="276" w:lineRule="auto"/>
        <w:ind w:left="1080"/>
        <w:rPr>
          <w:rFonts w:ascii="Century Gothic" w:hAnsi="Century Gothic"/>
          <w:sz w:val="24"/>
          <w:szCs w:val="24"/>
        </w:rPr>
      </w:pPr>
      <w:r w:rsidRPr="00F56AB1">
        <w:rPr>
          <w:rFonts w:ascii="Century Gothic" w:hAnsi="Century Gothic"/>
          <w:sz w:val="24"/>
          <w:szCs w:val="24"/>
        </w:rPr>
        <w:t>Los planes de las agencias deberán incluir lo siguiente:</w:t>
      </w:r>
    </w:p>
    <w:p w14:paraId="5A089D88" w14:textId="3FE23710" w:rsidR="005D5171" w:rsidRPr="00F56AB1" w:rsidRDefault="005D5171" w:rsidP="00581780">
      <w:pPr>
        <w:pStyle w:val="ListParagraph"/>
        <w:numPr>
          <w:ilvl w:val="1"/>
          <w:numId w:val="55"/>
        </w:numPr>
        <w:spacing w:line="276" w:lineRule="auto"/>
        <w:ind w:left="1710"/>
        <w:rPr>
          <w:rFonts w:ascii="Century Gothic" w:hAnsi="Century Gothic"/>
          <w:sz w:val="24"/>
          <w:szCs w:val="24"/>
        </w:rPr>
      </w:pPr>
      <w:r w:rsidRPr="00F56AB1">
        <w:rPr>
          <w:rFonts w:ascii="Century Gothic" w:hAnsi="Century Gothic"/>
          <w:sz w:val="24"/>
          <w:szCs w:val="24"/>
        </w:rPr>
        <w:t xml:space="preserve">declaración expresa del compromiso de la agencia, </w:t>
      </w:r>
    </w:p>
    <w:p w14:paraId="171AD998" w14:textId="458A749D" w:rsidR="005D5171" w:rsidRPr="00F56AB1" w:rsidRDefault="005D5171" w:rsidP="00581780">
      <w:pPr>
        <w:pStyle w:val="ListParagraph"/>
        <w:numPr>
          <w:ilvl w:val="0"/>
          <w:numId w:val="55"/>
        </w:numPr>
        <w:spacing w:line="276" w:lineRule="auto"/>
        <w:ind w:left="1710"/>
        <w:rPr>
          <w:rFonts w:ascii="Century Gothic" w:hAnsi="Century Gothic"/>
          <w:sz w:val="24"/>
          <w:szCs w:val="24"/>
        </w:rPr>
      </w:pPr>
      <w:r w:rsidRPr="00F56AB1">
        <w:rPr>
          <w:rFonts w:ascii="Century Gothic" w:hAnsi="Century Gothic"/>
          <w:sz w:val="24"/>
          <w:szCs w:val="24"/>
        </w:rPr>
        <w:t xml:space="preserve">nombramiento de un(a) Coordinador(a), a ser designado(a) por el(la) Secretario(a) o Director(a) de cada agencia, </w:t>
      </w:r>
    </w:p>
    <w:p w14:paraId="1802F641" w14:textId="297D3888" w:rsidR="005D5171" w:rsidRPr="00F56AB1" w:rsidRDefault="005D5171" w:rsidP="00581780">
      <w:pPr>
        <w:pStyle w:val="ListParagraph"/>
        <w:numPr>
          <w:ilvl w:val="0"/>
          <w:numId w:val="55"/>
        </w:numPr>
        <w:spacing w:line="276" w:lineRule="auto"/>
        <w:ind w:left="1710"/>
        <w:rPr>
          <w:rFonts w:ascii="Century Gothic" w:hAnsi="Century Gothic"/>
          <w:sz w:val="24"/>
          <w:szCs w:val="24"/>
        </w:rPr>
      </w:pPr>
      <w:r w:rsidRPr="00F56AB1">
        <w:rPr>
          <w:rFonts w:ascii="Century Gothic" w:hAnsi="Century Gothic"/>
          <w:sz w:val="24"/>
          <w:szCs w:val="24"/>
        </w:rPr>
        <w:t xml:space="preserve">divulgación del Plan, </w:t>
      </w:r>
    </w:p>
    <w:p w14:paraId="5B55F25F" w14:textId="19D809DD" w:rsidR="005D5171" w:rsidRPr="00F56AB1" w:rsidRDefault="005D5171" w:rsidP="00581780">
      <w:pPr>
        <w:pStyle w:val="ListParagraph"/>
        <w:numPr>
          <w:ilvl w:val="0"/>
          <w:numId w:val="55"/>
        </w:numPr>
        <w:spacing w:line="276" w:lineRule="auto"/>
        <w:ind w:left="1710"/>
        <w:rPr>
          <w:rFonts w:ascii="Century Gothic" w:hAnsi="Century Gothic"/>
          <w:sz w:val="24"/>
          <w:szCs w:val="24"/>
        </w:rPr>
      </w:pPr>
      <w:r w:rsidRPr="00F56AB1">
        <w:rPr>
          <w:rFonts w:ascii="Century Gothic" w:hAnsi="Century Gothic"/>
          <w:sz w:val="24"/>
          <w:szCs w:val="24"/>
        </w:rPr>
        <w:t xml:space="preserve">evaluación estadística, </w:t>
      </w:r>
    </w:p>
    <w:p w14:paraId="320C865A" w14:textId="63F623D8" w:rsidR="005D5171" w:rsidRPr="00F56AB1" w:rsidRDefault="005D5171" w:rsidP="00581780">
      <w:pPr>
        <w:pStyle w:val="ListParagraph"/>
        <w:numPr>
          <w:ilvl w:val="0"/>
          <w:numId w:val="55"/>
        </w:numPr>
        <w:spacing w:line="276" w:lineRule="auto"/>
        <w:ind w:left="1710"/>
        <w:rPr>
          <w:rFonts w:ascii="Century Gothic" w:hAnsi="Century Gothic"/>
          <w:sz w:val="24"/>
          <w:szCs w:val="24"/>
        </w:rPr>
      </w:pPr>
      <w:r w:rsidRPr="00F56AB1">
        <w:rPr>
          <w:rFonts w:ascii="Century Gothic" w:hAnsi="Century Gothic"/>
          <w:sz w:val="24"/>
          <w:szCs w:val="24"/>
        </w:rPr>
        <w:t xml:space="preserve">metas e itinerarios para el cumplimiento del Plan, </w:t>
      </w:r>
    </w:p>
    <w:p w14:paraId="5D5CF9EE" w14:textId="7285ACC7" w:rsidR="005D5171" w:rsidRPr="00F56AB1" w:rsidRDefault="005D5171" w:rsidP="00581780">
      <w:pPr>
        <w:pStyle w:val="ListParagraph"/>
        <w:numPr>
          <w:ilvl w:val="0"/>
          <w:numId w:val="55"/>
        </w:numPr>
        <w:spacing w:line="276" w:lineRule="auto"/>
        <w:ind w:left="1710"/>
        <w:rPr>
          <w:rFonts w:ascii="Century Gothic" w:hAnsi="Century Gothic"/>
          <w:sz w:val="24"/>
          <w:szCs w:val="24"/>
        </w:rPr>
      </w:pPr>
      <w:r w:rsidRPr="00F56AB1">
        <w:rPr>
          <w:rFonts w:ascii="Century Gothic" w:hAnsi="Century Gothic"/>
          <w:sz w:val="24"/>
          <w:szCs w:val="24"/>
        </w:rPr>
        <w:t xml:space="preserve">planificación de acciones afirmativas para eliminar el llamado fenómeno de techo de cristal, examinando las prácticas para promover mujeres cualificadas a posiciones de liderazgo, </w:t>
      </w:r>
    </w:p>
    <w:p w14:paraId="67CE9486" w14:textId="5EE1EA37" w:rsidR="005D5171" w:rsidRPr="00F56AB1" w:rsidRDefault="005D5171" w:rsidP="00581780">
      <w:pPr>
        <w:pStyle w:val="ListParagraph"/>
        <w:numPr>
          <w:ilvl w:val="0"/>
          <w:numId w:val="55"/>
        </w:numPr>
        <w:spacing w:line="276" w:lineRule="auto"/>
        <w:ind w:left="1710"/>
        <w:rPr>
          <w:rFonts w:ascii="Century Gothic" w:hAnsi="Century Gothic"/>
          <w:sz w:val="24"/>
          <w:szCs w:val="24"/>
        </w:rPr>
      </w:pPr>
      <w:r w:rsidRPr="00F56AB1">
        <w:rPr>
          <w:rFonts w:ascii="Century Gothic" w:hAnsi="Century Gothic"/>
          <w:sz w:val="24"/>
          <w:szCs w:val="24"/>
        </w:rPr>
        <w:t xml:space="preserve">desarrollo de programas para lograr las metas establecidas, tales como el desarrollo de sistemas internos de información para el seguimiento, revisión y evaluación de todos los aspectos del plan y la resolución de querellas de discrimen por razón de género a nivel de agencia, </w:t>
      </w:r>
    </w:p>
    <w:p w14:paraId="7E97802C" w14:textId="40800AB5" w:rsidR="005D5171" w:rsidRPr="00F56AB1" w:rsidRDefault="005D5171" w:rsidP="00581780">
      <w:pPr>
        <w:pStyle w:val="ListParagraph"/>
        <w:numPr>
          <w:ilvl w:val="0"/>
          <w:numId w:val="55"/>
        </w:numPr>
        <w:spacing w:line="276" w:lineRule="auto"/>
        <w:ind w:left="1710"/>
        <w:rPr>
          <w:rFonts w:ascii="Century Gothic" w:hAnsi="Century Gothic"/>
          <w:sz w:val="24"/>
          <w:szCs w:val="24"/>
        </w:rPr>
      </w:pPr>
      <w:r w:rsidRPr="00F56AB1">
        <w:rPr>
          <w:rFonts w:ascii="Century Gothic" w:hAnsi="Century Gothic"/>
          <w:sz w:val="24"/>
          <w:szCs w:val="24"/>
        </w:rPr>
        <w:t>presentación de un informe anual del progreso habido en el desarrollo e implantación del Plan a la Comisión.</w:t>
      </w:r>
    </w:p>
    <w:p w14:paraId="28F53F44" w14:textId="6D6094A3" w:rsidR="00501B5D" w:rsidRPr="00F56AB1" w:rsidRDefault="00501B5D" w:rsidP="00D24420">
      <w:pPr>
        <w:pStyle w:val="ListParagraph"/>
        <w:numPr>
          <w:ilvl w:val="0"/>
          <w:numId w:val="8"/>
        </w:numPr>
        <w:tabs>
          <w:tab w:val="clear" w:pos="1440"/>
        </w:tabs>
        <w:spacing w:line="276" w:lineRule="auto"/>
        <w:ind w:left="1080" w:hanging="360"/>
        <w:rPr>
          <w:rFonts w:ascii="Century Gothic" w:hAnsi="Century Gothic"/>
          <w:sz w:val="24"/>
          <w:szCs w:val="24"/>
        </w:rPr>
      </w:pPr>
      <w:r w:rsidRPr="00F56AB1">
        <w:rPr>
          <w:rFonts w:ascii="Century Gothic" w:hAnsi="Century Gothic"/>
          <w:sz w:val="24"/>
          <w:szCs w:val="24"/>
        </w:rPr>
        <w:t>Solicitar a las agencias concernidas cualquier información y/o estadísticas sobre los Planes desarrollados y las prácticas y procedimientos relativas a las condiciones de empleo de la mujer en el servicio público.</w:t>
      </w:r>
    </w:p>
    <w:p w14:paraId="3976FB7C" w14:textId="77777777" w:rsidR="002F5F7E" w:rsidRPr="00F56AB1" w:rsidRDefault="00501B5D" w:rsidP="00D24420">
      <w:pPr>
        <w:pStyle w:val="ListParagraph"/>
        <w:numPr>
          <w:ilvl w:val="0"/>
          <w:numId w:val="8"/>
        </w:numPr>
        <w:tabs>
          <w:tab w:val="clear" w:pos="1440"/>
        </w:tabs>
        <w:spacing w:line="276" w:lineRule="auto"/>
        <w:ind w:left="1080" w:hanging="360"/>
        <w:rPr>
          <w:rFonts w:ascii="Century Gothic" w:hAnsi="Century Gothic"/>
          <w:sz w:val="24"/>
          <w:szCs w:val="24"/>
        </w:rPr>
      </w:pPr>
      <w:r w:rsidRPr="00F56AB1">
        <w:rPr>
          <w:rFonts w:ascii="Century Gothic" w:hAnsi="Century Gothic"/>
          <w:sz w:val="24"/>
          <w:szCs w:val="24"/>
        </w:rPr>
        <w:t>Supervisar el progreso de los Planes para Garantizar la Igualdad de Oportunidades en el Empleo por Género en el servicio público.</w:t>
      </w:r>
    </w:p>
    <w:p w14:paraId="02A3D464" w14:textId="2E69AB5F" w:rsidR="002F5F7E" w:rsidRPr="00F56AB1" w:rsidRDefault="00501B5D" w:rsidP="00D24420">
      <w:pPr>
        <w:pStyle w:val="ListParagraph"/>
        <w:numPr>
          <w:ilvl w:val="0"/>
          <w:numId w:val="8"/>
        </w:numPr>
        <w:tabs>
          <w:tab w:val="clear" w:pos="1440"/>
        </w:tabs>
        <w:spacing w:line="276" w:lineRule="auto"/>
        <w:ind w:left="1080" w:hanging="360"/>
        <w:rPr>
          <w:rFonts w:ascii="Century Gothic" w:hAnsi="Century Gothic"/>
          <w:sz w:val="24"/>
          <w:szCs w:val="24"/>
        </w:rPr>
      </w:pPr>
      <w:r w:rsidRPr="00F56AB1">
        <w:rPr>
          <w:rFonts w:ascii="Century Gothic" w:hAnsi="Century Gothic"/>
          <w:sz w:val="24"/>
          <w:szCs w:val="24"/>
        </w:rPr>
        <w:lastRenderedPageBreak/>
        <w:t>Preparar y presentar al Gobernador de Puerto Rico un informe anual sobre el progreso de los Planes de las agencias.</w:t>
      </w:r>
    </w:p>
    <w:p w14:paraId="0D4A56CB" w14:textId="0DE7B90B" w:rsidR="00501B5D" w:rsidRPr="00F56AB1" w:rsidRDefault="00501B5D" w:rsidP="00D24420">
      <w:pPr>
        <w:pStyle w:val="ListParagraph"/>
        <w:numPr>
          <w:ilvl w:val="0"/>
          <w:numId w:val="8"/>
        </w:numPr>
        <w:tabs>
          <w:tab w:val="clear" w:pos="1440"/>
        </w:tabs>
        <w:spacing w:line="276" w:lineRule="auto"/>
        <w:ind w:left="1080" w:hanging="360"/>
        <w:rPr>
          <w:rFonts w:ascii="Century Gothic" w:hAnsi="Century Gothic"/>
          <w:sz w:val="24"/>
          <w:szCs w:val="24"/>
        </w:rPr>
      </w:pPr>
      <w:r w:rsidRPr="00F56AB1">
        <w:rPr>
          <w:rFonts w:ascii="Century Gothic" w:hAnsi="Century Gothic"/>
          <w:sz w:val="24"/>
          <w:szCs w:val="24"/>
        </w:rPr>
        <w:t xml:space="preserve">Ofrecer adiestramiento en las entidades privadas, que así lo soliciten, para promover la implantación de planes en el sector privado, con el fin de que se eliminen barreras artificiales que impiden el desarrollo profesional de la mujer. </w:t>
      </w:r>
    </w:p>
    <w:p w14:paraId="5C6B9769" w14:textId="3679B0A0" w:rsidR="00501B5D" w:rsidRPr="00F56AB1" w:rsidRDefault="00501B5D" w:rsidP="00414C47">
      <w:pPr>
        <w:rPr>
          <w:rFonts w:ascii="Century Gothic" w:hAnsi="Century Gothic"/>
          <w:b/>
          <w:bCs/>
          <w:sz w:val="24"/>
          <w:szCs w:val="24"/>
        </w:rPr>
      </w:pPr>
      <w:r w:rsidRPr="00F56AB1">
        <w:rPr>
          <w:rFonts w:ascii="Century Gothic" w:hAnsi="Century Gothic"/>
          <w:b/>
          <w:bCs/>
          <w:sz w:val="24"/>
          <w:szCs w:val="24"/>
        </w:rPr>
        <w:t>Artículo 4.- Sanciones.</w:t>
      </w:r>
    </w:p>
    <w:p w14:paraId="7B6845E8" w14:textId="77777777" w:rsidR="00B23280" w:rsidRPr="00F56AB1" w:rsidRDefault="00501B5D" w:rsidP="00581780">
      <w:pPr>
        <w:pStyle w:val="ListParagraph"/>
        <w:numPr>
          <w:ilvl w:val="2"/>
          <w:numId w:val="56"/>
        </w:numPr>
        <w:tabs>
          <w:tab w:val="left" w:pos="360"/>
        </w:tabs>
        <w:spacing w:line="276" w:lineRule="auto"/>
        <w:ind w:left="360" w:hanging="360"/>
        <w:rPr>
          <w:rFonts w:ascii="Century Gothic" w:hAnsi="Century Gothic"/>
          <w:sz w:val="24"/>
          <w:szCs w:val="24"/>
        </w:rPr>
      </w:pPr>
      <w:r w:rsidRPr="00F56AB1">
        <w:rPr>
          <w:rFonts w:ascii="Century Gothic" w:hAnsi="Century Gothic"/>
          <w:sz w:val="24"/>
          <w:szCs w:val="24"/>
        </w:rPr>
        <w:t>Las autoridades nominadoras serán responsables de dar cumplimiento a las disposiciones de esta Ley y a las normas para su implantación. Los/as jefes/as de personal o de recursos humanos serán responsables de orientar a las autoridades nominadoras correspondientes de las disposiciones de la Ley.</w:t>
      </w:r>
    </w:p>
    <w:p w14:paraId="05E74905" w14:textId="77777777" w:rsidR="00B23280" w:rsidRPr="00F56AB1" w:rsidRDefault="00501B5D" w:rsidP="00581780">
      <w:pPr>
        <w:pStyle w:val="ListParagraph"/>
        <w:numPr>
          <w:ilvl w:val="2"/>
          <w:numId w:val="56"/>
        </w:numPr>
        <w:tabs>
          <w:tab w:val="left" w:pos="360"/>
        </w:tabs>
        <w:spacing w:line="276" w:lineRule="auto"/>
        <w:ind w:left="360" w:hanging="360"/>
        <w:rPr>
          <w:rFonts w:ascii="Century Gothic" w:hAnsi="Century Gothic"/>
          <w:sz w:val="24"/>
          <w:szCs w:val="24"/>
        </w:rPr>
      </w:pPr>
      <w:r w:rsidRPr="00F56AB1">
        <w:rPr>
          <w:rFonts w:ascii="Century Gothic" w:hAnsi="Century Gothic"/>
          <w:sz w:val="24"/>
          <w:szCs w:val="24"/>
        </w:rPr>
        <w:t>La Comisión realizará auditorías periódicas para asegurar el cumplimiento de las agencias con esta Ley.</w:t>
      </w:r>
    </w:p>
    <w:p w14:paraId="377610AF" w14:textId="77777777" w:rsidR="00B23280" w:rsidRPr="00F56AB1" w:rsidRDefault="00501B5D" w:rsidP="00581780">
      <w:pPr>
        <w:pStyle w:val="ListParagraph"/>
        <w:numPr>
          <w:ilvl w:val="2"/>
          <w:numId w:val="56"/>
        </w:numPr>
        <w:tabs>
          <w:tab w:val="left" w:pos="360"/>
        </w:tabs>
        <w:spacing w:line="276" w:lineRule="auto"/>
        <w:ind w:left="360" w:hanging="360"/>
        <w:rPr>
          <w:rFonts w:ascii="Century Gothic" w:hAnsi="Century Gothic"/>
          <w:sz w:val="24"/>
          <w:szCs w:val="24"/>
        </w:rPr>
      </w:pPr>
      <w:r w:rsidRPr="00F56AB1">
        <w:rPr>
          <w:rFonts w:ascii="Century Gothic" w:hAnsi="Century Gothic"/>
          <w:sz w:val="24"/>
          <w:szCs w:val="24"/>
        </w:rPr>
        <w:t>Si como resultado de las auditorías realizadas se encontraran irregularidades o violaciones, esta Ley faculta a la Comisión para los Asuntos de la Mujer, Oficina del Gobernador, a imponer a las autoridades nominadoras multas administrativas de cien dólares ($100.00) y hasta un máximo de quinientos dólares ($500.00) y multas a los/as jefes/as de personal o de recursos humanos de cincuenta dólares ($50.00) y hasta un máximo de doscientos cincuenta dólares ($250.00) por cada incumplimiento detectado. Además, la Comisión mantendrá informados a la Oficina de Gerencia y Presupuesto y a la Oficina del Contralor de Puerto Rico. En caso de determinarse preliminarmente que las acciones constituyen delito público referirá la evidencia al Secretario de Justicia para la acción correspondiente.</w:t>
      </w:r>
    </w:p>
    <w:p w14:paraId="49E265B3" w14:textId="5D163181" w:rsidR="00501B5D" w:rsidRPr="00F56AB1" w:rsidRDefault="00501B5D" w:rsidP="00581780">
      <w:pPr>
        <w:pStyle w:val="ListParagraph"/>
        <w:numPr>
          <w:ilvl w:val="2"/>
          <w:numId w:val="56"/>
        </w:numPr>
        <w:tabs>
          <w:tab w:val="left" w:pos="360"/>
        </w:tabs>
        <w:spacing w:line="276" w:lineRule="auto"/>
        <w:ind w:left="360" w:hanging="360"/>
        <w:rPr>
          <w:rFonts w:ascii="Century Gothic" w:hAnsi="Century Gothic"/>
          <w:sz w:val="24"/>
          <w:szCs w:val="24"/>
        </w:rPr>
      </w:pPr>
      <w:r w:rsidRPr="00F56AB1">
        <w:rPr>
          <w:rFonts w:ascii="Century Gothic" w:hAnsi="Century Gothic"/>
          <w:sz w:val="24"/>
          <w:szCs w:val="24"/>
        </w:rPr>
        <w:t>Al establecer el monto de las multas se tomará en consideración criterios, tales como:</w:t>
      </w:r>
    </w:p>
    <w:p w14:paraId="6193DB3D" w14:textId="70258C28" w:rsidR="00501B5D" w:rsidRPr="00F56AB1" w:rsidRDefault="00501B5D" w:rsidP="00B23280">
      <w:pPr>
        <w:spacing w:line="276" w:lineRule="auto"/>
        <w:ind w:left="990" w:hanging="360"/>
        <w:rPr>
          <w:rFonts w:ascii="Century Gothic" w:hAnsi="Century Gothic"/>
          <w:sz w:val="24"/>
          <w:szCs w:val="24"/>
        </w:rPr>
      </w:pPr>
      <w:r w:rsidRPr="00F56AB1">
        <w:rPr>
          <w:rFonts w:ascii="Century Gothic" w:hAnsi="Century Gothic"/>
          <w:sz w:val="24"/>
          <w:szCs w:val="24"/>
        </w:rPr>
        <w:t>1.</w:t>
      </w:r>
      <w:r w:rsidRPr="00F56AB1">
        <w:rPr>
          <w:rFonts w:ascii="Century Gothic" w:hAnsi="Century Gothic"/>
          <w:sz w:val="24"/>
          <w:szCs w:val="24"/>
        </w:rPr>
        <w:tab/>
        <w:t>número de incumplimientos de la legislación y de normas vigentes cometidos durante el período evaluado,</w:t>
      </w:r>
    </w:p>
    <w:p w14:paraId="609DE982" w14:textId="7A4FCA6C" w:rsidR="00501B5D" w:rsidRPr="00F56AB1" w:rsidRDefault="00501B5D" w:rsidP="00B23280">
      <w:pPr>
        <w:spacing w:line="276" w:lineRule="auto"/>
        <w:ind w:left="990" w:hanging="360"/>
        <w:rPr>
          <w:rFonts w:ascii="Century Gothic" w:hAnsi="Century Gothic"/>
          <w:sz w:val="24"/>
          <w:szCs w:val="24"/>
        </w:rPr>
      </w:pPr>
      <w:r w:rsidRPr="00F56AB1">
        <w:rPr>
          <w:rFonts w:ascii="Century Gothic" w:hAnsi="Century Gothic"/>
          <w:sz w:val="24"/>
          <w:szCs w:val="24"/>
        </w:rPr>
        <w:t>2.</w:t>
      </w:r>
      <w:r w:rsidRPr="00F56AB1">
        <w:rPr>
          <w:rFonts w:ascii="Century Gothic" w:hAnsi="Century Gothic"/>
          <w:sz w:val="24"/>
          <w:szCs w:val="24"/>
        </w:rPr>
        <w:tab/>
        <w:t>gravedad de los incumplimientos,</w:t>
      </w:r>
    </w:p>
    <w:p w14:paraId="0A8CDCD1" w14:textId="70F7C1BE" w:rsidR="00501B5D" w:rsidRPr="00F56AB1" w:rsidRDefault="00501B5D" w:rsidP="00B23280">
      <w:pPr>
        <w:spacing w:line="276" w:lineRule="auto"/>
        <w:ind w:left="990" w:hanging="360"/>
        <w:rPr>
          <w:rFonts w:ascii="Century Gothic" w:hAnsi="Century Gothic"/>
          <w:sz w:val="24"/>
          <w:szCs w:val="24"/>
        </w:rPr>
      </w:pPr>
      <w:r w:rsidRPr="00F56AB1">
        <w:rPr>
          <w:rFonts w:ascii="Century Gothic" w:hAnsi="Century Gothic"/>
          <w:sz w:val="24"/>
          <w:szCs w:val="24"/>
        </w:rPr>
        <w:t>3.</w:t>
      </w:r>
      <w:r w:rsidRPr="00F56AB1">
        <w:rPr>
          <w:rFonts w:ascii="Century Gothic" w:hAnsi="Century Gothic"/>
          <w:sz w:val="24"/>
          <w:szCs w:val="24"/>
        </w:rPr>
        <w:tab/>
        <w:t>patrones anteriores de incumplimiento,</w:t>
      </w:r>
    </w:p>
    <w:p w14:paraId="6C08432B" w14:textId="38ECC5C0" w:rsidR="00501B5D" w:rsidRPr="00F56AB1" w:rsidRDefault="00501B5D" w:rsidP="00B23280">
      <w:pPr>
        <w:spacing w:line="276" w:lineRule="auto"/>
        <w:ind w:left="990" w:hanging="360"/>
        <w:rPr>
          <w:rFonts w:ascii="Century Gothic" w:hAnsi="Century Gothic"/>
          <w:sz w:val="24"/>
          <w:szCs w:val="24"/>
        </w:rPr>
      </w:pPr>
      <w:r w:rsidRPr="00F56AB1">
        <w:rPr>
          <w:rFonts w:ascii="Century Gothic" w:hAnsi="Century Gothic"/>
          <w:sz w:val="24"/>
          <w:szCs w:val="24"/>
        </w:rPr>
        <w:t>4.</w:t>
      </w:r>
      <w:r w:rsidRPr="00F56AB1">
        <w:rPr>
          <w:rFonts w:ascii="Century Gothic" w:hAnsi="Century Gothic"/>
          <w:sz w:val="24"/>
          <w:szCs w:val="24"/>
        </w:rPr>
        <w:tab/>
        <w:t>funcionario o empleado objeto de multas.</w:t>
      </w:r>
    </w:p>
    <w:p w14:paraId="3A1359B6" w14:textId="60C580D8" w:rsidR="00501B5D" w:rsidRPr="00F56AB1" w:rsidRDefault="00501B5D" w:rsidP="00581780">
      <w:pPr>
        <w:pStyle w:val="ListParagraph"/>
        <w:numPr>
          <w:ilvl w:val="0"/>
          <w:numId w:val="57"/>
        </w:numPr>
        <w:spacing w:line="276" w:lineRule="auto"/>
        <w:ind w:left="360"/>
        <w:rPr>
          <w:rFonts w:ascii="Century Gothic" w:hAnsi="Century Gothic"/>
          <w:sz w:val="24"/>
          <w:szCs w:val="24"/>
        </w:rPr>
      </w:pPr>
      <w:r w:rsidRPr="00F56AB1">
        <w:rPr>
          <w:rFonts w:ascii="Century Gothic" w:hAnsi="Century Gothic"/>
          <w:sz w:val="24"/>
          <w:szCs w:val="24"/>
        </w:rPr>
        <w:t xml:space="preserve">Servirán de atenuantes en la imposición de multas, ya sea para rebajarla o eliminarla, la posibilidad de soluciones rápidas que presente la agencia en cuestión; el hecho de que sea la primera ocasión en que violan el estatuto o sus normas y que inmediatamente corrigieron la situación; o el acuerdo escrito </w:t>
      </w:r>
      <w:r w:rsidRPr="00F56AB1">
        <w:rPr>
          <w:rFonts w:ascii="Century Gothic" w:hAnsi="Century Gothic"/>
          <w:sz w:val="24"/>
          <w:szCs w:val="24"/>
        </w:rPr>
        <w:lastRenderedPageBreak/>
        <w:t>de la autoridad nominadora de que estará pendiente de que no ocurrirán más incumplimientos de esta índole. Disponiéndose, que de ocurrir incumplimientos adicionales las multas serán establecidas al máximo permitido en la legislación, sin considerar atenuantes.</w:t>
      </w:r>
    </w:p>
    <w:p w14:paraId="16C8F619" w14:textId="77777777" w:rsidR="00B23280" w:rsidRPr="00F56AB1" w:rsidRDefault="00501B5D" w:rsidP="00581780">
      <w:pPr>
        <w:pStyle w:val="ListParagraph"/>
        <w:numPr>
          <w:ilvl w:val="0"/>
          <w:numId w:val="57"/>
        </w:numPr>
        <w:spacing w:line="276" w:lineRule="auto"/>
        <w:ind w:left="360"/>
        <w:rPr>
          <w:rFonts w:ascii="Century Gothic" w:hAnsi="Century Gothic"/>
          <w:sz w:val="24"/>
          <w:szCs w:val="24"/>
        </w:rPr>
      </w:pPr>
      <w:r w:rsidRPr="00F56AB1">
        <w:rPr>
          <w:rFonts w:ascii="Century Gothic" w:hAnsi="Century Gothic"/>
          <w:sz w:val="24"/>
          <w:szCs w:val="24"/>
        </w:rPr>
        <w:t>Si mediare intención o negligencia por parte del funcionario que autorizare cualquier acción ilegal con relación a esta Ley, estará sujeto a las penalidades establecidas por la Sección 10 de la Ley Núm. 57 de 30 de mayo de 1973, según enmendada.</w:t>
      </w:r>
    </w:p>
    <w:p w14:paraId="17345821" w14:textId="221EE878" w:rsidR="00501B5D" w:rsidRPr="00F56AB1" w:rsidRDefault="00501B5D" w:rsidP="00581780">
      <w:pPr>
        <w:pStyle w:val="ListParagraph"/>
        <w:numPr>
          <w:ilvl w:val="0"/>
          <w:numId w:val="57"/>
        </w:numPr>
        <w:spacing w:line="276" w:lineRule="auto"/>
        <w:ind w:left="360"/>
        <w:rPr>
          <w:rFonts w:ascii="Century Gothic" w:hAnsi="Century Gothic"/>
          <w:sz w:val="24"/>
          <w:szCs w:val="24"/>
        </w:rPr>
      </w:pPr>
      <w:r w:rsidRPr="00F56AB1">
        <w:rPr>
          <w:rFonts w:ascii="Century Gothic" w:hAnsi="Century Gothic"/>
        </w:rPr>
        <w:t>Los recaudos por concepto de las multas establecidas en esta Ley ingresarán al Fondo General del Tesoro Estatal para ser asignados a la Unidad Anti-discrimen del Departamento del Trabajo y Recursos Humanos.</w:t>
      </w:r>
    </w:p>
    <w:p w14:paraId="2EE1736E" w14:textId="0AAB3225" w:rsidR="00B23280" w:rsidRPr="00F56AB1" w:rsidRDefault="00501B5D" w:rsidP="00B23280">
      <w:pPr>
        <w:spacing w:line="276" w:lineRule="auto"/>
        <w:rPr>
          <w:rFonts w:ascii="Century Gothic" w:hAnsi="Century Gothic"/>
          <w:b/>
          <w:bCs/>
          <w:sz w:val="24"/>
          <w:szCs w:val="24"/>
        </w:rPr>
      </w:pPr>
      <w:r w:rsidRPr="00F56AB1">
        <w:rPr>
          <w:rFonts w:ascii="Century Gothic" w:hAnsi="Century Gothic"/>
          <w:b/>
          <w:bCs/>
          <w:sz w:val="24"/>
          <w:szCs w:val="24"/>
        </w:rPr>
        <w:t>Artículo 5.-</w:t>
      </w:r>
      <w:r w:rsidR="00B23280" w:rsidRPr="00F56AB1">
        <w:rPr>
          <w:rFonts w:ascii="Century Gothic" w:hAnsi="Century Gothic"/>
          <w:b/>
          <w:bCs/>
          <w:sz w:val="24"/>
          <w:szCs w:val="24"/>
        </w:rPr>
        <w:t>Vigencia</w:t>
      </w:r>
    </w:p>
    <w:p w14:paraId="17528AA9" w14:textId="3695E0E5" w:rsidR="00501B5D" w:rsidRPr="00F56AB1" w:rsidRDefault="00501B5D" w:rsidP="00B23280">
      <w:pPr>
        <w:spacing w:line="276" w:lineRule="auto"/>
        <w:rPr>
          <w:rFonts w:ascii="Century Gothic" w:hAnsi="Century Gothic"/>
          <w:sz w:val="24"/>
          <w:szCs w:val="24"/>
        </w:rPr>
      </w:pPr>
      <w:r w:rsidRPr="00F56AB1">
        <w:rPr>
          <w:rFonts w:ascii="Century Gothic" w:hAnsi="Century Gothic"/>
          <w:sz w:val="24"/>
          <w:szCs w:val="24"/>
        </w:rPr>
        <w:t>Esta Ley comenzará a regir inmediatamente después de su aprobación.</w:t>
      </w:r>
    </w:p>
    <w:p w14:paraId="6C52834E" w14:textId="33525702" w:rsidR="00853708" w:rsidRPr="00F56AB1" w:rsidRDefault="00853708" w:rsidP="00414C47">
      <w:pPr>
        <w:rPr>
          <w:rFonts w:ascii="Century Gothic" w:hAnsi="Century Gothic"/>
        </w:rPr>
      </w:pPr>
      <w:r w:rsidRPr="00F56AB1">
        <w:rPr>
          <w:rFonts w:ascii="Century Gothic" w:hAnsi="Century Gothic"/>
        </w:rPr>
        <w:br w:type="page"/>
      </w:r>
    </w:p>
    <w:p w14:paraId="0A389F59" w14:textId="3049CA62" w:rsidR="003B1976" w:rsidRPr="00F56AB1" w:rsidRDefault="003B1976" w:rsidP="005E5C66">
      <w:pPr>
        <w:pStyle w:val="TOCHeading"/>
        <w:rPr>
          <w:rFonts w:ascii="Century Gothic" w:hAnsi="Century Gothic"/>
          <w:b/>
          <w:bCs/>
          <w:sz w:val="28"/>
          <w:szCs w:val="28"/>
        </w:rPr>
      </w:pPr>
      <w:r w:rsidRPr="00F56AB1">
        <w:rPr>
          <w:rFonts w:ascii="Century Gothic" w:hAnsi="Century Gothic"/>
          <w:b/>
          <w:bCs/>
          <w:sz w:val="28"/>
          <w:szCs w:val="28"/>
        </w:rPr>
        <w:lastRenderedPageBreak/>
        <w:t>Apéndice 2</w:t>
      </w:r>
    </w:p>
    <w:p w14:paraId="4408C74E" w14:textId="350B6686" w:rsidR="003B1976" w:rsidRPr="00F56AB1" w:rsidRDefault="003B1976" w:rsidP="00414C47">
      <w:pPr>
        <w:pStyle w:val="Heading2"/>
        <w:rPr>
          <w:rFonts w:ascii="Century Gothic" w:hAnsi="Century Gothic"/>
          <w:b/>
          <w:bCs/>
          <w:color w:val="auto"/>
        </w:rPr>
      </w:pPr>
      <w:bookmarkStart w:id="64" w:name="_Toc191551070"/>
      <w:r w:rsidRPr="00F56AB1">
        <w:rPr>
          <w:rFonts w:ascii="Century Gothic" w:hAnsi="Century Gothic"/>
          <w:b/>
          <w:bCs/>
          <w:color w:val="auto"/>
        </w:rPr>
        <w:t>Ley Núm. 9-2020</w:t>
      </w:r>
      <w:bookmarkEnd w:id="64"/>
    </w:p>
    <w:p w14:paraId="59590649" w14:textId="7FB05B3F" w:rsidR="007232AF" w:rsidRPr="00F56AB1" w:rsidRDefault="007232AF" w:rsidP="00A62667">
      <w:pPr>
        <w:spacing w:line="276" w:lineRule="auto"/>
        <w:ind w:firstLine="450"/>
        <w:rPr>
          <w:rFonts w:ascii="Century Gothic" w:hAnsi="Century Gothic"/>
          <w:sz w:val="24"/>
          <w:szCs w:val="24"/>
        </w:rPr>
      </w:pPr>
      <w:r w:rsidRPr="00F56AB1">
        <w:rPr>
          <w:rFonts w:ascii="Century Gothic" w:hAnsi="Century Gothic"/>
          <w:sz w:val="24"/>
          <w:szCs w:val="24"/>
        </w:rPr>
        <w:t>“Carta de Derechos de la Mujer Trabajadora”</w:t>
      </w:r>
    </w:p>
    <w:p w14:paraId="548A790B" w14:textId="77777777" w:rsidR="007232AF" w:rsidRPr="00F56AB1" w:rsidRDefault="007232AF" w:rsidP="00E84E1B">
      <w:pPr>
        <w:spacing w:line="276" w:lineRule="auto"/>
        <w:jc w:val="center"/>
        <w:rPr>
          <w:rFonts w:ascii="Century Gothic" w:hAnsi="Century Gothic"/>
          <w:b/>
          <w:bCs/>
          <w:sz w:val="24"/>
          <w:szCs w:val="24"/>
        </w:rPr>
      </w:pPr>
      <w:r w:rsidRPr="00F56AB1">
        <w:rPr>
          <w:rFonts w:ascii="Century Gothic" w:hAnsi="Century Gothic"/>
          <w:b/>
          <w:bCs/>
          <w:sz w:val="24"/>
          <w:szCs w:val="24"/>
        </w:rPr>
        <w:t>EXPOSICIÓN DE MOTIVOS</w:t>
      </w:r>
    </w:p>
    <w:p w14:paraId="38FDE884" w14:textId="77777777" w:rsidR="00A62667" w:rsidRPr="00F56AB1" w:rsidRDefault="007232AF" w:rsidP="00A62667">
      <w:pPr>
        <w:spacing w:line="276" w:lineRule="auto"/>
        <w:ind w:firstLine="450"/>
        <w:rPr>
          <w:rFonts w:ascii="Century Gothic" w:hAnsi="Century Gothic"/>
          <w:sz w:val="24"/>
          <w:szCs w:val="24"/>
        </w:rPr>
      </w:pPr>
      <w:r w:rsidRPr="00F56AB1">
        <w:rPr>
          <w:rFonts w:ascii="Century Gothic" w:hAnsi="Century Gothic"/>
          <w:sz w:val="24"/>
          <w:szCs w:val="24"/>
        </w:rPr>
        <w:t>Anualmente, el 8 de marzo se conmemora el “Día Internacional de la Mujer”.  Este día fue inspirado por las luchas de miles de mujeres en el mundo laboral. Por años, las mujeres sostuvieron protestas por las condiciones de trabajo infrahumanas a las que eran sometidas y a los bajos salarios.  El 8 de marzo de 1857, trabajadoras de la industria de la aguja organizaron una protesta en Manhattan, Nueva York.  Entre las condiciones señaladas durante las protestas se encontraban los bajos salarios, extensas horas de trabajo y el hacinamiento en los lugares de trabajo.  Medio siglo más tarde, en la misma fecha, estas obreras volvieron a marchar con las mismas denuncias sobre sus lugares de empleo.</w:t>
      </w:r>
    </w:p>
    <w:p w14:paraId="745CC943" w14:textId="77777777" w:rsidR="00A62667" w:rsidRPr="00F56AB1" w:rsidRDefault="007232AF" w:rsidP="00A62667">
      <w:pPr>
        <w:spacing w:line="276" w:lineRule="auto"/>
        <w:ind w:firstLine="450"/>
        <w:rPr>
          <w:rFonts w:ascii="Century Gothic" w:hAnsi="Century Gothic"/>
          <w:sz w:val="24"/>
          <w:szCs w:val="24"/>
        </w:rPr>
      </w:pPr>
      <w:r w:rsidRPr="00F56AB1">
        <w:rPr>
          <w:rFonts w:ascii="Century Gothic" w:hAnsi="Century Gothic"/>
          <w:sz w:val="24"/>
          <w:szCs w:val="24"/>
        </w:rPr>
        <w:t xml:space="preserve">El primer “Día Internacional de la Mujer” fue celebrado en Europa en el año 1970, durante la celebración del Primer Congreso Internacional de la Mujer.  En Puerto Rico, con la aprobación de la Ley 102 de 2 de junio de 1976, se reconoció oficialmente el 8 de marzo de cada año como el “Día Internacional de la Mujer”. </w:t>
      </w:r>
    </w:p>
    <w:p w14:paraId="4C5A63C1" w14:textId="4AD8A5C8" w:rsidR="008E32CA" w:rsidRPr="00F56AB1" w:rsidRDefault="007232AF" w:rsidP="00A62667">
      <w:pPr>
        <w:spacing w:line="276" w:lineRule="auto"/>
        <w:ind w:firstLine="450"/>
        <w:rPr>
          <w:rFonts w:ascii="Century Gothic" w:hAnsi="Century Gothic"/>
          <w:sz w:val="28"/>
          <w:szCs w:val="28"/>
        </w:rPr>
      </w:pPr>
      <w:r w:rsidRPr="00F56AB1">
        <w:rPr>
          <w:rFonts w:ascii="Century Gothic" w:hAnsi="Century Gothic"/>
          <w:sz w:val="24"/>
          <w:szCs w:val="24"/>
        </w:rPr>
        <w:t xml:space="preserve">Numerosas leyes en Puerto Rico reconocen una gama de derechos a las mujeres trabajadoras, entre estas, la Ley 3 de 13 de marzo de 1942, según enmendada, conocida como, “Ley de Protección de Madres Obreras”, la Ley </w:t>
      </w:r>
      <w:r w:rsidR="00B3537A" w:rsidRPr="00F56AB1">
        <w:rPr>
          <w:rFonts w:ascii="Century Gothic" w:hAnsi="Century Gothic"/>
          <w:sz w:val="24"/>
          <w:szCs w:val="24"/>
        </w:rPr>
        <w:t xml:space="preserve">Núm. </w:t>
      </w:r>
      <w:r w:rsidRPr="00F56AB1">
        <w:rPr>
          <w:rFonts w:ascii="Century Gothic" w:hAnsi="Century Gothic"/>
          <w:sz w:val="24"/>
          <w:szCs w:val="24"/>
        </w:rPr>
        <w:t>427-2000, según enmendada, conocida como “Ley para Reglamentar el Período de Lactancia o de Extracción de Leche Materna”, entre otras. Sin embargo, a pesar de todos los derechos que las cobijan, aún se les hace cuesta arriba hacer valer esos derechos, muchas veces por el desconocimiento, ya que se encuentran dispersos a través de varias leyes.</w:t>
      </w:r>
    </w:p>
    <w:p w14:paraId="46CC61FF" w14:textId="0FB45A2A" w:rsidR="007232AF" w:rsidRPr="00F56AB1" w:rsidRDefault="007232AF" w:rsidP="00A62667">
      <w:pPr>
        <w:spacing w:line="276" w:lineRule="auto"/>
        <w:ind w:firstLine="450"/>
        <w:rPr>
          <w:rFonts w:ascii="Century Gothic" w:hAnsi="Century Gothic"/>
          <w:sz w:val="24"/>
          <w:szCs w:val="24"/>
        </w:rPr>
      </w:pPr>
      <w:r w:rsidRPr="00F56AB1">
        <w:rPr>
          <w:rFonts w:ascii="Century Gothic" w:hAnsi="Century Gothic"/>
          <w:sz w:val="24"/>
          <w:szCs w:val="24"/>
        </w:rPr>
        <w:t>Si bien es cierto lo anterior, también es cierto que carecemos de una carta de derechos en la que se declaren los derechos de la mujer en su lugar de empleo.  La carta de derechos que proponemos puede ser utilizada como una herramienta para educar a la mujer sobre sus derechos en su lugar de empleo. Constituyendo la misma un mecanismo para ayudar a erradicar el discrimen en contra de la mujer.</w:t>
      </w:r>
    </w:p>
    <w:p w14:paraId="14F3C39E" w14:textId="77777777" w:rsidR="00A62667" w:rsidRPr="00F56AB1" w:rsidRDefault="00A62667" w:rsidP="00A62667">
      <w:pPr>
        <w:spacing w:line="276" w:lineRule="auto"/>
        <w:ind w:firstLine="450"/>
        <w:rPr>
          <w:rFonts w:ascii="Century Gothic" w:hAnsi="Century Gothic"/>
          <w:sz w:val="24"/>
          <w:szCs w:val="24"/>
        </w:rPr>
      </w:pPr>
    </w:p>
    <w:p w14:paraId="29D84862" w14:textId="424A4B76" w:rsidR="007232AF" w:rsidRPr="00F56AB1" w:rsidRDefault="007232AF" w:rsidP="00E84E1B">
      <w:pPr>
        <w:spacing w:line="276" w:lineRule="auto"/>
        <w:jc w:val="center"/>
        <w:rPr>
          <w:rFonts w:ascii="Century Gothic" w:hAnsi="Century Gothic"/>
          <w:b/>
          <w:bCs/>
          <w:sz w:val="24"/>
          <w:szCs w:val="24"/>
        </w:rPr>
      </w:pPr>
      <w:r w:rsidRPr="00F56AB1">
        <w:rPr>
          <w:rFonts w:ascii="Century Gothic" w:hAnsi="Century Gothic"/>
          <w:b/>
          <w:bCs/>
          <w:sz w:val="24"/>
          <w:szCs w:val="24"/>
        </w:rPr>
        <w:lastRenderedPageBreak/>
        <w:t>DECR</w:t>
      </w:r>
      <w:r w:rsidR="00E84E1B" w:rsidRPr="00F56AB1">
        <w:rPr>
          <w:rFonts w:ascii="Century Gothic" w:hAnsi="Century Gothic"/>
          <w:b/>
          <w:bCs/>
          <w:sz w:val="24"/>
          <w:szCs w:val="24"/>
        </w:rPr>
        <w:t>E</w:t>
      </w:r>
      <w:r w:rsidRPr="00F56AB1">
        <w:rPr>
          <w:rFonts w:ascii="Century Gothic" w:hAnsi="Century Gothic"/>
          <w:b/>
          <w:bCs/>
          <w:sz w:val="24"/>
          <w:szCs w:val="24"/>
        </w:rPr>
        <w:t>TASE POR LA ASAMBLEA LEGISLATIVA DE PUERTO RICO:</w:t>
      </w:r>
    </w:p>
    <w:p w14:paraId="695D9BC9" w14:textId="78459205" w:rsidR="007232AF" w:rsidRPr="00F56AB1" w:rsidRDefault="007232AF" w:rsidP="00A62667">
      <w:pPr>
        <w:spacing w:line="276" w:lineRule="auto"/>
        <w:rPr>
          <w:rFonts w:ascii="Century Gothic" w:hAnsi="Century Gothic"/>
          <w:sz w:val="24"/>
          <w:szCs w:val="24"/>
        </w:rPr>
      </w:pPr>
      <w:r w:rsidRPr="00F56AB1">
        <w:rPr>
          <w:rFonts w:ascii="Century Gothic" w:hAnsi="Century Gothic"/>
          <w:b/>
          <w:bCs/>
          <w:sz w:val="24"/>
          <w:szCs w:val="24"/>
        </w:rPr>
        <w:t>Artículo 1.-</w:t>
      </w:r>
      <w:r w:rsidRPr="00F56AB1">
        <w:rPr>
          <w:rFonts w:ascii="Century Gothic" w:hAnsi="Century Gothic"/>
          <w:sz w:val="24"/>
          <w:szCs w:val="24"/>
        </w:rPr>
        <w:t xml:space="preserve"> Título</w:t>
      </w:r>
    </w:p>
    <w:p w14:paraId="472E5319" w14:textId="1EECB936" w:rsidR="007232AF" w:rsidRPr="00F56AB1" w:rsidRDefault="007232AF" w:rsidP="00A62667">
      <w:pPr>
        <w:spacing w:line="276" w:lineRule="auto"/>
        <w:ind w:firstLine="450"/>
        <w:rPr>
          <w:rFonts w:ascii="Century Gothic" w:hAnsi="Century Gothic"/>
          <w:sz w:val="24"/>
          <w:szCs w:val="24"/>
        </w:rPr>
      </w:pPr>
      <w:r w:rsidRPr="00F56AB1">
        <w:rPr>
          <w:rFonts w:ascii="Century Gothic" w:hAnsi="Century Gothic"/>
          <w:sz w:val="24"/>
          <w:szCs w:val="24"/>
        </w:rPr>
        <w:t>Esta Ley se conocerá y podrá citarse como “Carta de Derechos de la Mujer Trabajadora”.</w:t>
      </w:r>
    </w:p>
    <w:p w14:paraId="5736C132" w14:textId="1F097E2A" w:rsidR="007232AF" w:rsidRPr="00F56AB1" w:rsidRDefault="007232AF" w:rsidP="00A62667">
      <w:pPr>
        <w:spacing w:line="276" w:lineRule="auto"/>
        <w:rPr>
          <w:rFonts w:ascii="Century Gothic" w:hAnsi="Century Gothic"/>
          <w:sz w:val="24"/>
          <w:szCs w:val="24"/>
        </w:rPr>
      </w:pPr>
      <w:r w:rsidRPr="00F56AB1">
        <w:rPr>
          <w:rFonts w:ascii="Century Gothic" w:hAnsi="Century Gothic"/>
          <w:b/>
          <w:bCs/>
          <w:sz w:val="24"/>
          <w:szCs w:val="24"/>
        </w:rPr>
        <w:t>Artículo 2.</w:t>
      </w:r>
      <w:r w:rsidRPr="00F56AB1">
        <w:rPr>
          <w:rFonts w:ascii="Century Gothic" w:hAnsi="Century Gothic"/>
          <w:sz w:val="24"/>
          <w:szCs w:val="24"/>
        </w:rPr>
        <w:t>- Definiciones</w:t>
      </w:r>
    </w:p>
    <w:p w14:paraId="6A9E7035" w14:textId="264A0AE7" w:rsidR="007232AF" w:rsidRPr="00F56AB1" w:rsidRDefault="007232AF" w:rsidP="00A62667">
      <w:pPr>
        <w:spacing w:line="276" w:lineRule="auto"/>
        <w:ind w:firstLine="450"/>
        <w:rPr>
          <w:rFonts w:ascii="Century Gothic" w:hAnsi="Century Gothic"/>
          <w:sz w:val="24"/>
          <w:szCs w:val="24"/>
        </w:rPr>
      </w:pPr>
      <w:r w:rsidRPr="00F56AB1">
        <w:rPr>
          <w:rFonts w:ascii="Century Gothic" w:hAnsi="Century Gothic"/>
          <w:sz w:val="24"/>
          <w:szCs w:val="24"/>
        </w:rPr>
        <w:t>Mujer trabajadora, a los fines de esta Ley, significará toda mujer empleada mediante sueldo, salario, jornal o cualquier otra forma de compensación.</w:t>
      </w:r>
    </w:p>
    <w:p w14:paraId="5B438150" w14:textId="32F862CB" w:rsidR="007232AF" w:rsidRPr="00F56AB1" w:rsidRDefault="007232AF" w:rsidP="00A62667">
      <w:pPr>
        <w:spacing w:line="276" w:lineRule="auto"/>
        <w:rPr>
          <w:rFonts w:ascii="Century Gothic" w:hAnsi="Century Gothic"/>
          <w:sz w:val="24"/>
          <w:szCs w:val="24"/>
        </w:rPr>
      </w:pPr>
      <w:r w:rsidRPr="00F56AB1">
        <w:rPr>
          <w:rFonts w:ascii="Century Gothic" w:hAnsi="Century Gothic"/>
          <w:b/>
          <w:bCs/>
          <w:sz w:val="24"/>
          <w:szCs w:val="24"/>
        </w:rPr>
        <w:t>Artículo 3.</w:t>
      </w:r>
      <w:r w:rsidRPr="00F56AB1">
        <w:rPr>
          <w:rFonts w:ascii="Century Gothic" w:hAnsi="Century Gothic"/>
          <w:sz w:val="24"/>
          <w:szCs w:val="24"/>
        </w:rPr>
        <w:t>- Derechos de la Mujer Trabajadora</w:t>
      </w:r>
    </w:p>
    <w:p w14:paraId="200B340C" w14:textId="77777777" w:rsidR="00A62667" w:rsidRPr="00F56AB1" w:rsidRDefault="007232AF" w:rsidP="00A62667">
      <w:pPr>
        <w:spacing w:line="276" w:lineRule="auto"/>
        <w:ind w:firstLine="450"/>
        <w:rPr>
          <w:rFonts w:ascii="Century Gothic" w:hAnsi="Century Gothic"/>
          <w:sz w:val="24"/>
          <w:szCs w:val="24"/>
        </w:rPr>
      </w:pPr>
      <w:r w:rsidRPr="00F56AB1">
        <w:rPr>
          <w:rFonts w:ascii="Century Gothic" w:hAnsi="Century Gothic"/>
          <w:sz w:val="24"/>
          <w:szCs w:val="24"/>
        </w:rPr>
        <w:t>Esta Carta de Derechos es una compilación general no exhaustiva de los derechos que le son reconocidos a las mujeres trabajadoras del sector público y privado de Puerto Rico, según corresponda con el fin de orientar y que se les facilite el conocer todas las protecciones con las que cuentan por ley para poder hacer más efectivos estos derechos.  De ninguna manera se entenderá que menoscaba o limita los derechos concedidos mediante las distintas leyes especiales.</w:t>
      </w:r>
    </w:p>
    <w:p w14:paraId="5F6D3FA4" w14:textId="0A1D45CB" w:rsidR="007232AF" w:rsidRPr="00F56AB1" w:rsidRDefault="007232AF" w:rsidP="00A62667">
      <w:pPr>
        <w:spacing w:line="276" w:lineRule="auto"/>
        <w:ind w:firstLine="450"/>
        <w:rPr>
          <w:rFonts w:ascii="Century Gothic" w:hAnsi="Century Gothic"/>
          <w:sz w:val="24"/>
          <w:szCs w:val="24"/>
        </w:rPr>
      </w:pPr>
      <w:r w:rsidRPr="00F56AB1">
        <w:rPr>
          <w:rFonts w:ascii="Century Gothic" w:hAnsi="Century Gothic"/>
          <w:sz w:val="24"/>
          <w:szCs w:val="24"/>
        </w:rPr>
        <w:t xml:space="preserve">La mujer trabajadora gozará de todos los derechos consignados en la Constitución de Puerto Rico y en las leyes y reglamentos que les sean aplicables, en específico tendrán derecho a: </w:t>
      </w:r>
    </w:p>
    <w:p w14:paraId="356E5FBB" w14:textId="77777777" w:rsidR="00257F73" w:rsidRPr="00F56AB1" w:rsidRDefault="007232AF" w:rsidP="00581780">
      <w:pPr>
        <w:pStyle w:val="ListParagraph"/>
        <w:numPr>
          <w:ilvl w:val="1"/>
          <w:numId w:val="58"/>
        </w:numPr>
        <w:spacing w:line="276" w:lineRule="auto"/>
        <w:ind w:left="1080"/>
        <w:rPr>
          <w:rFonts w:ascii="Century Gothic" w:hAnsi="Century Gothic"/>
          <w:sz w:val="24"/>
          <w:szCs w:val="24"/>
        </w:rPr>
      </w:pPr>
      <w:r w:rsidRPr="00F56AB1">
        <w:rPr>
          <w:rFonts w:ascii="Century Gothic" w:hAnsi="Century Gothic"/>
          <w:sz w:val="24"/>
          <w:szCs w:val="24"/>
        </w:rPr>
        <w:t>no ser discriminada en su empleo, ni salarialmente por razón de su sexo;</w:t>
      </w:r>
    </w:p>
    <w:p w14:paraId="1E1848EC" w14:textId="1455AA2E" w:rsidR="007232AF" w:rsidRPr="00F56AB1" w:rsidRDefault="007232AF" w:rsidP="00581780">
      <w:pPr>
        <w:pStyle w:val="ListParagraph"/>
        <w:numPr>
          <w:ilvl w:val="1"/>
          <w:numId w:val="58"/>
        </w:numPr>
        <w:spacing w:line="276" w:lineRule="auto"/>
        <w:ind w:left="1080"/>
        <w:rPr>
          <w:rFonts w:ascii="Century Gothic" w:hAnsi="Century Gothic"/>
          <w:sz w:val="24"/>
          <w:szCs w:val="24"/>
        </w:rPr>
      </w:pPr>
      <w:r w:rsidRPr="00F56AB1">
        <w:rPr>
          <w:rFonts w:ascii="Century Gothic" w:hAnsi="Century Gothic"/>
          <w:sz w:val="24"/>
          <w:szCs w:val="24"/>
        </w:rPr>
        <w:t>no ser despedida de forma injustificada;</w:t>
      </w:r>
    </w:p>
    <w:p w14:paraId="24B23B9C" w14:textId="745C3116" w:rsidR="007232AF" w:rsidRPr="00F56AB1" w:rsidRDefault="007232AF" w:rsidP="00581780">
      <w:pPr>
        <w:pStyle w:val="ListParagraph"/>
        <w:numPr>
          <w:ilvl w:val="1"/>
          <w:numId w:val="58"/>
        </w:numPr>
        <w:spacing w:line="276" w:lineRule="auto"/>
        <w:ind w:left="1080"/>
        <w:rPr>
          <w:rFonts w:ascii="Century Gothic" w:hAnsi="Century Gothic"/>
          <w:sz w:val="24"/>
          <w:szCs w:val="24"/>
        </w:rPr>
      </w:pPr>
      <w:r w:rsidRPr="00F56AB1">
        <w:rPr>
          <w:rFonts w:ascii="Century Gothic" w:hAnsi="Century Gothic"/>
          <w:sz w:val="24"/>
          <w:szCs w:val="24"/>
        </w:rPr>
        <w:t>recibir el pago de mesada ante la eventualidad de que sea despedida injustificadamente;</w:t>
      </w:r>
    </w:p>
    <w:p w14:paraId="64A59A26" w14:textId="49764067" w:rsidR="007232AF" w:rsidRPr="00F56AB1" w:rsidRDefault="007232AF" w:rsidP="00581780">
      <w:pPr>
        <w:pStyle w:val="ListParagraph"/>
        <w:numPr>
          <w:ilvl w:val="1"/>
          <w:numId w:val="58"/>
        </w:numPr>
        <w:spacing w:line="276" w:lineRule="auto"/>
        <w:ind w:left="1080"/>
        <w:rPr>
          <w:rFonts w:ascii="Century Gothic" w:hAnsi="Century Gothic"/>
          <w:sz w:val="24"/>
          <w:szCs w:val="24"/>
        </w:rPr>
      </w:pPr>
      <w:r w:rsidRPr="00F56AB1">
        <w:rPr>
          <w:rFonts w:ascii="Century Gothic" w:hAnsi="Century Gothic"/>
          <w:sz w:val="24"/>
          <w:szCs w:val="24"/>
        </w:rPr>
        <w:t xml:space="preserve">que se le garantice que se desarrollarán e implementarán medidas para evitar que sean objeto de discrimen en su lugar de empleo; </w:t>
      </w:r>
    </w:p>
    <w:p w14:paraId="401792C6" w14:textId="7E11F620" w:rsidR="007232AF" w:rsidRPr="00F56AB1" w:rsidRDefault="007232AF" w:rsidP="00581780">
      <w:pPr>
        <w:pStyle w:val="ListParagraph"/>
        <w:numPr>
          <w:ilvl w:val="1"/>
          <w:numId w:val="58"/>
        </w:numPr>
        <w:spacing w:line="276" w:lineRule="auto"/>
        <w:ind w:left="1080"/>
        <w:rPr>
          <w:rFonts w:ascii="Century Gothic" w:hAnsi="Century Gothic"/>
          <w:sz w:val="24"/>
          <w:szCs w:val="24"/>
        </w:rPr>
      </w:pPr>
      <w:r w:rsidRPr="00F56AB1">
        <w:rPr>
          <w:rFonts w:ascii="Century Gothic" w:hAnsi="Century Gothic"/>
          <w:sz w:val="24"/>
          <w:szCs w:val="24"/>
        </w:rPr>
        <w:t xml:space="preserve">cuando se encuentre en estado de embarazo, a una licencia por maternidad de cuatro (4) semanas antes del alumbramiento y cuatro (4) semanas después. A su elección, podrá optar por tomar hasta una (1) semana de descanso prenatal y siete (7) semanas de descanso postnatal; en el caso de las empleadas del Gobierno de Puerto Rico en estado grávido, estas tendrán derecho a un periodo de descanso de cuatro (4) semanas antes del alumbramiento y cuatro (4) semanas después. Disponiéndose que podrá disfrutar consecutivamente de cuatro (4) semanas adicionales para la atención y el cuido del menor. La empleada podrá optar por tomar hasta solo una (1) semana de descanso prenatal y extender hasta siete (7) las semanas de descanso </w:t>
      </w:r>
      <w:proofErr w:type="spellStart"/>
      <w:r w:rsidRPr="00F56AB1">
        <w:rPr>
          <w:rFonts w:ascii="Century Gothic" w:hAnsi="Century Gothic"/>
          <w:sz w:val="24"/>
          <w:szCs w:val="24"/>
        </w:rPr>
        <w:lastRenderedPageBreak/>
        <w:t>post-partum</w:t>
      </w:r>
      <w:proofErr w:type="spellEnd"/>
      <w:r w:rsidRPr="00F56AB1">
        <w:rPr>
          <w:rFonts w:ascii="Century Gothic" w:hAnsi="Century Gothic"/>
          <w:sz w:val="24"/>
          <w:szCs w:val="24"/>
        </w:rPr>
        <w:t xml:space="preserve"> al que tiene derecho o hasta once (11) semanas, de incluirse las cuatro (4) semanas adicionales para el cuido y atención del menor. Cuando adopte un menor de edad preescolar, entiéndase un menor de cinco (5) años o menos que no esté matriculado en una institución escolar, tendrá derecho a los mismos beneficios de la licencia de maternidad que goza la empleada que tiene un alumbramiento; en el caso que adopte a un menor de seis (6) años en adelante, tendrá derecho a la licencia de maternidad a sueldo completo por el término de quince (15) días;</w:t>
      </w:r>
    </w:p>
    <w:p w14:paraId="63669024" w14:textId="071F55D9" w:rsidR="007232AF" w:rsidRPr="00F56AB1" w:rsidRDefault="007232AF" w:rsidP="00581780">
      <w:pPr>
        <w:pStyle w:val="ListParagraph"/>
        <w:numPr>
          <w:ilvl w:val="1"/>
          <w:numId w:val="58"/>
        </w:numPr>
        <w:spacing w:line="276" w:lineRule="auto"/>
        <w:ind w:left="1080"/>
        <w:rPr>
          <w:rFonts w:ascii="Century Gothic" w:hAnsi="Century Gothic"/>
          <w:sz w:val="24"/>
          <w:szCs w:val="24"/>
        </w:rPr>
      </w:pPr>
      <w:r w:rsidRPr="00F56AB1">
        <w:rPr>
          <w:rFonts w:ascii="Century Gothic" w:hAnsi="Century Gothic"/>
          <w:sz w:val="24"/>
          <w:szCs w:val="24"/>
        </w:rPr>
        <w:t>cuando adopte un menor de edad preescolar, entiéndase un menor de cinco (5) años o menos que no esté matriculado en una institución escolar, tendrá derecho a los mismos beneficios de la licencia de maternidad que goza la empleada que da a luz;</w:t>
      </w:r>
    </w:p>
    <w:p w14:paraId="70B4A997" w14:textId="6E5FA6DD" w:rsidR="007232AF" w:rsidRPr="00F56AB1" w:rsidRDefault="007232AF" w:rsidP="00581780">
      <w:pPr>
        <w:pStyle w:val="ListParagraph"/>
        <w:numPr>
          <w:ilvl w:val="1"/>
          <w:numId w:val="58"/>
        </w:numPr>
        <w:spacing w:line="276" w:lineRule="auto"/>
        <w:ind w:left="1080"/>
        <w:rPr>
          <w:rFonts w:ascii="Century Gothic" w:hAnsi="Century Gothic"/>
          <w:sz w:val="24"/>
          <w:szCs w:val="24"/>
        </w:rPr>
      </w:pPr>
      <w:r w:rsidRPr="00F56AB1">
        <w:rPr>
          <w:rFonts w:ascii="Century Gothic" w:hAnsi="Century Gothic"/>
          <w:sz w:val="24"/>
          <w:szCs w:val="24"/>
        </w:rPr>
        <w:t>durante el periodo de licencia de maternidad recibirá la totalidad de su salario, sueldo, jornal o compensación que estuviere recibiendo por su trabajo;</w:t>
      </w:r>
    </w:p>
    <w:p w14:paraId="5DDAF100" w14:textId="1D842583" w:rsidR="007232AF" w:rsidRPr="00F56AB1" w:rsidRDefault="007232AF" w:rsidP="00581780">
      <w:pPr>
        <w:pStyle w:val="ListParagraph"/>
        <w:numPr>
          <w:ilvl w:val="1"/>
          <w:numId w:val="58"/>
        </w:numPr>
        <w:spacing w:line="276" w:lineRule="auto"/>
        <w:ind w:left="1080"/>
        <w:rPr>
          <w:rFonts w:ascii="Century Gothic" w:hAnsi="Century Gothic"/>
          <w:sz w:val="24"/>
          <w:szCs w:val="24"/>
        </w:rPr>
      </w:pPr>
      <w:r w:rsidRPr="00F56AB1">
        <w:rPr>
          <w:rFonts w:ascii="Century Gothic" w:hAnsi="Century Gothic"/>
          <w:sz w:val="24"/>
          <w:szCs w:val="24"/>
        </w:rPr>
        <w:t>cuando disfrute de una licencia por maternidad tendrá derecho a que su patrono le reserve su empleo;</w:t>
      </w:r>
    </w:p>
    <w:p w14:paraId="335C839D" w14:textId="2C9760FF" w:rsidR="007232AF" w:rsidRPr="00F56AB1" w:rsidRDefault="007232AF" w:rsidP="00581780">
      <w:pPr>
        <w:pStyle w:val="ListParagraph"/>
        <w:numPr>
          <w:ilvl w:val="1"/>
          <w:numId w:val="58"/>
        </w:numPr>
        <w:spacing w:line="276" w:lineRule="auto"/>
        <w:ind w:left="1080"/>
        <w:rPr>
          <w:rFonts w:ascii="Century Gothic" w:hAnsi="Century Gothic"/>
          <w:sz w:val="24"/>
          <w:szCs w:val="24"/>
        </w:rPr>
      </w:pPr>
      <w:r w:rsidRPr="00F56AB1">
        <w:rPr>
          <w:rFonts w:ascii="Century Gothic" w:hAnsi="Century Gothic"/>
          <w:sz w:val="24"/>
          <w:szCs w:val="24"/>
        </w:rPr>
        <w:t>no ser despedida, suspendida, discriminada o a que le sea reducido el salario por su merma en producción debido a que se encuentra en estado de embarazo;</w:t>
      </w:r>
    </w:p>
    <w:p w14:paraId="7F31E61D" w14:textId="51B96837" w:rsidR="007232AF" w:rsidRPr="00F56AB1" w:rsidRDefault="007232AF" w:rsidP="00581780">
      <w:pPr>
        <w:pStyle w:val="ListParagraph"/>
        <w:numPr>
          <w:ilvl w:val="1"/>
          <w:numId w:val="58"/>
        </w:numPr>
        <w:spacing w:line="276" w:lineRule="auto"/>
        <w:ind w:left="1080"/>
        <w:rPr>
          <w:rFonts w:ascii="Century Gothic" w:hAnsi="Century Gothic"/>
          <w:sz w:val="24"/>
          <w:szCs w:val="24"/>
        </w:rPr>
      </w:pPr>
      <w:r w:rsidRPr="00F56AB1">
        <w:rPr>
          <w:rFonts w:ascii="Century Gothic" w:hAnsi="Century Gothic"/>
          <w:sz w:val="24"/>
          <w:szCs w:val="24"/>
        </w:rPr>
        <w:t>tener acceso a un área privada, segura, higiénica, con ventilación y energía eléctrica para lactar a su bebé o extracción de leche materna en un lugar habilitado a esos efectos en su taller de trabajo y dicha área no podrá coincidir con el área destinada para los servicios sanitarios, comúnmente conocidos como baños;</w:t>
      </w:r>
    </w:p>
    <w:p w14:paraId="3855DCB3" w14:textId="74EF53F1" w:rsidR="007232AF" w:rsidRPr="00F56AB1" w:rsidRDefault="007232AF" w:rsidP="00581780">
      <w:pPr>
        <w:pStyle w:val="ListParagraph"/>
        <w:numPr>
          <w:ilvl w:val="1"/>
          <w:numId w:val="58"/>
        </w:numPr>
        <w:spacing w:line="276" w:lineRule="auto"/>
        <w:ind w:left="1080"/>
        <w:rPr>
          <w:rFonts w:ascii="Century Gothic" w:hAnsi="Century Gothic"/>
          <w:sz w:val="24"/>
          <w:szCs w:val="24"/>
        </w:rPr>
      </w:pPr>
      <w:r w:rsidRPr="00F56AB1">
        <w:rPr>
          <w:rFonts w:ascii="Century Gothic" w:hAnsi="Century Gothic"/>
          <w:sz w:val="24"/>
          <w:szCs w:val="24"/>
        </w:rPr>
        <w:t>disfrutar de un periodo de lactancia o extracción de leche materna de una (1) hora por jornada de trabajo a tiempo completo. El referido periodo podrá ser distribuido en dos (2) periodos de treinta (30) minutos o tres (3) periodos de veinte (20) minutos;</w:t>
      </w:r>
    </w:p>
    <w:p w14:paraId="510083BC" w14:textId="5D5CFDDF" w:rsidR="007232AF" w:rsidRPr="00F56AB1" w:rsidRDefault="007232AF" w:rsidP="00581780">
      <w:pPr>
        <w:pStyle w:val="ListParagraph"/>
        <w:numPr>
          <w:ilvl w:val="1"/>
          <w:numId w:val="58"/>
        </w:numPr>
        <w:spacing w:line="276" w:lineRule="auto"/>
        <w:ind w:left="1080"/>
        <w:rPr>
          <w:rFonts w:ascii="Century Gothic" w:hAnsi="Century Gothic"/>
          <w:sz w:val="24"/>
          <w:szCs w:val="24"/>
        </w:rPr>
      </w:pPr>
      <w:r w:rsidRPr="00F56AB1">
        <w:rPr>
          <w:rFonts w:ascii="Century Gothic" w:hAnsi="Century Gothic"/>
          <w:sz w:val="24"/>
          <w:szCs w:val="24"/>
        </w:rPr>
        <w:t>disfrutar de un periodo de treinta (30) minutos de lactancia o extracción de leche materna por cada periodo de cuatro (4) horas consecutivas de trabajo, en caso de que la jornada diaria de trabajo sea parcial y exceda las cuatro (4) horas;</w:t>
      </w:r>
    </w:p>
    <w:p w14:paraId="1BCAB2CB" w14:textId="3C5DD046" w:rsidR="007232AF" w:rsidRPr="00F56AB1" w:rsidRDefault="007232AF" w:rsidP="00581780">
      <w:pPr>
        <w:pStyle w:val="ListParagraph"/>
        <w:numPr>
          <w:ilvl w:val="1"/>
          <w:numId w:val="58"/>
        </w:numPr>
        <w:spacing w:line="276" w:lineRule="auto"/>
        <w:ind w:left="1080"/>
        <w:rPr>
          <w:rFonts w:ascii="Century Gothic" w:hAnsi="Century Gothic"/>
          <w:sz w:val="24"/>
          <w:szCs w:val="24"/>
        </w:rPr>
      </w:pPr>
      <w:r w:rsidRPr="00F56AB1">
        <w:rPr>
          <w:rFonts w:ascii="Century Gothic" w:hAnsi="Century Gothic"/>
          <w:sz w:val="24"/>
          <w:szCs w:val="24"/>
        </w:rPr>
        <w:t xml:space="preserve">extender los periodos de lactancia o extracción de leche materna hasta doce (12) meses contados a partir del regreso a sus funciones; </w:t>
      </w:r>
    </w:p>
    <w:p w14:paraId="4A39D403" w14:textId="4BFBDCA3" w:rsidR="007232AF" w:rsidRPr="00F56AB1" w:rsidRDefault="007232AF" w:rsidP="00581780">
      <w:pPr>
        <w:pStyle w:val="ListParagraph"/>
        <w:numPr>
          <w:ilvl w:val="1"/>
          <w:numId w:val="58"/>
        </w:numPr>
        <w:spacing w:line="276" w:lineRule="auto"/>
        <w:ind w:left="1080"/>
        <w:rPr>
          <w:rFonts w:ascii="Century Gothic" w:hAnsi="Century Gothic"/>
          <w:sz w:val="24"/>
          <w:szCs w:val="24"/>
        </w:rPr>
      </w:pPr>
      <w:r w:rsidRPr="00F56AB1">
        <w:rPr>
          <w:rFonts w:ascii="Century Gothic" w:hAnsi="Century Gothic"/>
          <w:sz w:val="24"/>
          <w:szCs w:val="24"/>
        </w:rPr>
        <w:t>tener un ambiente de trabajo libre de comportamiento hostil, ofensivo o intimidante relacionado a alguna causal de discrimen;</w:t>
      </w:r>
    </w:p>
    <w:p w14:paraId="27874EC2" w14:textId="645BBA65" w:rsidR="007232AF" w:rsidRPr="00F56AB1" w:rsidRDefault="007232AF" w:rsidP="00581780">
      <w:pPr>
        <w:pStyle w:val="ListParagraph"/>
        <w:numPr>
          <w:ilvl w:val="1"/>
          <w:numId w:val="58"/>
        </w:numPr>
        <w:spacing w:line="276" w:lineRule="auto"/>
        <w:ind w:left="1080"/>
        <w:rPr>
          <w:rFonts w:ascii="Century Gothic" w:hAnsi="Century Gothic"/>
          <w:sz w:val="24"/>
          <w:szCs w:val="24"/>
        </w:rPr>
      </w:pPr>
      <w:r w:rsidRPr="00F56AB1">
        <w:rPr>
          <w:rFonts w:ascii="Century Gothic" w:hAnsi="Century Gothic"/>
          <w:sz w:val="24"/>
          <w:szCs w:val="24"/>
        </w:rPr>
        <w:lastRenderedPageBreak/>
        <w:t>no recibir acercamientos de índole sexual como condición para ser reclutada o retener su empleo;</w:t>
      </w:r>
    </w:p>
    <w:p w14:paraId="0CE52FE3" w14:textId="00A65439" w:rsidR="007232AF" w:rsidRPr="00F56AB1" w:rsidRDefault="007232AF" w:rsidP="00581780">
      <w:pPr>
        <w:pStyle w:val="ListParagraph"/>
        <w:numPr>
          <w:ilvl w:val="1"/>
          <w:numId w:val="58"/>
        </w:numPr>
        <w:spacing w:line="276" w:lineRule="auto"/>
        <w:ind w:left="1080"/>
        <w:rPr>
          <w:rFonts w:ascii="Century Gothic" w:hAnsi="Century Gothic"/>
          <w:sz w:val="24"/>
          <w:szCs w:val="24"/>
        </w:rPr>
      </w:pPr>
      <w:r w:rsidRPr="00F56AB1">
        <w:rPr>
          <w:rFonts w:ascii="Century Gothic" w:hAnsi="Century Gothic"/>
          <w:sz w:val="24"/>
          <w:szCs w:val="24"/>
        </w:rPr>
        <w:t>no tolerar conducta verbal, física o por medios electrónicos que de manera explícita o implícita realicen acercamientos no deseados;</w:t>
      </w:r>
    </w:p>
    <w:p w14:paraId="4F6ACEE9" w14:textId="60EBBE26" w:rsidR="007232AF" w:rsidRPr="00F56AB1" w:rsidRDefault="007232AF" w:rsidP="00581780">
      <w:pPr>
        <w:pStyle w:val="ListParagraph"/>
        <w:numPr>
          <w:ilvl w:val="1"/>
          <w:numId w:val="58"/>
        </w:numPr>
        <w:spacing w:line="276" w:lineRule="auto"/>
        <w:ind w:left="1080"/>
        <w:rPr>
          <w:rFonts w:ascii="Century Gothic" w:hAnsi="Century Gothic"/>
          <w:sz w:val="24"/>
          <w:szCs w:val="24"/>
        </w:rPr>
      </w:pPr>
      <w:r w:rsidRPr="00F56AB1">
        <w:rPr>
          <w:rFonts w:ascii="Century Gothic" w:hAnsi="Century Gothic"/>
          <w:sz w:val="24"/>
          <w:szCs w:val="24"/>
        </w:rPr>
        <w:t>que no se tomen represalias en su contra por querellarse, testificar o participar en una investigación, proceso o juicio por prácticas discriminatorias en el empleo;</w:t>
      </w:r>
    </w:p>
    <w:p w14:paraId="4F90AA5E" w14:textId="46C50FD8" w:rsidR="007232AF" w:rsidRPr="00F56AB1" w:rsidRDefault="007232AF" w:rsidP="00581780">
      <w:pPr>
        <w:pStyle w:val="ListParagraph"/>
        <w:numPr>
          <w:ilvl w:val="1"/>
          <w:numId w:val="58"/>
        </w:numPr>
        <w:spacing w:line="276" w:lineRule="auto"/>
        <w:ind w:left="1080"/>
        <w:rPr>
          <w:rFonts w:ascii="Century Gothic" w:hAnsi="Century Gothic"/>
          <w:sz w:val="24"/>
          <w:szCs w:val="24"/>
        </w:rPr>
      </w:pPr>
      <w:r w:rsidRPr="00F56AB1">
        <w:rPr>
          <w:rFonts w:ascii="Century Gothic" w:hAnsi="Century Gothic"/>
          <w:sz w:val="24"/>
          <w:szCs w:val="24"/>
        </w:rPr>
        <w:t>ser protegida contra la violencia doméstica en su lugar de empleo;</w:t>
      </w:r>
    </w:p>
    <w:p w14:paraId="7BE4BD4C" w14:textId="7BA38BCF" w:rsidR="007232AF" w:rsidRPr="00F56AB1" w:rsidRDefault="007232AF" w:rsidP="00581780">
      <w:pPr>
        <w:pStyle w:val="ListParagraph"/>
        <w:numPr>
          <w:ilvl w:val="1"/>
          <w:numId w:val="58"/>
        </w:numPr>
        <w:spacing w:line="276" w:lineRule="auto"/>
        <w:ind w:left="1080"/>
        <w:rPr>
          <w:rFonts w:ascii="Century Gothic" w:hAnsi="Century Gothic"/>
          <w:sz w:val="24"/>
          <w:szCs w:val="24"/>
        </w:rPr>
      </w:pPr>
      <w:r w:rsidRPr="00F56AB1">
        <w:rPr>
          <w:rFonts w:ascii="Century Gothic" w:hAnsi="Century Gothic"/>
          <w:sz w:val="24"/>
          <w:szCs w:val="24"/>
        </w:rPr>
        <w:t>que el patrono mantenga el centro de trabajo libre de hostigamiento sexual e intimidación;</w:t>
      </w:r>
    </w:p>
    <w:p w14:paraId="113F150F" w14:textId="48BD4AFC" w:rsidR="007232AF" w:rsidRPr="00F56AB1" w:rsidRDefault="007232AF" w:rsidP="00581780">
      <w:pPr>
        <w:pStyle w:val="ListParagraph"/>
        <w:numPr>
          <w:ilvl w:val="1"/>
          <w:numId w:val="58"/>
        </w:numPr>
        <w:spacing w:line="276" w:lineRule="auto"/>
        <w:ind w:left="1080"/>
        <w:rPr>
          <w:rFonts w:ascii="Century Gothic" w:hAnsi="Century Gothic"/>
          <w:sz w:val="24"/>
          <w:szCs w:val="24"/>
        </w:rPr>
      </w:pPr>
      <w:r w:rsidRPr="00F56AB1">
        <w:rPr>
          <w:rFonts w:ascii="Century Gothic" w:hAnsi="Century Gothic"/>
          <w:sz w:val="24"/>
          <w:szCs w:val="24"/>
        </w:rPr>
        <w:t>que el patrono establezca un procedimiento interno adecuado y efectivo para atender querellas de hostigamiento sexual.</w:t>
      </w:r>
    </w:p>
    <w:p w14:paraId="3C178B16" w14:textId="0EC6407C" w:rsidR="007232AF" w:rsidRPr="00F56AB1" w:rsidRDefault="007232AF" w:rsidP="00257F73">
      <w:pPr>
        <w:spacing w:line="276" w:lineRule="auto"/>
        <w:rPr>
          <w:rFonts w:ascii="Century Gothic" w:hAnsi="Century Gothic"/>
          <w:sz w:val="24"/>
          <w:szCs w:val="24"/>
        </w:rPr>
      </w:pPr>
      <w:r w:rsidRPr="00F56AB1">
        <w:rPr>
          <w:rFonts w:ascii="Century Gothic" w:hAnsi="Century Gothic"/>
          <w:b/>
          <w:bCs/>
          <w:sz w:val="24"/>
          <w:szCs w:val="24"/>
        </w:rPr>
        <w:t>Artículo 4.</w:t>
      </w:r>
      <w:r w:rsidRPr="00F56AB1">
        <w:rPr>
          <w:rFonts w:ascii="Century Gothic" w:hAnsi="Century Gothic"/>
          <w:sz w:val="24"/>
          <w:szCs w:val="24"/>
        </w:rPr>
        <w:t>- Publicidad</w:t>
      </w:r>
    </w:p>
    <w:p w14:paraId="6E3F8C07" w14:textId="542FAAA8" w:rsidR="007232AF" w:rsidRPr="00F56AB1" w:rsidRDefault="007232AF" w:rsidP="00257F73">
      <w:pPr>
        <w:spacing w:line="276" w:lineRule="auto"/>
        <w:ind w:firstLine="450"/>
        <w:rPr>
          <w:rFonts w:ascii="Century Gothic" w:hAnsi="Century Gothic"/>
          <w:sz w:val="24"/>
          <w:szCs w:val="24"/>
        </w:rPr>
      </w:pPr>
      <w:r w:rsidRPr="00F56AB1">
        <w:rPr>
          <w:rFonts w:ascii="Century Gothic" w:hAnsi="Century Gothic"/>
          <w:sz w:val="24"/>
          <w:szCs w:val="24"/>
        </w:rPr>
        <w:t xml:space="preserve">Todas las oficinas, agencias gubernamentales, corporaciones públicas, municipios y patronos privados con dos (2) empleados o más, estarán obligados a exhibir las disposiciones del Artículo 3 en un lugar accesible a todos sus empleados y visitantes.  </w:t>
      </w:r>
    </w:p>
    <w:p w14:paraId="16EBDBDC" w14:textId="3EC50E2E" w:rsidR="007232AF" w:rsidRPr="00F56AB1" w:rsidRDefault="007232AF" w:rsidP="00257F73">
      <w:pPr>
        <w:spacing w:line="276" w:lineRule="auto"/>
        <w:rPr>
          <w:rFonts w:ascii="Century Gothic" w:hAnsi="Century Gothic"/>
          <w:sz w:val="24"/>
          <w:szCs w:val="24"/>
        </w:rPr>
      </w:pPr>
      <w:r w:rsidRPr="00F56AB1">
        <w:rPr>
          <w:rFonts w:ascii="Century Gothic" w:hAnsi="Century Gothic"/>
          <w:b/>
          <w:bCs/>
          <w:sz w:val="24"/>
          <w:szCs w:val="24"/>
        </w:rPr>
        <w:t>Artículo 5.</w:t>
      </w:r>
      <w:r w:rsidRPr="00F56AB1">
        <w:rPr>
          <w:rFonts w:ascii="Century Gothic" w:hAnsi="Century Gothic"/>
          <w:sz w:val="24"/>
          <w:szCs w:val="24"/>
        </w:rPr>
        <w:t>- Reglamentación</w:t>
      </w:r>
    </w:p>
    <w:p w14:paraId="715E4F60" w14:textId="670C7996" w:rsidR="007232AF" w:rsidRPr="00F56AB1" w:rsidRDefault="007232AF" w:rsidP="00257F73">
      <w:pPr>
        <w:spacing w:line="276" w:lineRule="auto"/>
        <w:ind w:firstLine="450"/>
        <w:rPr>
          <w:rFonts w:ascii="Century Gothic" w:hAnsi="Century Gothic"/>
          <w:sz w:val="24"/>
          <w:szCs w:val="24"/>
        </w:rPr>
      </w:pPr>
      <w:r w:rsidRPr="00F56AB1">
        <w:rPr>
          <w:rFonts w:ascii="Century Gothic" w:hAnsi="Century Gothic"/>
          <w:sz w:val="24"/>
          <w:szCs w:val="24"/>
        </w:rPr>
        <w:t>La Oficina de la Procuradora de las Mujeres podrá adoptar reglamentación con el propósito de implementar el contenido de la presente Ley. Además, diseñará los formatos de la información que estarán obligadas a exhibir todas las oficinas, agencias gubernamentales, corporaciones públicas, municipios y patronos privados, conforme a lo dispuesto en el Artículo 4. Los formatos diseñados pueden variar según su aplicabilidad al sector público, privado o municipal, y estarán disponibles en la página electrónica de la Oficina de la Procuradora de las Mujeres. El Departamento del Trabajo y Recursos Humanos, la Oficina de Administración y Transformación de los Recursos Humanos del Gobierno de Puerto Rico, y la Oficina de Gerencia y Presupuesto colaborarán con la Oficina de la Procuradora de las Mujeres para el desarrollo del formato de la información y brindarán el asesoramiento necesario, según corresponda bajo su jurisdicción. En el desarrollo de la información, estas agencias podrán incluir derechos adicionales a los enumerados en el Artículo 3 o modificar su redacción utilizando su pericia. Además, podrán actualizar el listado conforme se enmiende la legislación pertinente o se aprueben nuevos derechos que beneficien a las mujeres.</w:t>
      </w:r>
    </w:p>
    <w:p w14:paraId="4A180884" w14:textId="1DE84CA0" w:rsidR="007232AF" w:rsidRPr="00F56AB1" w:rsidRDefault="007232AF" w:rsidP="00257F73">
      <w:pPr>
        <w:spacing w:line="276" w:lineRule="auto"/>
        <w:ind w:firstLine="450"/>
        <w:rPr>
          <w:rFonts w:ascii="Century Gothic" w:hAnsi="Century Gothic"/>
          <w:sz w:val="24"/>
          <w:szCs w:val="24"/>
        </w:rPr>
      </w:pPr>
      <w:r w:rsidRPr="00F56AB1">
        <w:rPr>
          <w:rFonts w:ascii="Century Gothic" w:hAnsi="Century Gothic"/>
          <w:sz w:val="24"/>
          <w:szCs w:val="24"/>
        </w:rPr>
        <w:lastRenderedPageBreak/>
        <w:t>En sus gestiones ante el Departamento del Trabajo y Recursos Humanos, los patronos del sector privado deberán certificar que cumplen cabalmente con las disposiciones de la presente Ley. A esos fines, el Departamento del Trabajo y Recursos Humanos podrá emitir aquellas directrices dirigidas a habilitar el cabal cumplimiento con esta disposición.</w:t>
      </w:r>
    </w:p>
    <w:p w14:paraId="170B8680" w14:textId="1C675F4C" w:rsidR="007232AF" w:rsidRPr="00F56AB1" w:rsidRDefault="007232AF" w:rsidP="00257F73">
      <w:pPr>
        <w:spacing w:line="276" w:lineRule="auto"/>
        <w:rPr>
          <w:rFonts w:ascii="Century Gothic" w:hAnsi="Century Gothic"/>
          <w:sz w:val="24"/>
          <w:szCs w:val="24"/>
        </w:rPr>
      </w:pPr>
      <w:r w:rsidRPr="00F56AB1">
        <w:rPr>
          <w:rFonts w:ascii="Century Gothic" w:hAnsi="Century Gothic"/>
          <w:b/>
          <w:bCs/>
          <w:sz w:val="24"/>
          <w:szCs w:val="24"/>
        </w:rPr>
        <w:t>Artículo 6.</w:t>
      </w:r>
      <w:r w:rsidRPr="00F56AB1">
        <w:rPr>
          <w:rFonts w:ascii="Century Gothic" w:hAnsi="Century Gothic"/>
          <w:sz w:val="24"/>
          <w:szCs w:val="24"/>
        </w:rPr>
        <w:t>- Causas de Acción Civil y Penal</w:t>
      </w:r>
    </w:p>
    <w:p w14:paraId="3033881C" w14:textId="646380A9" w:rsidR="007232AF" w:rsidRPr="00F56AB1" w:rsidRDefault="007232AF" w:rsidP="00257F73">
      <w:pPr>
        <w:spacing w:line="276" w:lineRule="auto"/>
        <w:ind w:firstLine="450"/>
        <w:rPr>
          <w:rFonts w:ascii="Century Gothic" w:hAnsi="Century Gothic"/>
          <w:sz w:val="24"/>
          <w:szCs w:val="24"/>
        </w:rPr>
      </w:pPr>
      <w:r w:rsidRPr="00F56AB1">
        <w:rPr>
          <w:rFonts w:ascii="Century Gothic" w:hAnsi="Century Gothic"/>
          <w:sz w:val="24"/>
          <w:szCs w:val="24"/>
        </w:rPr>
        <w:t xml:space="preserve">Las violaciones a las obligaciones estipuladas en esta Ley por parte de las agencias y funcionarios del Gobierno de Puerto Rico, así como cualquier persona o entidad privada, constituirán causa de acción en daños y perjuicios y estarán sujetas a toda causa de acción civil o penal que conlleve tales violaciones, según el ordenamiento jurídico vigente. </w:t>
      </w:r>
    </w:p>
    <w:p w14:paraId="43F96912" w14:textId="6B9A98F3" w:rsidR="007232AF" w:rsidRPr="00F56AB1" w:rsidRDefault="007232AF" w:rsidP="00257F73">
      <w:pPr>
        <w:spacing w:line="276" w:lineRule="auto"/>
        <w:rPr>
          <w:rFonts w:ascii="Century Gothic" w:hAnsi="Century Gothic"/>
          <w:sz w:val="24"/>
          <w:szCs w:val="24"/>
        </w:rPr>
      </w:pPr>
      <w:r w:rsidRPr="00F56AB1">
        <w:rPr>
          <w:rFonts w:ascii="Century Gothic" w:hAnsi="Century Gothic"/>
          <w:b/>
          <w:bCs/>
          <w:sz w:val="24"/>
          <w:szCs w:val="24"/>
        </w:rPr>
        <w:t>Artículo 7.</w:t>
      </w:r>
      <w:r w:rsidRPr="00F56AB1">
        <w:rPr>
          <w:rFonts w:ascii="Century Gothic" w:hAnsi="Century Gothic"/>
          <w:sz w:val="24"/>
          <w:szCs w:val="24"/>
        </w:rPr>
        <w:t>- Disposiciones Generales</w:t>
      </w:r>
    </w:p>
    <w:p w14:paraId="5240BBA4" w14:textId="1864BA2F" w:rsidR="007232AF" w:rsidRPr="00F56AB1" w:rsidRDefault="007232AF" w:rsidP="00257F73">
      <w:pPr>
        <w:spacing w:line="276" w:lineRule="auto"/>
        <w:ind w:firstLine="450"/>
        <w:rPr>
          <w:rFonts w:ascii="Century Gothic" w:hAnsi="Century Gothic"/>
          <w:sz w:val="24"/>
          <w:szCs w:val="24"/>
        </w:rPr>
      </w:pPr>
      <w:r w:rsidRPr="00F56AB1">
        <w:rPr>
          <w:rFonts w:ascii="Century Gothic" w:hAnsi="Century Gothic"/>
          <w:sz w:val="24"/>
          <w:szCs w:val="24"/>
        </w:rPr>
        <w:t>Esta Ley no limitará los derechos adquiridos mediante cualquier otra disposición estatuaria o reglamentaria. El contenido de la Carta de Derechos de la Mujer Trabajadora tiene un propósito informativo y no crea derechos sustantivos exigibles ante foros judiciales, administrativos o de cualquier otra índole, adicionales a los concedidos por la legislación protectora del trabajo. Además, los derechos enumerados estarán sujetos a la aplicabilidad y excepciones del estatuto laboral correspondiente.</w:t>
      </w:r>
    </w:p>
    <w:p w14:paraId="186B7632" w14:textId="2E5F2F8E" w:rsidR="007232AF" w:rsidRPr="00F56AB1" w:rsidRDefault="007232AF" w:rsidP="00257F73">
      <w:pPr>
        <w:spacing w:line="276" w:lineRule="auto"/>
        <w:rPr>
          <w:rFonts w:ascii="Century Gothic" w:hAnsi="Century Gothic"/>
          <w:sz w:val="24"/>
          <w:szCs w:val="24"/>
        </w:rPr>
      </w:pPr>
      <w:r w:rsidRPr="00F56AB1">
        <w:rPr>
          <w:rFonts w:ascii="Century Gothic" w:hAnsi="Century Gothic"/>
          <w:b/>
          <w:bCs/>
          <w:sz w:val="24"/>
          <w:szCs w:val="24"/>
        </w:rPr>
        <w:t>Artículo 8.</w:t>
      </w:r>
      <w:r w:rsidRPr="00F56AB1">
        <w:rPr>
          <w:rFonts w:ascii="Century Gothic" w:hAnsi="Century Gothic"/>
          <w:sz w:val="24"/>
          <w:szCs w:val="24"/>
        </w:rPr>
        <w:t>- Separabilidad</w:t>
      </w:r>
    </w:p>
    <w:p w14:paraId="6DA21A0D" w14:textId="5A08D3C3" w:rsidR="007232AF" w:rsidRPr="00F56AB1" w:rsidRDefault="007232AF" w:rsidP="00257F73">
      <w:pPr>
        <w:spacing w:line="276" w:lineRule="auto"/>
        <w:ind w:firstLine="450"/>
        <w:rPr>
          <w:rFonts w:ascii="Century Gothic" w:hAnsi="Century Gothic"/>
          <w:sz w:val="24"/>
          <w:szCs w:val="24"/>
        </w:rPr>
      </w:pPr>
      <w:r w:rsidRPr="00F56AB1">
        <w:rPr>
          <w:rFonts w:ascii="Century Gothic" w:hAnsi="Century Gothic"/>
          <w:sz w:val="24"/>
          <w:szCs w:val="24"/>
        </w:rPr>
        <w:t>Si cualquier palabra, frase, oración, sección, inciso o parte de esta Ley fuere por cualquier razón impugnada ante el tribunal y declarada inconstitucional o nula, tal declaración de inconstitucionalidad o nulidad no afectará, menoscabará o invalidará las restantes disposiciones de esta Ley.</w:t>
      </w:r>
    </w:p>
    <w:p w14:paraId="4F366784" w14:textId="77777777" w:rsidR="007232AF" w:rsidRPr="00F56AB1" w:rsidRDefault="007232AF" w:rsidP="00257F73">
      <w:pPr>
        <w:spacing w:line="276" w:lineRule="auto"/>
        <w:rPr>
          <w:rFonts w:ascii="Century Gothic" w:hAnsi="Century Gothic"/>
          <w:sz w:val="24"/>
          <w:szCs w:val="24"/>
        </w:rPr>
      </w:pPr>
      <w:r w:rsidRPr="00F56AB1">
        <w:rPr>
          <w:rFonts w:ascii="Century Gothic" w:hAnsi="Century Gothic"/>
          <w:b/>
          <w:bCs/>
          <w:sz w:val="24"/>
          <w:szCs w:val="24"/>
        </w:rPr>
        <w:t>Artículo 9.</w:t>
      </w:r>
      <w:r w:rsidRPr="00F56AB1">
        <w:rPr>
          <w:rFonts w:ascii="Century Gothic" w:hAnsi="Century Gothic"/>
          <w:sz w:val="24"/>
          <w:szCs w:val="24"/>
        </w:rPr>
        <w:t xml:space="preserve">- Vigencia </w:t>
      </w:r>
    </w:p>
    <w:p w14:paraId="752E15EE" w14:textId="45301B2F" w:rsidR="007232AF" w:rsidRPr="00F56AB1" w:rsidRDefault="007232AF" w:rsidP="00257F73">
      <w:pPr>
        <w:ind w:firstLine="450"/>
        <w:rPr>
          <w:rFonts w:ascii="Century Gothic" w:hAnsi="Century Gothic"/>
        </w:rPr>
      </w:pPr>
      <w:r w:rsidRPr="00F56AB1">
        <w:rPr>
          <w:rFonts w:ascii="Century Gothic" w:hAnsi="Century Gothic"/>
          <w:sz w:val="24"/>
          <w:szCs w:val="24"/>
        </w:rPr>
        <w:t>Esta Ley comenzará a regir inmediatamente después de su aprobación.</w:t>
      </w:r>
      <w:r w:rsidRPr="00F56AB1">
        <w:rPr>
          <w:rFonts w:ascii="Century Gothic" w:hAnsi="Century Gothic"/>
        </w:rPr>
        <w:t xml:space="preserve"> </w:t>
      </w:r>
    </w:p>
    <w:p w14:paraId="618FB5DC" w14:textId="77777777" w:rsidR="00E84E1B" w:rsidRPr="00F56AB1" w:rsidRDefault="00E84E1B" w:rsidP="00257F73">
      <w:pPr>
        <w:ind w:firstLine="450"/>
        <w:rPr>
          <w:rFonts w:ascii="Century Gothic" w:hAnsi="Century Gothic"/>
        </w:rPr>
      </w:pPr>
    </w:p>
    <w:p w14:paraId="2569E0B0" w14:textId="77777777" w:rsidR="00CA31A3" w:rsidRPr="00F56AB1" w:rsidRDefault="00CA31A3" w:rsidP="00414C47">
      <w:pPr>
        <w:pStyle w:val="Heading6"/>
        <w:rPr>
          <w:rFonts w:ascii="Century Gothic" w:hAnsi="Century Gothic"/>
        </w:rPr>
      </w:pPr>
    </w:p>
    <w:p w14:paraId="72A3D884" w14:textId="77777777" w:rsidR="002A2A85" w:rsidRPr="00F56AB1" w:rsidRDefault="002A2A85" w:rsidP="002A2A85"/>
    <w:p w14:paraId="75ED4315" w14:textId="77777777" w:rsidR="002A2A85" w:rsidRPr="00F56AB1" w:rsidRDefault="002A2A85" w:rsidP="002A2A85"/>
    <w:p w14:paraId="15821AF5" w14:textId="77777777" w:rsidR="002A2A85" w:rsidRPr="00F56AB1" w:rsidRDefault="002A2A85" w:rsidP="002A2A85"/>
    <w:p w14:paraId="29C239DD" w14:textId="77777777" w:rsidR="002A2A85" w:rsidRPr="00F56AB1" w:rsidRDefault="002A2A85" w:rsidP="002A2A85"/>
    <w:p w14:paraId="03960E51" w14:textId="34E3AD5A" w:rsidR="00A902F8" w:rsidRPr="00F56AB1" w:rsidRDefault="000B62BF" w:rsidP="00B10198">
      <w:pPr>
        <w:pStyle w:val="TOCHeading"/>
        <w:rPr>
          <w:rFonts w:ascii="Century Gothic" w:hAnsi="Century Gothic"/>
          <w:b/>
          <w:bCs/>
          <w:sz w:val="28"/>
          <w:szCs w:val="28"/>
        </w:rPr>
      </w:pPr>
      <w:r w:rsidRPr="00F56AB1">
        <w:rPr>
          <w:rFonts w:ascii="Century Gothic" w:hAnsi="Century Gothic"/>
          <w:b/>
          <w:bCs/>
          <w:sz w:val="28"/>
          <w:szCs w:val="28"/>
        </w:rPr>
        <w:lastRenderedPageBreak/>
        <w:t>Apéndice 3</w:t>
      </w:r>
    </w:p>
    <w:p w14:paraId="29864C02" w14:textId="77777777" w:rsidR="00A902F8" w:rsidRPr="00F56AB1" w:rsidRDefault="00A902F8" w:rsidP="00A902F8">
      <w:pPr>
        <w:spacing w:after="0" w:line="240" w:lineRule="auto"/>
        <w:jc w:val="center"/>
        <w:rPr>
          <w:rFonts w:ascii="Times New Roman" w:eastAsia="Times New Roman" w:hAnsi="Times New Roman" w:cs="Times New Roman"/>
          <w:color w:val="000000" w:themeColor="text1"/>
          <w:sz w:val="28"/>
          <w:szCs w:val="28"/>
          <w:lang/>
        </w:rPr>
      </w:pPr>
      <w:r w:rsidRPr="00F56AB1">
        <w:rPr>
          <w:rFonts w:ascii="Times New Roman" w:eastAsia="Times New Roman" w:hAnsi="Times New Roman" w:cs="Times New Roman"/>
          <w:b/>
          <w:bCs/>
          <w:color w:val="000000" w:themeColor="text1"/>
          <w:sz w:val="28"/>
          <w:szCs w:val="28"/>
          <w:lang/>
        </w:rPr>
        <w:t>Ley sobre la Política Pública del Cuidado Informal del Estado Libre Asociado de Puerto Rico.</w:t>
      </w:r>
    </w:p>
    <w:p w14:paraId="201EC32B" w14:textId="77777777" w:rsidR="00A902F8" w:rsidRPr="00F56AB1" w:rsidRDefault="00A902F8" w:rsidP="00A902F8">
      <w:pPr>
        <w:spacing w:after="0" w:line="240" w:lineRule="auto"/>
        <w:jc w:val="center"/>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 </w:t>
      </w:r>
      <w:r w:rsidRPr="00F56AB1">
        <w:rPr>
          <w:rFonts w:ascii="Times New Roman" w:eastAsia="Times New Roman" w:hAnsi="Times New Roman" w:cs="Times New Roman"/>
          <w:b/>
          <w:bCs/>
          <w:color w:val="000000"/>
          <w:sz w:val="28"/>
          <w:szCs w:val="28"/>
          <w:lang/>
        </w:rPr>
        <w:t>Ley Núm. 82 de 8 de agosto de 2023</w:t>
      </w:r>
    </w:p>
    <w:p w14:paraId="57320550"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Para crear la “Ley sobre la Política Pública del Cuidado Informal del Estado Libre Asociado de Puerto Rico” a los fines de declarar la política pública del Estado Libre Asociado de Puerto Rico respecto al cuidado informal; establecer la Carta de Derechos del Cuidador Informal; crear el Registro de Cuidadores Informales en Puerto Rico; enmendar el Artículo 8, de la Ley Núm. 379 del 15 de mayo de 1948, a los fines de permitir que los cuidadores informales certificados puedan solicitar un cambio de itinerario de trabajo en sus empleos sin laborar regularmente para el patrono treinta (30) horas semanales y sin haber cumplido el término de un (1) año en el empleo, según requiere la ley actualmente; y para otros fines relacionados.</w:t>
      </w:r>
    </w:p>
    <w:p w14:paraId="3502ACD9" w14:textId="77777777" w:rsidR="00A902F8" w:rsidRPr="00F56AB1" w:rsidRDefault="00A902F8" w:rsidP="00A902F8">
      <w:pPr>
        <w:spacing w:before="120" w:line="240" w:lineRule="auto"/>
        <w:jc w:val="center"/>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b/>
          <w:bCs/>
          <w:color w:val="000000"/>
          <w:sz w:val="28"/>
          <w:szCs w:val="28"/>
          <w:lang/>
        </w:rPr>
        <w:t>EXPOSICIÓN DE MOTIVOS</w:t>
      </w:r>
    </w:p>
    <w:p w14:paraId="42ADD20E" w14:textId="77777777" w:rsidR="00A902F8" w:rsidRPr="00F56AB1" w:rsidRDefault="00A902F8" w:rsidP="00A902F8">
      <w:pPr>
        <w:spacing w:before="120" w:line="240" w:lineRule="auto"/>
        <w:jc w:val="right"/>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w:t>
      </w:r>
      <w:r w:rsidRPr="00F56AB1">
        <w:rPr>
          <w:rFonts w:ascii="Times New Roman" w:eastAsia="Times New Roman" w:hAnsi="Times New Roman" w:cs="Times New Roman"/>
          <w:i/>
          <w:iCs/>
          <w:color w:val="000000"/>
          <w:sz w:val="28"/>
          <w:szCs w:val="28"/>
          <w:lang/>
        </w:rPr>
        <w:t>Solo hay cuatro tipos de personas en el mundo: (1) los que han sido cuidadores, (2) los que actualmente son cuidadores, (3) los que serán cuidadores y (4) aquellos que necesitarán cuidadores</w:t>
      </w:r>
      <w:r w:rsidRPr="00F56AB1">
        <w:rPr>
          <w:rFonts w:ascii="Times New Roman" w:eastAsia="Times New Roman" w:hAnsi="Times New Roman" w:cs="Times New Roman"/>
          <w:color w:val="000000"/>
          <w:sz w:val="28"/>
          <w:szCs w:val="28"/>
          <w:lang/>
        </w:rPr>
        <w:t>" (Rosalynn Carter).</w:t>
      </w:r>
    </w:p>
    <w:p w14:paraId="21603908" w14:textId="77777777" w:rsidR="00A902F8" w:rsidRPr="00F56AB1" w:rsidRDefault="00A902F8" w:rsidP="00A902F8">
      <w:pPr>
        <w:spacing w:before="120" w:line="240" w:lineRule="auto"/>
        <w:ind w:firstLine="360"/>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El sistema de salud del Estado Libre Asociado de Puerto Rico compuesto por sus distintos grupos de interés debe coordinar esfuerzos para reconocer, atender y proteger la salud de todas las poblaciones. En virtud de asegurar el derecho que tiene toda persona de disfrutar de un nivel de vida adecuado, es indispensable reconocer el cuidado informal como uno de los pilares que sostiene el sistema de salud en con relación al cuidado prolongado. El cuidado informal es una práctica fundamental que preserva y perpetúa la salud de la población, en especial la de los adultos mayores y personas con discapacidad. Los cuidadores informales asisten a familiares, amigos, vecinos y otras relaciones significativas en las actividades diarias sin recibir ningún tipo de remuneración económica. La magnitud de personas que se dedica a brindar este tipo de apoyo es vasta, cerca del 14% o 440,000 personas de la población de Puerto Rico ha sido identificada como cuidador informal. Algunas de las actividades en las que el cuidador apoya a la persona recipiente de cuidado se encuentran la alimentación, higiene básica, transportación, asuntos financieros, manejo de medicamentos, entre otras. La aportación social que realizan los cuidadores informales ha sido valorada en miles de millones de dólares.</w:t>
      </w:r>
    </w:p>
    <w:p w14:paraId="0378A880" w14:textId="77777777" w:rsidR="00A902F8" w:rsidRPr="00F56AB1" w:rsidRDefault="00A902F8" w:rsidP="00A902F8">
      <w:pPr>
        <w:spacing w:before="120" w:line="240" w:lineRule="auto"/>
        <w:ind w:firstLine="360"/>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 xml:space="preserve">Debido a cambios naturales que ocurren durante etapas tardías en el desarrollo humano, los adultos mayores tienen mayor probabilidad de requerir la asistencia de </w:t>
      </w:r>
      <w:r w:rsidRPr="00F56AB1">
        <w:rPr>
          <w:rFonts w:ascii="Times New Roman" w:eastAsia="Times New Roman" w:hAnsi="Times New Roman" w:cs="Times New Roman"/>
          <w:color w:val="000000"/>
          <w:sz w:val="28"/>
          <w:szCs w:val="28"/>
          <w:lang/>
        </w:rPr>
        <w:lastRenderedPageBreak/>
        <w:t>un cuidador. Alrededor del 16.8% del cuidado es prestado a adultos mayores de 50 años, sin embargo, como consecuencia de los cambios demográficos acelerados que enfrenta Puerto Rico se espera que aumente la cantidad de personas que requieren de cuidado informal. Puerto Rico tiene una de las proporciones más altas de personas mayores en todos los Estados Unidos de América, 21.13% de la población son adultos mayores de 65 años o más. Múltiples proyecciones estiman que la población de adultos mayores continuará incrementando, para el año 2040 se espera que representen casi el 35.4% de la población total. El aumento de personas que necesitan de cuidado se enfrentará con una disminución en personas disponibles para proveer este servicio. Un estudio de la Asociación Americana para Personas Retiradas (AARP, por sus siglas en inglés) proyecta una disminución significativa en la proporción de cuidadores informales por cada recipiente de cuidado de 10.1% en el 2010, a 4.1% en el 2030. Este cuadro es sumamente alarmante considerando que los cuidadores informales ofrecen el 80% de todo el cuidado prolongado. Consecuentemente la Asamblea Legislativa de Puerto Rico debe repensar las políticas económicas y sociales de la cotidianidad con el objetivo de prepararse para los cambios demográficos drásticos que se avecinan. Esta preparación debe reconocer y nombrar el cuidado informal como una práctica central para los sistemas de salud y el funcionamiento económico.</w:t>
      </w:r>
    </w:p>
    <w:p w14:paraId="46E4D9A4" w14:textId="77777777" w:rsidR="00A902F8" w:rsidRPr="00F56AB1" w:rsidRDefault="00A902F8" w:rsidP="00A902F8">
      <w:pPr>
        <w:spacing w:before="120" w:line="240" w:lineRule="auto"/>
        <w:ind w:firstLine="360"/>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Igualmente, se realiza una contribución indispensable a la sociedad, el cuidado informal es una relación caracterizada por el sacrificio personal. Los cuidadores informales invierten en promedio 20 horas semanales en el cuidado de sus seres queridos. La inversión de tiempo, acompañado por otros factores sociales y económicos asociados al cuidado coloca la salud de los cuidadores en una posición particularmente vulnerable. Estudios realizados demuestran que los cuidadores informales tienen un mayor riesgo de desarrollar enfermedades relacionadas al estrés y sufren de depresión al doble de la tasa en los Estados Unidos de América.</w:t>
      </w:r>
      <w:r w:rsidRPr="00F56AB1">
        <w:rPr>
          <w:rFonts w:ascii="Times New Roman" w:eastAsia="Times New Roman" w:hAnsi="Times New Roman" w:cs="Times New Roman"/>
          <w:color w:val="000000"/>
          <w:sz w:val="28"/>
          <w:szCs w:val="28"/>
          <w:vertAlign w:val="superscript"/>
          <w:lang/>
        </w:rPr>
        <w:t> </w:t>
      </w:r>
      <w:r w:rsidRPr="00F56AB1">
        <w:rPr>
          <w:rFonts w:ascii="Times New Roman" w:eastAsia="Times New Roman" w:hAnsi="Times New Roman" w:cs="Times New Roman"/>
          <w:color w:val="000000"/>
          <w:sz w:val="28"/>
          <w:szCs w:val="28"/>
          <w:lang/>
        </w:rPr>
        <w:t>Además, no tan solo enfrentan dificultades emocionales, sino que también experimentan dificultades físicas y están más en riesgo de desarrollar enfermedades cardiovasculares y fragilidad. Para aquellos cuidadores mayores de 60 años que reportan desgaste emocional, la tasa de mortalidad aumenta por un 63%. Otros autores han documentado la relación entre factores de riesgo y salud en el cuidado informal. Los efectos que el proceso de cuidado va a tener sobre la salud del cuidado en gran parte están mediados por factores socioeconómicos, la edad del cuidador y el nivel de apoyo que tenga el cuidador. Entiéndase, los cuidadores que tienen mayor edad, menor nivel socioeconómico y menos apoyo reportan tener peor salud psicológica que conduce a una peor salud física.</w:t>
      </w:r>
    </w:p>
    <w:p w14:paraId="547E49AF" w14:textId="77777777" w:rsidR="00A902F8" w:rsidRPr="00F56AB1" w:rsidRDefault="00A902F8" w:rsidP="00A902F8">
      <w:pPr>
        <w:spacing w:before="120" w:line="240" w:lineRule="auto"/>
        <w:ind w:firstLine="360"/>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lastRenderedPageBreak/>
        <w:t>La pobre salud en el cuidador informal también perjudica la salud de los recipientes de cuidado. Un análisis sistémico de 81 investigaciones sobre la relación entre angustia en cuidadores informales y salud en recipientes de cuidado con demencia encontró que la angustia en los cuidadores informales estaba asociada con la institucionalización de los pacientes, empeoramiento de los síntomas conductuales y psicológicos relacionados a la demencia y el maltrato de adultos mayores. Por lo tanto, es meritorio concebir al cuidador informal no solo como individuo sino entramado en una relación bilateral entre cuidador informal y recipiente de cuidado. De tal forma que cuando se disponen las condiciones para mejorar la calidad de vida de una de las partes de la díada, también mejora la calidad de vida de la otra.</w:t>
      </w:r>
    </w:p>
    <w:p w14:paraId="0BDDA800" w14:textId="77777777" w:rsidR="00A902F8" w:rsidRPr="00F56AB1" w:rsidRDefault="00A902F8" w:rsidP="00A902F8">
      <w:pPr>
        <w:spacing w:before="120" w:line="240" w:lineRule="auto"/>
        <w:ind w:firstLine="360"/>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Aunque los cuidadores informales realizan una contribución social y sacrificio personal incuestionable, la población de cuidadores en Puerto Rico ha sido desatendida. La poca literatura existente apunta a que los cuidadores informales son principalmente mujeres, con escasos recursos económicos, sin empleo asalariado, sin ayuda económica de familiares y que cuidan al menos un adulto mayor durante un promedio de 1 a 5 años. Además, aquellas personas que han asumido el rol reportan tener menos energía y tener niveles de ansiedad entre leve y severo. El </w:t>
      </w:r>
      <w:proofErr w:type="spellStart"/>
      <w:r w:rsidRPr="00F56AB1">
        <w:rPr>
          <w:rFonts w:ascii="Times New Roman" w:eastAsia="Times New Roman" w:hAnsi="Times New Roman" w:cs="Times New Roman"/>
          <w:i/>
          <w:iCs/>
          <w:color w:val="000000"/>
          <w:sz w:val="28"/>
          <w:szCs w:val="28"/>
          <w:lang/>
        </w:rPr>
        <w:t>Behavioral</w:t>
      </w:r>
      <w:proofErr w:type="spellEnd"/>
      <w:r w:rsidRPr="00F56AB1">
        <w:rPr>
          <w:rFonts w:ascii="Times New Roman" w:eastAsia="Times New Roman" w:hAnsi="Times New Roman" w:cs="Times New Roman"/>
          <w:i/>
          <w:iCs/>
          <w:color w:val="000000"/>
          <w:sz w:val="28"/>
          <w:szCs w:val="28"/>
          <w:lang/>
        </w:rPr>
        <w:t xml:space="preserve"> </w:t>
      </w:r>
      <w:proofErr w:type="spellStart"/>
      <w:r w:rsidRPr="00F56AB1">
        <w:rPr>
          <w:rFonts w:ascii="Times New Roman" w:eastAsia="Times New Roman" w:hAnsi="Times New Roman" w:cs="Times New Roman"/>
          <w:i/>
          <w:iCs/>
          <w:color w:val="000000"/>
          <w:sz w:val="28"/>
          <w:szCs w:val="28"/>
          <w:lang/>
        </w:rPr>
        <w:t>Risk</w:t>
      </w:r>
      <w:proofErr w:type="spellEnd"/>
      <w:r w:rsidRPr="00F56AB1">
        <w:rPr>
          <w:rFonts w:ascii="Times New Roman" w:eastAsia="Times New Roman" w:hAnsi="Times New Roman" w:cs="Times New Roman"/>
          <w:i/>
          <w:iCs/>
          <w:color w:val="000000"/>
          <w:sz w:val="28"/>
          <w:szCs w:val="28"/>
          <w:lang/>
        </w:rPr>
        <w:t xml:space="preserve"> </w:t>
      </w:r>
      <w:proofErr w:type="spellStart"/>
      <w:r w:rsidRPr="00F56AB1">
        <w:rPr>
          <w:rFonts w:ascii="Times New Roman" w:eastAsia="Times New Roman" w:hAnsi="Times New Roman" w:cs="Times New Roman"/>
          <w:i/>
          <w:iCs/>
          <w:color w:val="000000"/>
          <w:sz w:val="28"/>
          <w:szCs w:val="28"/>
          <w:lang/>
        </w:rPr>
        <w:t>Factors</w:t>
      </w:r>
      <w:proofErr w:type="spellEnd"/>
      <w:r w:rsidRPr="00F56AB1">
        <w:rPr>
          <w:rFonts w:ascii="Times New Roman" w:eastAsia="Times New Roman" w:hAnsi="Times New Roman" w:cs="Times New Roman"/>
          <w:i/>
          <w:iCs/>
          <w:color w:val="000000"/>
          <w:sz w:val="28"/>
          <w:szCs w:val="28"/>
          <w:lang/>
        </w:rPr>
        <w:t xml:space="preserve"> </w:t>
      </w:r>
      <w:proofErr w:type="spellStart"/>
      <w:r w:rsidRPr="00F56AB1">
        <w:rPr>
          <w:rFonts w:ascii="Times New Roman" w:eastAsia="Times New Roman" w:hAnsi="Times New Roman" w:cs="Times New Roman"/>
          <w:i/>
          <w:iCs/>
          <w:color w:val="000000"/>
          <w:sz w:val="28"/>
          <w:szCs w:val="28"/>
          <w:lang/>
        </w:rPr>
        <w:t>Surveillance</w:t>
      </w:r>
      <w:proofErr w:type="spellEnd"/>
      <w:r w:rsidRPr="00F56AB1">
        <w:rPr>
          <w:rFonts w:ascii="Times New Roman" w:eastAsia="Times New Roman" w:hAnsi="Times New Roman" w:cs="Times New Roman"/>
          <w:i/>
          <w:iCs/>
          <w:color w:val="000000"/>
          <w:sz w:val="28"/>
          <w:szCs w:val="28"/>
          <w:lang/>
        </w:rPr>
        <w:t xml:space="preserve"> </w:t>
      </w:r>
      <w:proofErr w:type="spellStart"/>
      <w:r w:rsidRPr="00F56AB1">
        <w:rPr>
          <w:rFonts w:ascii="Times New Roman" w:eastAsia="Times New Roman" w:hAnsi="Times New Roman" w:cs="Times New Roman"/>
          <w:i/>
          <w:iCs/>
          <w:color w:val="000000"/>
          <w:sz w:val="28"/>
          <w:szCs w:val="28"/>
          <w:lang/>
        </w:rPr>
        <w:t>System</w:t>
      </w:r>
      <w:proofErr w:type="spellEnd"/>
      <w:r w:rsidRPr="00F56AB1">
        <w:rPr>
          <w:rFonts w:ascii="Times New Roman" w:eastAsia="Times New Roman" w:hAnsi="Times New Roman" w:cs="Times New Roman"/>
          <w:color w:val="000000"/>
          <w:sz w:val="28"/>
          <w:szCs w:val="28"/>
          <w:lang/>
        </w:rPr>
        <w:t> publicó resultados que indican que los puertorriqueños cuidadores tienden a reportar su salud peor que sus contrapartes no cuidadoras y que 1 de cada 3 personas cuidadores reporta tener salud pobre.</w:t>
      </w:r>
    </w:p>
    <w:p w14:paraId="5182D147" w14:textId="77777777" w:rsidR="00A902F8" w:rsidRPr="00F56AB1" w:rsidRDefault="00A902F8" w:rsidP="00A902F8">
      <w:pPr>
        <w:spacing w:before="120" w:line="240" w:lineRule="auto"/>
        <w:ind w:firstLine="360"/>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A lo anterior se añade el enfrentar riesgos en su salud donde muchos cuidadores informales no cuentan con la preparación necesaria para ofrecer cuidado. Un estudio realizado con 300 cuidadores informales en Puerto Rico reveló que el 95.2% no contaban con la preparación relacionada con el cuidado de adultos mayores o en áreas de la salud. La preparación, capacitación y adiestramiento de los cuidadores informales con respecto a sus funciones y servicios disponibles es una forma de empoderar al cuidador informal para promover que el cuidador asuma adecuadamente la relación de cuidador. El mismo estudio confirma las preocupaciones que afectan a los cuidadores sobre la preparación, el 83.6% de los participantes reportó preocupación con relación</w:t>
      </w:r>
      <w:r w:rsidRPr="00F56AB1">
        <w:rPr>
          <w:rFonts w:ascii="Times New Roman" w:eastAsia="Times New Roman" w:hAnsi="Times New Roman" w:cs="Times New Roman"/>
          <w:i/>
          <w:iCs/>
          <w:color w:val="000000"/>
          <w:sz w:val="28"/>
          <w:szCs w:val="28"/>
          <w:lang/>
        </w:rPr>
        <w:t> </w:t>
      </w:r>
      <w:r w:rsidRPr="00F56AB1">
        <w:rPr>
          <w:rFonts w:ascii="Times New Roman" w:eastAsia="Times New Roman" w:hAnsi="Times New Roman" w:cs="Times New Roman"/>
          <w:color w:val="000000"/>
          <w:sz w:val="28"/>
          <w:szCs w:val="28"/>
          <w:lang/>
        </w:rPr>
        <w:t>a no proveer el cuidado necesario. Por lo cual se requiere establecer alguna preparación que facilite el cuidado informal. </w:t>
      </w:r>
    </w:p>
    <w:p w14:paraId="22A3835C" w14:textId="77777777" w:rsidR="00A902F8" w:rsidRPr="00F56AB1" w:rsidRDefault="00A902F8" w:rsidP="00A902F8">
      <w:pPr>
        <w:spacing w:before="120" w:line="240" w:lineRule="auto"/>
        <w:ind w:firstLine="360"/>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 xml:space="preserve">De otra parte, los costos asociados a cubiertas de salud que incluyen cuidado </w:t>
      </w:r>
      <w:proofErr w:type="gramStart"/>
      <w:r w:rsidRPr="00F56AB1">
        <w:rPr>
          <w:rFonts w:ascii="Times New Roman" w:eastAsia="Times New Roman" w:hAnsi="Times New Roman" w:cs="Times New Roman"/>
          <w:color w:val="000000"/>
          <w:sz w:val="28"/>
          <w:szCs w:val="28"/>
          <w:lang/>
        </w:rPr>
        <w:t>prolongado,</w:t>
      </w:r>
      <w:proofErr w:type="gramEnd"/>
      <w:r w:rsidRPr="00F56AB1">
        <w:rPr>
          <w:rFonts w:ascii="Times New Roman" w:eastAsia="Times New Roman" w:hAnsi="Times New Roman" w:cs="Times New Roman"/>
          <w:color w:val="000000"/>
          <w:sz w:val="28"/>
          <w:szCs w:val="28"/>
          <w:lang/>
        </w:rPr>
        <w:t xml:space="preserve"> son en muchas ocasiones, demasiado costosas para las familias. Además, Medicare no cubre el cuidado prolongado, ni tampoco ofrece apoyo en actividades diarias, solamente cubre estadías breves en un asilo de ancianos o cantidades limitadas de atención médica domiciliaria cuando requiera enfermería </w:t>
      </w:r>
      <w:r w:rsidRPr="00F56AB1">
        <w:rPr>
          <w:rFonts w:ascii="Times New Roman" w:eastAsia="Times New Roman" w:hAnsi="Times New Roman" w:cs="Times New Roman"/>
          <w:color w:val="000000"/>
          <w:sz w:val="28"/>
          <w:szCs w:val="28"/>
          <w:lang/>
        </w:rPr>
        <w:lastRenderedPageBreak/>
        <w:t>especializada o rehabilitación. Por su parte y contrario a los estados, Medicaid Puerto Rico no cubre servicios de cuidado prolongado. Los programas de respiro son limitados y sujeto a disponibilidad de fondos por medio de amas de llaves en los municipios y por medio de la Oficina del Procurador de Personas de Edad Avanzada. Cabe destacar que estos programas no ofrecen ningún tipo de apoyo a los miles de cuidadores informales de personas menores de 65 años que tienen alguna discapacidad. Es meritorio fortalecer y apoyar el cuidado informal ante un sistema de cuidado formal cuyos servicios no son accesibles para la mayoría de la población que los necesita.</w:t>
      </w:r>
    </w:p>
    <w:p w14:paraId="75F32FD8" w14:textId="77777777" w:rsidR="00A902F8" w:rsidRPr="00F56AB1" w:rsidRDefault="00A902F8" w:rsidP="00A902F8">
      <w:pPr>
        <w:spacing w:before="120" w:line="240" w:lineRule="auto"/>
        <w:ind w:firstLine="360"/>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 xml:space="preserve">Las disposiciones legales que existen para proteger a la población solamente abordan algunos aspectos relacionados al cuidado. La Ley 180-1998, según enmendada, conocida como “Ley de Vacaciones y Licencia por Enfermedad de Puerto Rico”, permite que los trabajadores puedan utilizar hasta 5 días de su licencia de enfermedad para atender situaciones de enfermedad suyas o de sus hijos, cónyuges, adulto mayor o persona con impedimentos de los cuales sean responsable. Por otra parte, la Ley 227-2015, conocida como “Ley de Capacitación, Asesoría y Registro de Cuidadores”, requiere que los hospitales les permitan a los pacientes identificar un cuidador y esta información ha de permanecer en su expediente con el propósito de entrar en comunicación con el cuidador para establecer el plan del paciente para cuando sea dado de alta o transferido a otra facilidad para así lograr un cuidado </w:t>
      </w:r>
      <w:proofErr w:type="spellStart"/>
      <w:r w:rsidRPr="00F56AB1">
        <w:rPr>
          <w:rFonts w:ascii="Times New Roman" w:eastAsia="Times New Roman" w:hAnsi="Times New Roman" w:cs="Times New Roman"/>
          <w:color w:val="000000"/>
          <w:sz w:val="28"/>
          <w:szCs w:val="28"/>
          <w:lang/>
        </w:rPr>
        <w:t>post-hospitalario</w:t>
      </w:r>
      <w:proofErr w:type="spellEnd"/>
      <w:r w:rsidRPr="00F56AB1">
        <w:rPr>
          <w:rFonts w:ascii="Times New Roman" w:eastAsia="Times New Roman" w:hAnsi="Times New Roman" w:cs="Times New Roman"/>
          <w:color w:val="000000"/>
          <w:sz w:val="28"/>
          <w:szCs w:val="28"/>
          <w:lang/>
        </w:rPr>
        <w:t xml:space="preserve"> óptimo.</w:t>
      </w:r>
    </w:p>
    <w:p w14:paraId="0D7F5FFE" w14:textId="77777777" w:rsidR="00A902F8" w:rsidRPr="00F56AB1" w:rsidRDefault="00A902F8" w:rsidP="00A902F8">
      <w:pPr>
        <w:spacing w:before="120" w:line="240" w:lineRule="auto"/>
        <w:ind w:firstLine="360"/>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Ante un marco legal que no interpela la complejidad del cuidado informal y en preparación para los cambios demográficos proyectados, los esfuerzos políticos se han de mover hacia visibilizar al cuidador informal como un componente esencial del sistema de salud de Puerto Rico. A tales efectos se debe comenzar estableciendo una estructura legislativa que reconozca y tipifique el rol del cuidador informal, al igual que abogue, recopile e investigue las necesidades de la población con la finalidad de mejorar la calidad de vida de esta. En aras de garantizar protecciones sobre la facultad de un ser humano de cuidar sobre sus seres queridos y cónsono con el derecho que tiene toda persona para lograr un nivel de vida adecuado, es necesario declarar los derechos que tiene la figura del cuidador informal para proteger sobre su propio bienestar y el de sus seres queridos. El reconocimiento y cuantificación del rol del cuidado informal en Puerto Rico conducirá a la recomendación de políticas basadas en fundamentos evidenciables circunscritos al contexto puertorriqueño. De esta forma, se puede garantizar la firmeza de los cuidadores informales y a su vez dignificar la generosidad que prestan los cuidadores informales.</w:t>
      </w:r>
    </w:p>
    <w:p w14:paraId="083E0A99" w14:textId="4EE49AF7" w:rsidR="00A902F8" w:rsidRPr="00F56AB1" w:rsidRDefault="00A902F8" w:rsidP="00B1019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b/>
          <w:bCs/>
          <w:i/>
          <w:iCs/>
          <w:color w:val="000000"/>
          <w:sz w:val="28"/>
          <w:szCs w:val="28"/>
          <w:lang/>
        </w:rPr>
        <w:lastRenderedPageBreak/>
        <w:t>DECRÉTASE POR LA ASAMBLEA LEGISLATIVA DE PUERTO RICO:</w:t>
      </w:r>
    </w:p>
    <w:p w14:paraId="4F294DFF"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Artículo 1. - Título</w:t>
      </w:r>
    </w:p>
    <w:p w14:paraId="7EA2153C"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Esta ley se conocerá como “Ley sobre la Política Pública del Cuidado Informal de Puerto Rico”.</w:t>
      </w:r>
    </w:p>
    <w:p w14:paraId="2B15AAB1"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Artículo 2. - Propósito</w:t>
      </w:r>
    </w:p>
    <w:p w14:paraId="79420092"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 xml:space="preserve">El propósito de esta ley es el establecimiento de una política pública que reconozca y defina el cuidado informal y el rol del cuidador informal para las políticas, programas y actividades gubernamentales relacionadas con aspectos sociales, económicos, entre otros. Esta ley también declara los derechos del cuidador informal en Puerto Rico, establece un registro de la población de cuidadores en </w:t>
      </w:r>
      <w:proofErr w:type="spellStart"/>
      <w:r w:rsidRPr="00F56AB1">
        <w:rPr>
          <w:rFonts w:ascii="Times New Roman" w:eastAsia="Times New Roman" w:hAnsi="Times New Roman" w:cs="Times New Roman"/>
          <w:color w:val="000000"/>
          <w:sz w:val="28"/>
          <w:szCs w:val="28"/>
          <w:lang/>
        </w:rPr>
        <w:t>en</w:t>
      </w:r>
      <w:proofErr w:type="spellEnd"/>
      <w:r w:rsidRPr="00F56AB1">
        <w:rPr>
          <w:rFonts w:ascii="Times New Roman" w:eastAsia="Times New Roman" w:hAnsi="Times New Roman" w:cs="Times New Roman"/>
          <w:color w:val="000000"/>
          <w:sz w:val="28"/>
          <w:szCs w:val="28"/>
          <w:lang/>
        </w:rPr>
        <w:t xml:space="preserve"> el país y le establece responsabilidad al Departamento de Familia en identificar las necesidades de estos para coordinar servicios directos o de referidos dirigidos a atenderles en el ejercicio de su rol como cuidador informal.</w:t>
      </w:r>
    </w:p>
    <w:p w14:paraId="741CCAAF"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Artículo 3. - Definiciones</w:t>
      </w:r>
    </w:p>
    <w:p w14:paraId="0F98A047"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Para propósitos de esta ley, las frases y términos utilizados tendrán el siguiente significado:</w:t>
      </w:r>
    </w:p>
    <w:p w14:paraId="6D496B47"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(a)    Actividades Esenciales del Diario Vivir. - Constituyen todas aquellas actividades o destrezas que realiza una persona de manera independiente para valerse y cuidarse por sí las cuales se clasifican en Actividades Básicas del Diario Vivir y Actividades Instrumentales del Diario Vivir, y el que una persona no pueda realizar una o más de estas actividades le afecta su salud, seguridad y calidad de vida.</w:t>
      </w:r>
    </w:p>
    <w:p w14:paraId="34A5786E"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(I)    Las Actividades Básicas del Diario Vivir son todas aquellas actividades o destrezas requeridas para manejar las necesidades físicas básicas de una persona la cuales incluyen, pero no se limitan a:</w:t>
      </w:r>
    </w:p>
    <w:p w14:paraId="4B09F4B1"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Book Antiqua" w:eastAsia="Times New Roman" w:hAnsi="Book Antiqua" w:cs="Times New Roman"/>
          <w:color w:val="000000"/>
          <w:sz w:val="28"/>
          <w:szCs w:val="28"/>
          <w:lang/>
        </w:rPr>
        <w:t>(1)</w:t>
      </w:r>
      <w:r w:rsidRPr="00F56AB1">
        <w:rPr>
          <w:rFonts w:ascii="Times New Roman" w:eastAsia="Times New Roman" w:hAnsi="Times New Roman" w:cs="Times New Roman"/>
          <w:color w:val="000000"/>
          <w:sz w:val="28"/>
          <w:szCs w:val="28"/>
          <w:lang/>
        </w:rPr>
        <w:t>   Alimentación: Capacidad de una persona de alimentarse por sí.</w:t>
      </w:r>
    </w:p>
    <w:p w14:paraId="57FD173F"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Book Antiqua" w:eastAsia="Times New Roman" w:hAnsi="Book Antiqua" w:cs="Times New Roman"/>
          <w:color w:val="000000"/>
          <w:sz w:val="28"/>
          <w:szCs w:val="28"/>
          <w:lang/>
        </w:rPr>
        <w:t>(2)</w:t>
      </w:r>
      <w:r w:rsidRPr="00F56AB1">
        <w:rPr>
          <w:rFonts w:ascii="Times New Roman" w:eastAsia="Times New Roman" w:hAnsi="Times New Roman" w:cs="Times New Roman"/>
          <w:color w:val="000000"/>
          <w:sz w:val="28"/>
          <w:szCs w:val="28"/>
          <w:lang/>
        </w:rPr>
        <w:t>   Ambular: El grado de capacidad de la persona para moverse de una posición a otra y caminar de forma independiente.</w:t>
      </w:r>
    </w:p>
    <w:p w14:paraId="2371A9C6"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Book Antiqua" w:eastAsia="Times New Roman" w:hAnsi="Book Antiqua" w:cs="Times New Roman"/>
          <w:color w:val="000000"/>
          <w:sz w:val="28"/>
          <w:szCs w:val="28"/>
          <w:lang/>
        </w:rPr>
        <w:t>(3)</w:t>
      </w:r>
      <w:r w:rsidRPr="00F56AB1">
        <w:rPr>
          <w:rFonts w:ascii="Times New Roman" w:eastAsia="Times New Roman" w:hAnsi="Times New Roman" w:cs="Times New Roman"/>
          <w:color w:val="000000"/>
          <w:sz w:val="28"/>
          <w:szCs w:val="28"/>
          <w:lang/>
        </w:rPr>
        <w:t>   Continencia: Es la capacidad de controlar la función de la vejiga y el intestino.</w:t>
      </w:r>
    </w:p>
    <w:p w14:paraId="5A8ADB42"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Book Antiqua" w:eastAsia="Times New Roman" w:hAnsi="Book Antiqua" w:cs="Times New Roman"/>
          <w:color w:val="000000"/>
          <w:sz w:val="28"/>
          <w:szCs w:val="28"/>
          <w:lang/>
        </w:rPr>
        <w:lastRenderedPageBreak/>
        <w:t>(4)</w:t>
      </w:r>
      <w:r w:rsidRPr="00F56AB1">
        <w:rPr>
          <w:rFonts w:ascii="Times New Roman" w:eastAsia="Times New Roman" w:hAnsi="Times New Roman" w:cs="Times New Roman"/>
          <w:color w:val="000000"/>
          <w:sz w:val="28"/>
          <w:szCs w:val="28"/>
          <w:lang/>
        </w:rPr>
        <w:t>   Higiene personal: Es el conjunto de cuidados que necesita el cuerpo para mantenerse saludable y aumentar su vitalidad el cual incluye bañarse diariamente, arreglarse, mantener la higiene dental, el cuidado de las uñas y lavado del cabello, acudir a un establecimiento de salud en caso de enfermedad, así como cambio diario y limpieza de prendas de vestir.</w:t>
      </w:r>
    </w:p>
    <w:p w14:paraId="1C0A5403"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Book Antiqua" w:eastAsia="Times New Roman" w:hAnsi="Book Antiqua" w:cs="Times New Roman"/>
          <w:color w:val="000000"/>
          <w:sz w:val="28"/>
          <w:szCs w:val="28"/>
          <w:lang/>
        </w:rPr>
        <w:t>(5)</w:t>
      </w:r>
      <w:r w:rsidRPr="00F56AB1">
        <w:rPr>
          <w:rFonts w:ascii="Times New Roman" w:eastAsia="Times New Roman" w:hAnsi="Times New Roman" w:cs="Times New Roman"/>
          <w:color w:val="000000"/>
          <w:sz w:val="28"/>
          <w:szCs w:val="28"/>
          <w:lang/>
        </w:rPr>
        <w:t>   Ir al baño: Capacidad de la persona para realizar por sí las funciones de orinar y evacuar.</w:t>
      </w:r>
    </w:p>
    <w:p w14:paraId="5345B32E"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Book Antiqua" w:eastAsia="Times New Roman" w:hAnsi="Book Antiqua" w:cs="Times New Roman"/>
          <w:color w:val="000000"/>
          <w:sz w:val="28"/>
          <w:szCs w:val="28"/>
          <w:lang/>
        </w:rPr>
        <w:t>(6)</w:t>
      </w:r>
      <w:r w:rsidRPr="00F56AB1">
        <w:rPr>
          <w:rFonts w:ascii="Times New Roman" w:eastAsia="Times New Roman" w:hAnsi="Times New Roman" w:cs="Times New Roman"/>
          <w:color w:val="000000"/>
          <w:sz w:val="28"/>
          <w:szCs w:val="28"/>
          <w:lang/>
        </w:rPr>
        <w:t>   Vestirse: Es la capacidad de seleccionar y ponerse la ropa adecuada.</w:t>
      </w:r>
    </w:p>
    <w:p w14:paraId="33F7DF7A"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(II) Las Actividades Instrumentales del Diario Vivir son aquellas que requieren habilidades de pensamiento más complejas las cuales incluyen, pero no se limitan a:</w:t>
      </w:r>
    </w:p>
    <w:p w14:paraId="47451726"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(1)   Administrar las finanzas: esto incluye la capacidad de pagar facturas y administrar sus activos financieros.</w:t>
      </w:r>
    </w:p>
    <w:p w14:paraId="4095DFC0"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(2)   Compras: posibilidad de adquirir víveres, también cubre la compra de ropa y otros artículos necesarios para la vida diaria.</w:t>
      </w:r>
    </w:p>
    <w:p w14:paraId="50B5A583"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(3)   Gestión de la comunicación con otros: la capacidad para expresarse y tratar con otros mediante el leguaje o el uso de mecanismos o dispositivos electrónicos como, por ejemplo, el teléfono.</w:t>
      </w:r>
    </w:p>
    <w:p w14:paraId="639B677B"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(4)   Limpieza y mantenimiento del hogar: la capacidad de realizar por sí todas las actividades relacionadas con el cuidado y organización del hogar, así como de la vestimenta.</w:t>
      </w:r>
    </w:p>
    <w:p w14:paraId="5BDDD22B"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(5)   Manejo de medicamentos: capacidad para obtener medicamentos y tomarlos según las indicaciones.</w:t>
      </w:r>
    </w:p>
    <w:p w14:paraId="67D49875"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(6)   Preparación de comidas: todo lo necesario para preparar alimentos, incluyendo su adquisición.</w:t>
      </w:r>
    </w:p>
    <w:p w14:paraId="61E99C5D"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(7)   Transporte: posibilidad asistir a eventos y gestionarse el transporte, ya sea en automóvil o mediante la organización de otros medios alternativos.</w:t>
      </w:r>
    </w:p>
    <w:p w14:paraId="5A209026"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(b)   Adulto Mayor. – Toda persona con la edad de sesenta (60) años o más.</w:t>
      </w:r>
    </w:p>
    <w:p w14:paraId="2E46DF04"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(c)    Cuidado Informal. - Actividad o práctica no profesional y no remunerada realizada por integrantes de la familia, amigos, o cualquier relación significativa, que consiste en asistir y apoyar a personas con actividades esenciales del diario vivir.</w:t>
      </w:r>
    </w:p>
    <w:p w14:paraId="6FE674CA"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lastRenderedPageBreak/>
        <w:t>(d)   Cuidado Prolongado. - Son aquellos servicios que incluyen, pero no se limitan al cuidado de salud en el hogar, cuidado de descanso, cuidado de hospicio, cuidado diurno para adultos o cuidado en el hogar para adultos mayores, a una persona que sufre una enfermedad física, incapacidad o impedimento el cual requiere de ayuda parcial o permanente con sus actividades o necesidades diarias.</w:t>
      </w:r>
    </w:p>
    <w:p w14:paraId="771B6F80"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(e)    Cuidador Informal o Cuidador. - Persona natural, tutor o persona encargada que asista y apoye a un recipiente de cuidado en una o más de las actividades esenciales del diario vivir sin recibir remuneración económica. El término “Cuidador Informal o Cuidador” puede incluir, pero no se limita a un pariente, pareja, amigo, vecino o cualquier persona que guarde una relación significativa con el recipiente de cuidado. Este concepto no aplicará a personas jurídicas (entiéndase, entre otras, a corporaciones, entidades o negocios con o sin fines de lucro que provean servicios de cuidadores a pacientes). Tampoco aplica a padres, madres, ni guardianes legales que cuidan de un menor cuyas necesidades de apoyo coinciden con aquellas normalmente asociadas a la etapa de desarrollo en curso.</w:t>
      </w:r>
    </w:p>
    <w:p w14:paraId="72918718"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(f)    Departamento. - Se refiere al Departamento de la Familia del Estado Libre Asociado de Puerto Rico creado en virtud de la Ley Núm. 171 de 30 de junio de 1968, según enmendada, conocida como “Ley Orgánica del Departamento de la Familia”, así como las oficinas, agencias, administraciones o dependencias adscritas a este en virtud del Plan de Reorganización Núm. 1 de 1995, según enmendado, conocido como “Plan de Reorganización del Departamento de la Familia”, o cualquier ley sucesora a tales fines.</w:t>
      </w:r>
    </w:p>
    <w:p w14:paraId="53F89ED3"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(g)   Recipiente de Cuidado. - Persona que necesita y recibe asistencia en las actividades esenciales del diario vivir por un cuidador informal, entiéndase una persona adulto mayor con necesidades de cuidado prolongado, persona con impedimentos o con deficiencias en el desarrollo.</w:t>
      </w:r>
    </w:p>
    <w:p w14:paraId="03F1EF47"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(h)   Residencia. - Aquel domicilio que un recipiente de cuidado considere como su lugar de vivienda u hogar habitual. El término “residencia”, para propósitos de esta ley, no incluirá los centros de rehabilitación, los hospitales, las casas de convalecencia, las instalaciones de vida asistida o los hogares de cuidado licenciados por el Departamento de la Familia del Estado Libre Asociado de Puerto Rico.</w:t>
      </w:r>
    </w:p>
    <w:p w14:paraId="73753C79"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(i)     Secretario. - Se refiera a la persona que ocupe el cargo de secretario del Departamento de la Familia del Estado Libre Asociado de Puerto Rico.</w:t>
      </w:r>
    </w:p>
    <w:p w14:paraId="739DEB4F"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Artículo 4. — Declaración de la Política Pública sobre el Cuidado Informal</w:t>
      </w:r>
    </w:p>
    <w:p w14:paraId="0C59318F"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lastRenderedPageBreak/>
        <w:t>El crecimiento continuo de la población de adultos mayores en Puerto Rico requiere de acciones gubernamentales integradas donde se planifique a corto, mediano y largo plazo cómo se atenderá este cambio demográfico con implicaciones en todos los ámbitos de la sociedad. La finalidad debe ser una sociedad preparada para hacerle frente a los mencionados cambios y la existencia de servicios de calidad donde se tenga en consideración todas aquellas áreas esenciales de servicios para el mejor bienestar, la seguridad y seguridad económica, la salud y calidad de vida de la población de adultos mayores, de quienes se dan a la tarea de cuidarles y de toda la población en general.</w:t>
      </w:r>
    </w:p>
    <w:p w14:paraId="54CEF82A"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Por tales razones, se declara política pública del Estado Libre Asociado de Puerto Rico el cuidado informal y al cuidador informal como una parte importante dentro del cuidado prolongado, así como un grupo de interés dentro del sistema de salud. El reconocimiento del cuidado informal implica el análisis y evaluación continua de esta práctica considerando todos los factores que, incluyen, pero no se limitan a los estresores y el desgaste físico y emocional que implica su ejercicio, los cuales pudieran tener efectos nocivos sobre la salud de estos. Se establece, además, la importancia de promover políticas públicas mediante las cuales no solo se promueva el cuidado informal, sino que también haya protecciones al ejercicio de la práctica en donde exista un balance entre las necesidades, bienestar y calidad vida de los cuidadores informales y el mejor bienestar de la población a la cual le sirven. Esto incluye el establecer la Carta de Derechos del Cuidador Informal en Puerto Rico como parte de las estrategias e iniciativas relacionadas a los objetivos de esta política pública.</w:t>
      </w:r>
    </w:p>
    <w:p w14:paraId="23134C76"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La consecución e implementación de esta política pública requiere que todas las entidades del Gobierno, incluyendo los municipios, en colaboración con el sector privado incorporen como parte de sus normativas, reglamentación y procedimientos la figura del cuidado informal y del cuidador informal. A tales fines, todos los departamentos, agencias, corporaciones y demás entidades del Estado Libre Asociado de Puerto Rico atemperarán sus procedimientos, reglamentación y normativas para dar fiel cumplimiento a esta ley.</w:t>
      </w:r>
    </w:p>
    <w:p w14:paraId="3668FF3E"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 xml:space="preserve">El Departamento de la Familia en colaboración con el Departamento de Salud, la Oficina del Procurador de las Personas de Edad Avanzada del Estado Libre Asociado de Puerto Rico, la Defensoría de las Personas con Impedimentos, la Administración de Servicios de Salud Mental y Contra la Adicción, así como la Oficina del Procurador del Paciente del Estado Libre Asociado de Puerto Rico, serán responsables de promover y crear iniciativas para proteger, fortalecer y desarrollar la práctica del cuidado formal y del cuidador informal en Puerto Rico. Lo anterior </w:t>
      </w:r>
      <w:r w:rsidRPr="00F56AB1">
        <w:rPr>
          <w:rFonts w:ascii="Times New Roman" w:eastAsia="Times New Roman" w:hAnsi="Times New Roman" w:cs="Times New Roman"/>
          <w:color w:val="000000"/>
          <w:sz w:val="28"/>
          <w:szCs w:val="28"/>
          <w:lang/>
        </w:rPr>
        <w:lastRenderedPageBreak/>
        <w:t>no deberá interpretarse como una limitación para que el Departamento de la Familia pueda establecer cualquiera otra modalidad de acuerdo colaborativo con otras entidades públicas y privadas para la implementación de las disposiciones contenidas en esta ley.</w:t>
      </w:r>
    </w:p>
    <w:p w14:paraId="7514C616"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Artículo 5. – Carta de Derechos del Cuidador Informal</w:t>
      </w:r>
    </w:p>
    <w:p w14:paraId="39002EA8"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Un cuidador informal como persona gozará de todos los derechos consignados en la Constitución del Estado Libre Asociado de Puerto Rico. Además, tendrá derecho a:</w:t>
      </w:r>
    </w:p>
    <w:p w14:paraId="570AB5D3"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(a)    Se le reconozca como una parte importante dentro del cuidado de la población a la cual le sirve y como una práctica importante para el éxito y funcionamiento adecuado de un sistema de salud.</w:t>
      </w:r>
    </w:p>
    <w:p w14:paraId="50EE54D7"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(b)   A recibir capacitación, adiestramiento y educación continua en temas relacionados a las mejores prácticas para la provisión de servicios cuidado salubre. Lo anterior incluye, pero no se limita a la capacitación, adiestramiento y educación continua para que en el ejercicio de la práctica como cuidador informal pueda cuidarse a sí frente a cualquier situación que pueda implicar un riesgo a su salud física, mental y emocional o calidad de vida.</w:t>
      </w:r>
    </w:p>
    <w:p w14:paraId="6239993D"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(c)     Con el objetivo de garantizar el mejor servicio y práctica de cuidado, recibirá acceso a toda información de salud con relación a la persona recipiente de cuidado, esto con el consentimiento del recipiente de cuidado o su tutor legal y en cumplimiento con la Ley Pública Núm. 104-191 de 21 de agosto de 1996, conocida como “</w:t>
      </w:r>
      <w:proofErr w:type="spellStart"/>
      <w:r w:rsidRPr="00F56AB1">
        <w:rPr>
          <w:rFonts w:ascii="Times New Roman" w:eastAsia="Times New Roman" w:hAnsi="Times New Roman" w:cs="Times New Roman"/>
          <w:color w:val="000000"/>
          <w:sz w:val="28"/>
          <w:szCs w:val="28"/>
          <w:lang/>
        </w:rPr>
        <w:t>Health</w:t>
      </w:r>
      <w:proofErr w:type="spellEnd"/>
      <w:r w:rsidRPr="00F56AB1">
        <w:rPr>
          <w:rFonts w:ascii="Times New Roman" w:eastAsia="Times New Roman" w:hAnsi="Times New Roman" w:cs="Times New Roman"/>
          <w:color w:val="000000"/>
          <w:sz w:val="28"/>
          <w:szCs w:val="28"/>
          <w:lang/>
        </w:rPr>
        <w:t xml:space="preserve"> </w:t>
      </w:r>
      <w:proofErr w:type="spellStart"/>
      <w:r w:rsidRPr="00F56AB1">
        <w:rPr>
          <w:rFonts w:ascii="Times New Roman" w:eastAsia="Times New Roman" w:hAnsi="Times New Roman" w:cs="Times New Roman"/>
          <w:color w:val="000000"/>
          <w:sz w:val="28"/>
          <w:szCs w:val="28"/>
          <w:lang/>
        </w:rPr>
        <w:t>Insurance</w:t>
      </w:r>
      <w:proofErr w:type="spellEnd"/>
      <w:r w:rsidRPr="00F56AB1">
        <w:rPr>
          <w:rFonts w:ascii="Times New Roman" w:eastAsia="Times New Roman" w:hAnsi="Times New Roman" w:cs="Times New Roman"/>
          <w:color w:val="000000"/>
          <w:sz w:val="28"/>
          <w:szCs w:val="28"/>
          <w:lang/>
        </w:rPr>
        <w:t xml:space="preserve"> </w:t>
      </w:r>
      <w:proofErr w:type="spellStart"/>
      <w:r w:rsidRPr="00F56AB1">
        <w:rPr>
          <w:rFonts w:ascii="Times New Roman" w:eastAsia="Times New Roman" w:hAnsi="Times New Roman" w:cs="Times New Roman"/>
          <w:color w:val="000000"/>
          <w:sz w:val="28"/>
          <w:szCs w:val="28"/>
          <w:lang/>
        </w:rPr>
        <w:t>Portability</w:t>
      </w:r>
      <w:proofErr w:type="spellEnd"/>
      <w:r w:rsidRPr="00F56AB1">
        <w:rPr>
          <w:rFonts w:ascii="Times New Roman" w:eastAsia="Times New Roman" w:hAnsi="Times New Roman" w:cs="Times New Roman"/>
          <w:color w:val="000000"/>
          <w:sz w:val="28"/>
          <w:szCs w:val="28"/>
          <w:lang/>
        </w:rPr>
        <w:t xml:space="preserve"> and </w:t>
      </w:r>
      <w:proofErr w:type="spellStart"/>
      <w:r w:rsidRPr="00F56AB1">
        <w:rPr>
          <w:rFonts w:ascii="Times New Roman" w:eastAsia="Times New Roman" w:hAnsi="Times New Roman" w:cs="Times New Roman"/>
          <w:color w:val="000000"/>
          <w:sz w:val="28"/>
          <w:szCs w:val="28"/>
          <w:lang/>
        </w:rPr>
        <w:t>Accountability</w:t>
      </w:r>
      <w:proofErr w:type="spellEnd"/>
      <w:r w:rsidRPr="00F56AB1">
        <w:rPr>
          <w:rFonts w:ascii="Times New Roman" w:eastAsia="Times New Roman" w:hAnsi="Times New Roman" w:cs="Times New Roman"/>
          <w:color w:val="000000"/>
          <w:sz w:val="28"/>
          <w:szCs w:val="28"/>
          <w:lang/>
        </w:rPr>
        <w:t xml:space="preserve"> </w:t>
      </w:r>
      <w:proofErr w:type="spellStart"/>
      <w:r w:rsidRPr="00F56AB1">
        <w:rPr>
          <w:rFonts w:ascii="Times New Roman" w:eastAsia="Times New Roman" w:hAnsi="Times New Roman" w:cs="Times New Roman"/>
          <w:color w:val="000000"/>
          <w:sz w:val="28"/>
          <w:szCs w:val="28"/>
          <w:lang/>
        </w:rPr>
        <w:t>Act</w:t>
      </w:r>
      <w:proofErr w:type="spellEnd"/>
      <w:r w:rsidRPr="00F56AB1">
        <w:rPr>
          <w:rFonts w:ascii="Times New Roman" w:eastAsia="Times New Roman" w:hAnsi="Times New Roman" w:cs="Times New Roman"/>
          <w:color w:val="000000"/>
          <w:sz w:val="28"/>
          <w:szCs w:val="28"/>
          <w:lang/>
        </w:rPr>
        <w:t xml:space="preserve"> of 1996” (HIPAA).</w:t>
      </w:r>
    </w:p>
    <w:p w14:paraId="56B8B0E5"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(d)   En virtud de las disposiciones contenidas en la Ley 227-2015, conocida como la “Ley de Capacitación, Asesoría y Registro de Cuidadores”, y habiéndose cumplido la formalidad de designársele como cuidador informal por el recipiente del cuidado o su tutor legal, este tendrá acceso a recibir toda información sobre buenas prácticas de cuidado por parte de los proveedores de cuidado de salud y cualquier otro ente que atienda los aspectos relacionados a la salud y el bienestar del recipiente de cuidado, así como de aquellas para que este pueda proveer un cuidado óptimo que abarque las necesidades de cuidado y promueva la calidad de vida del recipiente de cuidado.</w:t>
      </w:r>
    </w:p>
    <w:p w14:paraId="06672513"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 xml:space="preserve">(e)    A solicitar conciliar el ejercicio de la práctica del cuidado informal con su vida profesional. Un cuidador informal tiene el derecho a solicitar cambios en sus itinerarios de trabajo tal como dispone la Ley Núm. 379 de 15 de mayo de 1948 conocida como “Ley para Establecer la Jornada de Trabajo en Puerto Rico”, según </w:t>
      </w:r>
      <w:r w:rsidRPr="00F56AB1">
        <w:rPr>
          <w:rFonts w:ascii="Times New Roman" w:eastAsia="Times New Roman" w:hAnsi="Times New Roman" w:cs="Times New Roman"/>
          <w:color w:val="000000"/>
          <w:sz w:val="28"/>
          <w:szCs w:val="28"/>
          <w:lang/>
        </w:rPr>
        <w:lastRenderedPageBreak/>
        <w:t>enmendada, y de conformidad con el Artículo 10 de esta ley. Además, estarán protegidos en el uso de la licencia por enfermedad para el cuidado de aquellos recipientes de cuidado a su cargo, sujeto a las disposiciones y la aplicabilidad de la Ley 180-1998, según enmendada, conocida como la “Ley de Vacaciones y Licencia por Enfermedad de Puerto Rico”.</w:t>
      </w:r>
    </w:p>
    <w:p w14:paraId="3E060240"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(f)    A ser escuchados y tomados en consideración en el contexto del desarrollo de políticas públicas dirigidas a su protección, el ejercicio de sus derechos y el ejercicio de la práctica de cuidado informal. De existir u organizarse entidades que representen los intereses de la práctica del cuidado informal, se promueve sean involucradas en el proceso de desarrollo de políticas públicas relacionadas a mejorar, fortalecer y desarrollar la práctica.</w:t>
      </w:r>
    </w:p>
    <w:p w14:paraId="07911B82"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Artículo 6. – Registro de Cuidadores Informales de Puerto Rico</w:t>
      </w:r>
    </w:p>
    <w:p w14:paraId="64D8FDED"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(a)    Se crea el Registro de cuidadores informales, adscrito al Departamento de la Familia. El Departamento será la entidad responsable de procesar, analizar y divulgar la información relacionada a la prevalencia de personas que sean cuidadores informales en Puerto Rico. Para realizar el Registro, la persona que ocupe el cargo de secretario del Departamento de la Familia podrá establecer acuerdos colaborativos formales con distintas entidades gubernamentales y no gubernamentales, incluyendo, pero sin limitarse a, universidades, organizaciones sin fines de lucro, proveedores de salud, aseguradoras, grupos de apoyo para cuidadores informales con el fin de llevar a cabo el registro de la forma más efectiva y eficiente posible. El Registro mantendrá una base de datos de los cuidadores informales en el país, a fin de llevar estadísticas oficiales y crear un perfil de cuidadores informales de Puerto Rico. Anualmente, el Departamento de la Familia con el apoyo de cualquier otra entidad colaboradora, someterá un informe al Instituto de Estadísticas de Puerto Rico a los fines de promover la investigación científica y social para conocer y entender de forma más abarcadora las aportaciones y a su vez las necesidades de los cuidadores informales que apoye la </w:t>
      </w:r>
      <w:r w:rsidRPr="00F56AB1">
        <w:rPr>
          <w:rFonts w:ascii="Times New Roman" w:eastAsia="Times New Roman" w:hAnsi="Times New Roman" w:cs="Times New Roman"/>
          <w:color w:val="000000"/>
          <w:sz w:val="28"/>
          <w:szCs w:val="28"/>
          <w:shd w:val="clear" w:color="auto" w:fill="FFFFFF"/>
          <w:lang/>
        </w:rPr>
        <w:t>planificación de servicios</w:t>
      </w:r>
      <w:r w:rsidRPr="00F56AB1">
        <w:rPr>
          <w:rFonts w:ascii="Times New Roman" w:eastAsia="Times New Roman" w:hAnsi="Times New Roman" w:cs="Times New Roman"/>
          <w:color w:val="000000"/>
          <w:sz w:val="28"/>
          <w:szCs w:val="28"/>
          <w:lang/>
        </w:rPr>
        <w:t>.</w:t>
      </w:r>
    </w:p>
    <w:p w14:paraId="739253AC"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 xml:space="preserve">(b)   El Departamento de la Familia registrará a cada cuidador informal luego de, presentar una solicitud de ingreso voluntariamente al Registro, acompañada de la debida certificación médica que acredite la necesidad de asistencia del recipiente de cuidado al que sirve. Asimismo, entidades colaboradoras podrán recolectar y someter información para registrar a algún cuidador informal siguiendo los protocolos y reglamentación que establezca el Departamento de la Familia y con el debido consentimiento del cuidador. Luego de registrar al cuidador, el Departamento </w:t>
      </w:r>
      <w:r w:rsidRPr="00F56AB1">
        <w:rPr>
          <w:rFonts w:ascii="Times New Roman" w:eastAsia="Times New Roman" w:hAnsi="Times New Roman" w:cs="Times New Roman"/>
          <w:color w:val="000000"/>
          <w:sz w:val="28"/>
          <w:szCs w:val="28"/>
          <w:lang/>
        </w:rPr>
        <w:lastRenderedPageBreak/>
        <w:t>de la Familia estará a cargo de notificar y certificar de forma escrita a las personas que sean identificadas como cuidadores informales.</w:t>
      </w:r>
    </w:p>
    <w:p w14:paraId="4FA0E0E0"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 xml:space="preserve">(c)    Los informes y estadísticas elaboradas y recopiladas en virtud de esta </w:t>
      </w:r>
      <w:proofErr w:type="gramStart"/>
      <w:r w:rsidRPr="00F56AB1">
        <w:rPr>
          <w:rFonts w:ascii="Times New Roman" w:eastAsia="Times New Roman" w:hAnsi="Times New Roman" w:cs="Times New Roman"/>
          <w:color w:val="000000"/>
          <w:sz w:val="28"/>
          <w:szCs w:val="28"/>
          <w:lang/>
        </w:rPr>
        <w:t>ley,</w:t>
      </w:r>
      <w:proofErr w:type="gramEnd"/>
      <w:r w:rsidRPr="00F56AB1">
        <w:rPr>
          <w:rFonts w:ascii="Times New Roman" w:eastAsia="Times New Roman" w:hAnsi="Times New Roman" w:cs="Times New Roman"/>
          <w:color w:val="000000"/>
          <w:sz w:val="28"/>
          <w:szCs w:val="28"/>
          <w:lang/>
        </w:rPr>
        <w:t xml:space="preserve"> serán confidenciales. Disponiéndose, que estos podrán ser utilizados en estudios epidemiológicos, estadísticos, investigaciones científicas y con fines educativos, siempre y cuando no se divulgue la identidad del cuidador y del recipiente de cuidado. Todas las personas que tengan acceso a la información contenida en el </w:t>
      </w:r>
      <w:proofErr w:type="gramStart"/>
      <w:r w:rsidRPr="00F56AB1">
        <w:rPr>
          <w:rFonts w:ascii="Times New Roman" w:eastAsia="Times New Roman" w:hAnsi="Times New Roman" w:cs="Times New Roman"/>
          <w:color w:val="000000"/>
          <w:sz w:val="28"/>
          <w:szCs w:val="28"/>
          <w:lang/>
        </w:rPr>
        <w:t>Registro,</w:t>
      </w:r>
      <w:proofErr w:type="gramEnd"/>
      <w:r w:rsidRPr="00F56AB1">
        <w:rPr>
          <w:rFonts w:ascii="Times New Roman" w:eastAsia="Times New Roman" w:hAnsi="Times New Roman" w:cs="Times New Roman"/>
          <w:color w:val="000000"/>
          <w:sz w:val="28"/>
          <w:szCs w:val="28"/>
          <w:lang/>
        </w:rPr>
        <w:t xml:space="preserve"> ya sean empleados o colaboradores que laboren o aporten en el funcionamiento y operación de este, y todos los investigadores que tengan acceso a dichos datos, deberán firmar acuerdos de confidencialidad bajo los cuales serán legalmente responsables por cualquier brecha en esta. Estos acuerdos continuarán vigentes, aún después de que el empleado, colaborador o investigador haya concluido su relación con el Registro.</w:t>
      </w:r>
    </w:p>
    <w:p w14:paraId="69DFC0B9"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(d)   Dentro de los noventa (90) días siguientes al cierre de cada año fiscal, el Departamento de la Familia, junto a entidades colaboradoras, someterán a la persona que ocupe el cargo de gobernador del Estado Libre Asociado de Puerto Rico y a la Asamblea Legislativa un informe conjunto, detallando las actividades realizadas en virtud de esta ley.</w:t>
      </w:r>
    </w:p>
    <w:p w14:paraId="47F160C2"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Artículo 7. – Reglamentación del Registro de Cuidadores Informales</w:t>
      </w:r>
    </w:p>
    <w:p w14:paraId="1219CD5E"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El Departamento de la Familia promulgará un reglamento que definirá las normas y procedimientos en atención a todos los asuntos relacionados con la debida implementación de esta ley. Este reglamento se promulgará en conformidad con las disposiciones contenidas en la Ley 38-2017, según enmendada, conocida como “Ley de Procedimiento Administrativo Uniforme del Gobierno de Puerto Rico”. Estas normas y procedimientos podrán incluir mecanismos para determinar la magnitud de la información a ser recopilada, administración de los datos, mecanismos apropiados para el registro, certificación, seguimiento, y referido de los cuidadores informales, así como los procesos para la revisión y evaluación de las actividades a ser realizadas conforme a esta ley. También, deberá proveer para definir, facilitar y coordinar la colaboración del Departamento de la Familia con entidades gubernamentales y no gubernamentales.</w:t>
      </w:r>
    </w:p>
    <w:p w14:paraId="02E84F4B"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Artículo 8. – Adiestramiento y Capacitación de Cuidadores Informales</w:t>
      </w:r>
    </w:p>
    <w:p w14:paraId="25368FF1"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 xml:space="preserve">El Departamento de la Familia será la agencia responsable de identificar y referir a los cuidadores informales a participar de talleres educativos dirigidos al desarrollo de las destrezas necesarias para proveer el cuidado adecuado a sus recipientes de </w:t>
      </w:r>
      <w:r w:rsidRPr="00F56AB1">
        <w:rPr>
          <w:rFonts w:ascii="Times New Roman" w:eastAsia="Times New Roman" w:hAnsi="Times New Roman" w:cs="Times New Roman"/>
          <w:color w:val="000000"/>
          <w:sz w:val="28"/>
          <w:szCs w:val="28"/>
          <w:lang/>
        </w:rPr>
        <w:lastRenderedPageBreak/>
        <w:t>cuidado y hacia la protección y preservación de la salud física y mental en el desempeño de su rol. El Departamento de la Familia dará seguimiento a los cuidadores informales registrados para que participen de al menos dos (2) talleres al año para que cuenten con destrezas como: primeros auxilios, seguridad en el hogar, tratamiento de enfermedades crónicas más comunes, higiene y cuidado personal, maltrato del adulto mayor, nutrición, manejo y conocimiento de equipo asistido, autocuidado, entre otros. Asimismo, el Departamento de la Familia será la agencia responsable de ofrecer o de coordinar referidos para talleres dirigidos a cuidadores informales en conjunto con programas afines existentes en el Departamento de Salud, la Oficina de la Procuradora de Personas de Edad Avanzada del Estado Libre Asociado de Puerto Rico, la Defensoría de Personas con Impedimentos y la Administración de Servicios de Salud Mental y Contra la Adicción.</w:t>
      </w:r>
    </w:p>
    <w:p w14:paraId="393CE406"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Artículo 9. — Oportunidades de Respiro para Cuidadores Informales</w:t>
      </w:r>
    </w:p>
    <w:p w14:paraId="700491FE" w14:textId="77777777" w:rsidR="00A902F8" w:rsidRPr="00F56AB1" w:rsidRDefault="00A902F8" w:rsidP="00A902F8">
      <w:pPr>
        <w:shd w:val="clear" w:color="auto" w:fill="FFFFFF"/>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El Departamento de la Familia será la agencia responsable de identificar, coordinar o referir a los cuidadores informales a participar de oportunidades de respiro, en conjunto con programas afines existentes en el Departamento de Salud, la Oficina de la Procuradora de Personas de Edad Avanzada del Estado Libre Asociado de Puerto Rico, la Defensoría de Personas con Impedimentos y los municipios, según el caso, requisitos aplicables y sujeto a disponibilidad de fondos. De igual forma, el Departamento de la Familia podrá identificar, coordinar o referir a los cuidadores informales a participar de oportunidades de respiro en organizaciones privadas con o sin fines de lucro.</w:t>
      </w:r>
    </w:p>
    <w:p w14:paraId="7A61B8FA"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Artículo 10. — Se enmienda el Artículo 8 de la Ley Núm. 379 de 15 de mayo de 1948, según enmendada, para que lea como sigue:</w:t>
      </w:r>
    </w:p>
    <w:p w14:paraId="12024AD4"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“Artículo 8 –</w:t>
      </w:r>
    </w:p>
    <w:p w14:paraId="7CFD722A"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Un empleado podrá solicitar por escrito un cambio de itinerario, la cantidad de horas o el lugar donde deba realizar su trabajo. La solicitud escrita del empleado tendrá que especificar el cambio solicitado, la razón para la solicitud, la fecha de efectividad y la duración del cambio.</w:t>
      </w:r>
    </w:p>
    <w:p w14:paraId="2211BC95"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 xml:space="preserve">El patrono vendrá obligado a proveer una contestación dentro de un término de veinte (20) días calendario contados a partir de haber recibido dicha solicitud. En los casos de un patrono con más de quince (15) empleados, la contestación requerida será por escrito. Si el patrono se reúne con el empleado dentro del término de los veinte (20) días calendarios de haber recibido la solicitud de cambio, su contestación </w:t>
      </w:r>
      <w:r w:rsidRPr="00F56AB1">
        <w:rPr>
          <w:rFonts w:ascii="Times New Roman" w:eastAsia="Times New Roman" w:hAnsi="Times New Roman" w:cs="Times New Roman"/>
          <w:color w:val="000000"/>
          <w:sz w:val="28"/>
          <w:szCs w:val="28"/>
          <w:lang/>
        </w:rPr>
        <w:lastRenderedPageBreak/>
        <w:t>podrá notificarse dentro del término de catorce (14) días calendarios siguientes a dicha reunión.</w:t>
      </w:r>
    </w:p>
    <w:p w14:paraId="1D7C5568"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En su contestación el patrono podrá conceder o denegar la solicitud del empleado. Una concesión puede quedar sujeto a las condiciones o requisitos que el patrono estime apropiados. Una denegatoria deberá contener las razones para la decisión y cualquier alternativa a la solicitud presentada. El patrono tratará con prioridad las peticiones por parte de jefes de familia que tengan la patria potestad o custodia única de sus hijos menores de edad, así como de los cuidadores informales debidamente certificados por el Departamento de la Familia.</w:t>
      </w:r>
    </w:p>
    <w:p w14:paraId="45E52FE0"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 xml:space="preserve">Las disposiciones de este Artículo solamente serán aplicables a empleados que laboran regularmente treinta (30) horas o más a la semana y que hayan trabajado para el patrono por lo menos un (1) año, con excepción de los cuidadores informales quienes con la presentación de su certificación emitida por el Departamento de la Familia podrán solicitar un cambio de itinerario sin contar con las treinta (30) horas semanales y sin haber cumplido el término de trabajo de un año. Además, las disposiciones de este Artículo no </w:t>
      </w:r>
      <w:proofErr w:type="gramStart"/>
      <w:r w:rsidRPr="00F56AB1">
        <w:rPr>
          <w:rFonts w:ascii="Times New Roman" w:eastAsia="Times New Roman" w:hAnsi="Times New Roman" w:cs="Times New Roman"/>
          <w:color w:val="000000"/>
          <w:sz w:val="28"/>
          <w:szCs w:val="28"/>
          <w:lang/>
        </w:rPr>
        <w:t>serán de aplicación</w:t>
      </w:r>
      <w:proofErr w:type="gramEnd"/>
      <w:r w:rsidRPr="00F56AB1">
        <w:rPr>
          <w:rFonts w:ascii="Times New Roman" w:eastAsia="Times New Roman" w:hAnsi="Times New Roman" w:cs="Times New Roman"/>
          <w:color w:val="000000"/>
          <w:sz w:val="28"/>
          <w:szCs w:val="28"/>
          <w:lang/>
        </w:rPr>
        <w:t xml:space="preserve"> a otra solicitud presentada dentro del término de seis (6) meses de recibida la decisión escrita del patrono o la concesión del cambio, lo que sea mayor.”</w:t>
      </w:r>
    </w:p>
    <w:p w14:paraId="046A8DF4"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Artículo 11.—. Acuerdos de Colaboración y Fondos</w:t>
      </w:r>
    </w:p>
    <w:p w14:paraId="06D47A7F"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El Departamento de la Familia tendrá la responsabilidad de formalizar acuerdos de colaboración con agencias gubernamentales, organizaciones o entidades que puedan contribuir a la implementación de esta ley y establecerá los mecanismos correspondientes para presentarle a la Oficina de Gerencia y Presupuesto la petición de fondos o el presupuesto correspondiente para cumplir con sus disposiciones.</w:t>
      </w:r>
    </w:p>
    <w:p w14:paraId="206C1E19"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Se autoriza al Departamento de la Familia recibir, peticionar, aceptar, redactar y someter propuestas para donativos y aportaciones de recursos de fuentes públicas y privadas; parear cualesquiera fondos disponibles con aportaciones municipales, estatales, federales o del sector privado; así como a establecer acuerdos colaborativos con cualquier entidad, pública o privada, con la disposición de participar o colaborar en la implementación de las disposiciones de esta ley.</w:t>
      </w:r>
    </w:p>
    <w:p w14:paraId="6ECB7541"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Artículo 12. —. Interpretación de Disposiciones Legales</w:t>
      </w:r>
    </w:p>
    <w:p w14:paraId="0E5E2618"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 xml:space="preserve">Se ordena que al máximo grado posible se interpreten, implementen y administren todas las políticas públicas, programas, planes, leyes, reglas y reglamentos, y </w:t>
      </w:r>
      <w:r w:rsidRPr="00F56AB1">
        <w:rPr>
          <w:rFonts w:ascii="Times New Roman" w:eastAsia="Times New Roman" w:hAnsi="Times New Roman" w:cs="Times New Roman"/>
          <w:color w:val="000000"/>
          <w:sz w:val="28"/>
          <w:szCs w:val="28"/>
          <w:lang/>
        </w:rPr>
        <w:lastRenderedPageBreak/>
        <w:t>órdenes ejecutivas vigentes y futuras en estricta conformidad con la política pública enunciada en esta ley.</w:t>
      </w:r>
    </w:p>
    <w:p w14:paraId="4CE8145A"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La política pública y otras disposiciones de esta ley se interpretarán y aplicarán de forma complementaria a la política pública de la Ley 227-2015, conocida como “Ley de Capacitación, Asesoría y Registro de Cuidadores”, según enmendada.</w:t>
      </w:r>
    </w:p>
    <w:p w14:paraId="7E618BEB"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Artículo 13. — Deberes de Entidades Gubernamentales</w:t>
      </w:r>
    </w:p>
    <w:p w14:paraId="7F41C4A8"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En un período no mayor de dieciocho (18) meses siguientes a la vigencia de esta ley, todas las agencias, departamentos, municipios, corporaciones y demás entidades del Estado Libre Asociado de Puerto Rico deberán revisar su autoridad estatutaria actual, sus reglamentos administrativos, políticas y procedimientos para asegurarse que estos no sean inconsistentes o estar en conflicto con los propósitos de esta ley.</w:t>
      </w:r>
    </w:p>
    <w:p w14:paraId="19225ED7"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 xml:space="preserve">Artículo </w:t>
      </w:r>
      <w:proofErr w:type="gramStart"/>
      <w:r w:rsidRPr="00F56AB1">
        <w:rPr>
          <w:rFonts w:ascii="Times New Roman" w:eastAsia="Times New Roman" w:hAnsi="Times New Roman" w:cs="Times New Roman"/>
          <w:color w:val="000000"/>
          <w:sz w:val="28"/>
          <w:szCs w:val="28"/>
          <w:lang/>
        </w:rPr>
        <w:t>14.–</w:t>
      </w:r>
      <w:proofErr w:type="gramEnd"/>
      <w:r w:rsidRPr="00F56AB1">
        <w:rPr>
          <w:rFonts w:ascii="Times New Roman" w:eastAsia="Times New Roman" w:hAnsi="Times New Roman" w:cs="Times New Roman"/>
          <w:color w:val="000000"/>
          <w:sz w:val="28"/>
          <w:szCs w:val="28"/>
          <w:lang/>
        </w:rPr>
        <w:t xml:space="preserve"> Clausula de separabilidad –</w:t>
      </w:r>
    </w:p>
    <w:p w14:paraId="569D10AE"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 xml:space="preserve">Si cualquier cláusula, párrafo, subpárrafo, oración, palabra, letra, artículo, disposición, sección, subsección, título, capítulo, subcapítulo, acápite o parte de esta ley fuera anulada o declarada inconstitucional, la resolución, dictamen o sentencia a tal efecto dictado no afectará, perjudicará, ni invalidará el remanente de esta ley. El efecto de dicha sentencia quedará limitado a la cláusula, párrafo, subpárrafo, oración, palabra, letra, artículo, disposición, sección, subsección, título, capítulo, subcapítulo, acápite o parte de </w:t>
      </w:r>
      <w:proofErr w:type="gramStart"/>
      <w:r w:rsidRPr="00F56AB1">
        <w:rPr>
          <w:rFonts w:ascii="Times New Roman" w:eastAsia="Times New Roman" w:hAnsi="Times New Roman" w:cs="Times New Roman"/>
          <w:color w:val="000000"/>
          <w:sz w:val="28"/>
          <w:szCs w:val="28"/>
          <w:lang/>
        </w:rPr>
        <w:t>la misma</w:t>
      </w:r>
      <w:proofErr w:type="gramEnd"/>
      <w:r w:rsidRPr="00F56AB1">
        <w:rPr>
          <w:rFonts w:ascii="Times New Roman" w:eastAsia="Times New Roman" w:hAnsi="Times New Roman" w:cs="Times New Roman"/>
          <w:color w:val="000000"/>
          <w:sz w:val="28"/>
          <w:szCs w:val="28"/>
          <w:lang/>
        </w:rPr>
        <w:t xml:space="preserve"> que así hubiere sido anulada o declarada inconstitucional.</w:t>
      </w:r>
    </w:p>
    <w:p w14:paraId="6295D45A" w14:textId="77777777" w:rsidR="00A902F8" w:rsidRPr="00F56AB1" w:rsidRDefault="00A902F8" w:rsidP="00A902F8">
      <w:pPr>
        <w:spacing w:before="120" w:line="240" w:lineRule="auto"/>
        <w:rPr>
          <w:rFonts w:ascii="Times New Roman" w:eastAsia="Times New Roman" w:hAnsi="Times New Roman" w:cs="Times New Roman"/>
          <w:color w:val="000000"/>
          <w:sz w:val="28"/>
          <w:szCs w:val="28"/>
          <w:lang/>
        </w:rPr>
      </w:pPr>
      <w:r w:rsidRPr="00F56AB1">
        <w:rPr>
          <w:rFonts w:ascii="Times New Roman" w:eastAsia="Times New Roman" w:hAnsi="Times New Roman" w:cs="Times New Roman"/>
          <w:color w:val="000000"/>
          <w:sz w:val="28"/>
          <w:szCs w:val="28"/>
          <w:lang/>
        </w:rPr>
        <w:t>Artículo 15. — Vigencia. — Esta ley entrará en vigor inmediatamente. </w:t>
      </w:r>
    </w:p>
    <w:p w14:paraId="2900652D" w14:textId="77777777" w:rsidR="00A902F8" w:rsidRPr="00F56AB1" w:rsidRDefault="00A902F8" w:rsidP="00A902F8"/>
    <w:p w14:paraId="5DC40A4E" w14:textId="77777777" w:rsidR="00A902F8" w:rsidRPr="00F56AB1" w:rsidRDefault="00A902F8" w:rsidP="002A2A85"/>
    <w:p w14:paraId="68A4E20F" w14:textId="77777777" w:rsidR="00396137" w:rsidRPr="00F56AB1" w:rsidRDefault="00396137" w:rsidP="002A2A85"/>
    <w:p w14:paraId="33B86018" w14:textId="77777777" w:rsidR="00396137" w:rsidRPr="00F56AB1" w:rsidRDefault="00396137" w:rsidP="002A2A85"/>
    <w:p w14:paraId="392A0676" w14:textId="77777777" w:rsidR="00396137" w:rsidRPr="00F56AB1" w:rsidRDefault="00396137" w:rsidP="002A2A85"/>
    <w:p w14:paraId="5F88B32D" w14:textId="77777777" w:rsidR="00396137" w:rsidRPr="00F56AB1" w:rsidRDefault="00396137" w:rsidP="002A2A85"/>
    <w:p w14:paraId="55D61F41" w14:textId="77777777" w:rsidR="00396137" w:rsidRPr="00F56AB1" w:rsidRDefault="00396137" w:rsidP="002A2A85"/>
    <w:p w14:paraId="69707248" w14:textId="77777777" w:rsidR="00396137" w:rsidRPr="00F56AB1" w:rsidRDefault="00396137" w:rsidP="002A2A85"/>
    <w:p w14:paraId="3A59777D" w14:textId="77777777" w:rsidR="00B10198" w:rsidRPr="00F56AB1" w:rsidRDefault="00B10198" w:rsidP="002A2A85"/>
    <w:p w14:paraId="3FD56BF2" w14:textId="73B9D206" w:rsidR="00B10198" w:rsidRPr="00F56AB1" w:rsidRDefault="00B10198" w:rsidP="0084388D">
      <w:pPr>
        <w:pStyle w:val="TOCHeading"/>
        <w:rPr>
          <w:rFonts w:ascii="Century Gothic" w:hAnsi="Century Gothic"/>
          <w:b/>
          <w:bCs/>
          <w:sz w:val="28"/>
          <w:szCs w:val="28"/>
        </w:rPr>
      </w:pPr>
      <w:r w:rsidRPr="00F56AB1">
        <w:rPr>
          <w:rFonts w:ascii="Century Gothic" w:hAnsi="Century Gothic"/>
          <w:b/>
          <w:bCs/>
          <w:sz w:val="28"/>
          <w:szCs w:val="28"/>
        </w:rPr>
        <w:lastRenderedPageBreak/>
        <w:t>Apéndice 4</w:t>
      </w:r>
    </w:p>
    <w:p w14:paraId="3BB2742E" w14:textId="77777777" w:rsidR="00B10198" w:rsidRPr="00F56AB1" w:rsidRDefault="00B10198" w:rsidP="00B10198">
      <w:pPr>
        <w:shd w:val="clear" w:color="auto" w:fill="FFFFFF"/>
        <w:spacing w:after="0" w:line="240" w:lineRule="auto"/>
        <w:jc w:val="center"/>
        <w:rPr>
          <w:rFonts w:ascii="Times New Roman" w:eastAsia="Times New Roman" w:hAnsi="Times New Roman" w:cs="Times New Roman"/>
          <w:color w:val="000000"/>
          <w:sz w:val="27"/>
          <w:szCs w:val="27"/>
        </w:rPr>
      </w:pPr>
      <w:r w:rsidRPr="00F56AB1">
        <w:rPr>
          <w:rFonts w:ascii="Times New Roman" w:eastAsia="Times New Roman" w:hAnsi="Times New Roman" w:cs="Times New Roman"/>
          <w:b/>
          <w:bCs/>
          <w:color w:val="0000FF"/>
          <w:sz w:val="27"/>
          <w:szCs w:val="27"/>
        </w:rPr>
        <w:t>Ley de Trabajo a Distancia del Gobierno de Puerto Rico.</w:t>
      </w:r>
    </w:p>
    <w:p w14:paraId="481FDCAB" w14:textId="77777777" w:rsidR="00B10198" w:rsidRPr="00F56AB1" w:rsidRDefault="00B10198" w:rsidP="00B10198">
      <w:pPr>
        <w:shd w:val="clear" w:color="auto" w:fill="FFFFFF"/>
        <w:spacing w:after="0" w:line="240" w:lineRule="auto"/>
        <w:jc w:val="center"/>
        <w:rPr>
          <w:rFonts w:ascii="Times New Roman" w:eastAsia="Times New Roman" w:hAnsi="Times New Roman" w:cs="Times New Roman"/>
          <w:color w:val="000000"/>
          <w:sz w:val="27"/>
          <w:szCs w:val="27"/>
        </w:rPr>
      </w:pPr>
      <w:r w:rsidRPr="00F56AB1">
        <w:rPr>
          <w:rFonts w:ascii="Times New Roman" w:eastAsia="Times New Roman" w:hAnsi="Times New Roman" w:cs="Times New Roman"/>
          <w:b/>
          <w:bCs/>
          <w:color w:val="000000"/>
          <w:sz w:val="27"/>
          <w:szCs w:val="27"/>
        </w:rPr>
        <w:t>Ley Núm. 36 de 9 de abril de 2020</w:t>
      </w:r>
    </w:p>
    <w:p w14:paraId="09616716" w14:textId="77777777" w:rsidR="00B10198" w:rsidRPr="00F56AB1" w:rsidRDefault="00B10198" w:rsidP="00B10198">
      <w:pPr>
        <w:shd w:val="clear" w:color="auto" w:fill="FFFFFF"/>
        <w:spacing w:after="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 </w:t>
      </w:r>
    </w:p>
    <w:p w14:paraId="78BC7E19" w14:textId="77777777" w:rsidR="00B10198" w:rsidRPr="00F56AB1" w:rsidRDefault="00B10198" w:rsidP="00B10198">
      <w:pPr>
        <w:shd w:val="clear" w:color="auto" w:fill="FFFFFF"/>
        <w:spacing w:after="0" w:line="240" w:lineRule="auto"/>
        <w:ind w:left="360" w:hanging="360"/>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Para crear la “Ley de Trabajo a Distancia del Gobierno de Puerto Rico”, a los fines de ordenar a las agencias, instrumentalidades y corporaciones públicas del Gobierno de Puerto Rico a adoptar las medidas necesarias para implementar un Programa de Teletrabajo,  mediante el cual se les permitirá a los empleados participantes cumplir, parcial o totalmente, desde sus hogares u otras oficinas satélites de la entidad gubernamental a la cual pertenece, con los deberes y responsabilidades que les requiere su  puesto; para enmendar el inciso (2) de la Sección 4.3 del Artículo 4 de la Ley 8-2017, según enmendada, conocida como “Ley para la Administración y Transformación de los Recursos Humanos en el Gobierno de Puerto Rico”, a los fines de establecer las funciones de la Oficina de Administración y Transformación de los Recursos Humanos en el Gobierno de Puerto Rico para dar cumplimiento a las disposiciones de esta Ley; y para otros fines relacionados.</w:t>
      </w:r>
    </w:p>
    <w:p w14:paraId="723E6D61" w14:textId="77777777" w:rsidR="00B10198" w:rsidRPr="00F56AB1" w:rsidRDefault="00B10198" w:rsidP="00B10198">
      <w:pPr>
        <w:shd w:val="clear" w:color="auto" w:fill="FFFFFF"/>
        <w:spacing w:after="0" w:line="240" w:lineRule="auto"/>
        <w:ind w:left="360" w:hanging="360"/>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 </w:t>
      </w:r>
    </w:p>
    <w:p w14:paraId="5FF71C72" w14:textId="77777777" w:rsidR="00B10198" w:rsidRPr="00F56AB1" w:rsidRDefault="00B10198" w:rsidP="00B10198">
      <w:pPr>
        <w:shd w:val="clear" w:color="auto" w:fill="FFFFFF"/>
        <w:spacing w:after="0" w:line="240" w:lineRule="auto"/>
        <w:ind w:firstLine="360"/>
        <w:jc w:val="center"/>
        <w:rPr>
          <w:rFonts w:ascii="Times New Roman" w:eastAsia="Times New Roman" w:hAnsi="Times New Roman" w:cs="Times New Roman"/>
          <w:color w:val="000000"/>
          <w:sz w:val="27"/>
          <w:szCs w:val="27"/>
        </w:rPr>
      </w:pPr>
      <w:r w:rsidRPr="00F56AB1">
        <w:rPr>
          <w:rFonts w:ascii="Times New Roman" w:eastAsia="Times New Roman" w:hAnsi="Times New Roman" w:cs="Times New Roman"/>
          <w:b/>
          <w:bCs/>
          <w:color w:val="000000"/>
          <w:sz w:val="27"/>
          <w:szCs w:val="27"/>
        </w:rPr>
        <w:t>EXPOSICIÓN DE MOTIVOS</w:t>
      </w:r>
    </w:p>
    <w:p w14:paraId="260B2525" w14:textId="77777777" w:rsidR="00B10198" w:rsidRPr="00F56AB1" w:rsidRDefault="00B10198" w:rsidP="00B10198">
      <w:pPr>
        <w:shd w:val="clear" w:color="auto" w:fill="FFFFFF"/>
        <w:spacing w:after="0" w:line="240" w:lineRule="auto"/>
        <w:ind w:firstLine="360"/>
        <w:jc w:val="center"/>
        <w:rPr>
          <w:rFonts w:ascii="Times New Roman" w:eastAsia="Times New Roman" w:hAnsi="Times New Roman" w:cs="Times New Roman"/>
          <w:color w:val="000000"/>
          <w:sz w:val="27"/>
          <w:szCs w:val="27"/>
        </w:rPr>
      </w:pPr>
      <w:r w:rsidRPr="00F56AB1">
        <w:rPr>
          <w:rFonts w:ascii="Times New Roman" w:eastAsia="Times New Roman" w:hAnsi="Times New Roman" w:cs="Times New Roman"/>
          <w:b/>
          <w:bCs/>
          <w:color w:val="000000"/>
          <w:sz w:val="27"/>
          <w:szCs w:val="27"/>
        </w:rPr>
        <w:t> </w:t>
      </w:r>
    </w:p>
    <w:p w14:paraId="149CCD38" w14:textId="77777777" w:rsidR="00B10198" w:rsidRPr="00F56AB1" w:rsidRDefault="00B10198" w:rsidP="00B10198">
      <w:pPr>
        <w:shd w:val="clear" w:color="auto" w:fill="FFFFFF"/>
        <w:spacing w:after="0" w:line="240" w:lineRule="auto"/>
        <w:ind w:firstLine="360"/>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Con la aprobación de la Ley 8-2017, según enmendada, conocida como “Ley para la Administración y Transformación de los Recursos Humanos en el Gobierno de Puerto Rico”, el Gobierno contempló eliminar gastos excesivos, duplicidad de procesos y puestos, entre otros asuntos, para crear economías en el erario.  Para lograr este fin, se creó la figura del Empleador Único, la cual permite la movilidad de empleados gubernamentales entre agencias y demás dependencias, de acuerdo con las necesidades de servicio. A tales efectos, dicha Ley dispone que:</w:t>
      </w:r>
    </w:p>
    <w:p w14:paraId="5E79897A" w14:textId="77777777" w:rsidR="00B10198" w:rsidRPr="00F56AB1" w:rsidRDefault="00B10198" w:rsidP="00B10198">
      <w:pPr>
        <w:shd w:val="clear" w:color="auto" w:fill="FFFFFF"/>
        <w:spacing w:before="120" w:line="276" w:lineRule="atLeast"/>
        <w:ind w:firstLine="360"/>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 </w:t>
      </w:r>
    </w:p>
    <w:p w14:paraId="779BE6A2" w14:textId="77777777" w:rsidR="00B10198" w:rsidRPr="00F56AB1" w:rsidRDefault="00B10198" w:rsidP="00B10198">
      <w:pPr>
        <w:shd w:val="clear" w:color="auto" w:fill="FFFFFF"/>
        <w:spacing w:before="120" w:line="276" w:lineRule="atLeast"/>
        <w:ind w:left="720" w:right="720"/>
        <w:rPr>
          <w:rFonts w:ascii="Times New Roman" w:eastAsia="Times New Roman" w:hAnsi="Times New Roman" w:cs="Times New Roman"/>
          <w:color w:val="000000"/>
          <w:sz w:val="27"/>
          <w:szCs w:val="27"/>
        </w:rPr>
      </w:pPr>
      <w:r w:rsidRPr="00F56AB1">
        <w:rPr>
          <w:rFonts w:ascii="Times New Roman" w:eastAsia="Times New Roman" w:hAnsi="Times New Roman" w:cs="Times New Roman"/>
          <w:i/>
          <w:iCs/>
          <w:color w:val="000000"/>
          <w:sz w:val="27"/>
          <w:szCs w:val="27"/>
        </w:rPr>
        <w:t xml:space="preserve">“Nuestro Gobierno aspira a un sistema de administración que fomente las mejores prácticas en la administración pública, que los empleados de las agencias e instrumentalidades del Gobierno Central sean considerados empleados del estado como Empleador Único y no empleados de sus respectivas agencias y </w:t>
      </w:r>
      <w:proofErr w:type="gramStart"/>
      <w:r w:rsidRPr="00F56AB1">
        <w:rPr>
          <w:rFonts w:ascii="Times New Roman" w:eastAsia="Times New Roman" w:hAnsi="Times New Roman" w:cs="Times New Roman"/>
          <w:i/>
          <w:iCs/>
          <w:color w:val="000000"/>
          <w:sz w:val="27"/>
          <w:szCs w:val="27"/>
        </w:rPr>
        <w:t>devolverle</w:t>
      </w:r>
      <w:proofErr w:type="gramEnd"/>
      <w:r w:rsidRPr="00F56AB1">
        <w:rPr>
          <w:rFonts w:ascii="Times New Roman" w:eastAsia="Times New Roman" w:hAnsi="Times New Roman" w:cs="Times New Roman"/>
          <w:i/>
          <w:iCs/>
          <w:color w:val="000000"/>
          <w:sz w:val="27"/>
          <w:szCs w:val="27"/>
        </w:rPr>
        <w:t xml:space="preserve"> a los empleados públicos y al pueblo de Puerto Rico la transparencia y credibilidad en el sistema de administración de los recursos humanos y los servicios que se ofrecen al pueblo.”</w:t>
      </w:r>
    </w:p>
    <w:p w14:paraId="32EBC279" w14:textId="77777777" w:rsidR="00B10198" w:rsidRPr="00F56AB1" w:rsidRDefault="00B10198" w:rsidP="00B10198">
      <w:pPr>
        <w:shd w:val="clear" w:color="auto" w:fill="FFFFFF"/>
        <w:spacing w:before="120" w:line="240" w:lineRule="auto"/>
        <w:ind w:firstLine="360"/>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A tenor con lo antes mencionado, esta Asamblea Legislativa tiene el compromiso de flexibilizar y facilitar la jornada laboral de los empleados del Gobierno por medio de la tecnología, a través del Programa. El Teletrabajo o “</w:t>
      </w:r>
      <w:proofErr w:type="spellStart"/>
      <w:r w:rsidRPr="00F56AB1">
        <w:rPr>
          <w:rFonts w:ascii="Times New Roman" w:eastAsia="Times New Roman" w:hAnsi="Times New Roman" w:cs="Times New Roman"/>
          <w:i/>
          <w:iCs/>
          <w:color w:val="000000"/>
          <w:sz w:val="27"/>
          <w:szCs w:val="27"/>
        </w:rPr>
        <w:t>Telework</w:t>
      </w:r>
      <w:proofErr w:type="spellEnd"/>
      <w:r w:rsidRPr="00F56AB1">
        <w:rPr>
          <w:rFonts w:ascii="Times New Roman" w:eastAsia="Times New Roman" w:hAnsi="Times New Roman" w:cs="Times New Roman"/>
          <w:color w:val="000000"/>
          <w:sz w:val="27"/>
          <w:szCs w:val="27"/>
        </w:rPr>
        <w:t xml:space="preserve">”, es un programa </w:t>
      </w:r>
      <w:r w:rsidRPr="00F56AB1">
        <w:rPr>
          <w:rFonts w:ascii="Times New Roman" w:eastAsia="Times New Roman" w:hAnsi="Times New Roman" w:cs="Times New Roman"/>
          <w:color w:val="000000"/>
          <w:sz w:val="27"/>
          <w:szCs w:val="27"/>
        </w:rPr>
        <w:lastRenderedPageBreak/>
        <w:t>de trabajo que permite a un empleado ejecutar, toda o parte de sus labores, fuera del área regular de oficina. Cada vez son más los servicios o labores que se realizan, tanto en el ámbito público, como en el privado, los cuales no requieren de la presencia física del empleado en un centro determinado de operaciones para poder cumplir con las metas y expectativas del patrono.</w:t>
      </w:r>
    </w:p>
    <w:p w14:paraId="19906BE8" w14:textId="77777777" w:rsidR="00B10198" w:rsidRPr="00F56AB1" w:rsidRDefault="00B10198" w:rsidP="00B10198">
      <w:pPr>
        <w:shd w:val="clear" w:color="auto" w:fill="FFFFFF"/>
        <w:spacing w:before="120" w:line="240" w:lineRule="auto"/>
        <w:ind w:firstLine="360"/>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 A nivel federal, se aprobó este concepto en el año 2010, a través del “</w:t>
      </w:r>
      <w:proofErr w:type="spellStart"/>
      <w:r w:rsidRPr="00F56AB1">
        <w:rPr>
          <w:rFonts w:ascii="Times New Roman" w:eastAsia="Times New Roman" w:hAnsi="Times New Roman" w:cs="Times New Roman"/>
          <w:i/>
          <w:iCs/>
          <w:color w:val="000000"/>
          <w:sz w:val="27"/>
          <w:szCs w:val="27"/>
        </w:rPr>
        <w:t>Telework</w:t>
      </w:r>
      <w:proofErr w:type="spellEnd"/>
      <w:r w:rsidRPr="00F56AB1">
        <w:rPr>
          <w:rFonts w:ascii="Times New Roman" w:eastAsia="Times New Roman" w:hAnsi="Times New Roman" w:cs="Times New Roman"/>
          <w:i/>
          <w:iCs/>
          <w:color w:val="000000"/>
          <w:sz w:val="27"/>
          <w:szCs w:val="27"/>
        </w:rPr>
        <w:t xml:space="preserve"> </w:t>
      </w:r>
      <w:proofErr w:type="spellStart"/>
      <w:r w:rsidRPr="00F56AB1">
        <w:rPr>
          <w:rFonts w:ascii="Times New Roman" w:eastAsia="Times New Roman" w:hAnsi="Times New Roman" w:cs="Times New Roman"/>
          <w:i/>
          <w:iCs/>
          <w:color w:val="000000"/>
          <w:sz w:val="27"/>
          <w:szCs w:val="27"/>
        </w:rPr>
        <w:t>Enhancement</w:t>
      </w:r>
      <w:proofErr w:type="spellEnd"/>
      <w:r w:rsidRPr="00F56AB1">
        <w:rPr>
          <w:rFonts w:ascii="Times New Roman" w:eastAsia="Times New Roman" w:hAnsi="Times New Roman" w:cs="Times New Roman"/>
          <w:i/>
          <w:iCs/>
          <w:color w:val="000000"/>
          <w:sz w:val="27"/>
          <w:szCs w:val="27"/>
        </w:rPr>
        <w:t xml:space="preserve"> </w:t>
      </w:r>
      <w:proofErr w:type="spellStart"/>
      <w:r w:rsidRPr="00F56AB1">
        <w:rPr>
          <w:rFonts w:ascii="Times New Roman" w:eastAsia="Times New Roman" w:hAnsi="Times New Roman" w:cs="Times New Roman"/>
          <w:i/>
          <w:iCs/>
          <w:color w:val="000000"/>
          <w:sz w:val="27"/>
          <w:szCs w:val="27"/>
        </w:rPr>
        <w:t>Act</w:t>
      </w:r>
      <w:proofErr w:type="spellEnd"/>
      <w:r w:rsidRPr="00F56AB1">
        <w:rPr>
          <w:rFonts w:ascii="Times New Roman" w:eastAsia="Times New Roman" w:hAnsi="Times New Roman" w:cs="Times New Roman"/>
          <w:i/>
          <w:iCs/>
          <w:color w:val="000000"/>
          <w:sz w:val="27"/>
          <w:szCs w:val="27"/>
        </w:rPr>
        <w:t xml:space="preserve"> </w:t>
      </w:r>
      <w:proofErr w:type="spellStart"/>
      <w:r w:rsidRPr="00F56AB1">
        <w:rPr>
          <w:rFonts w:ascii="Times New Roman" w:eastAsia="Times New Roman" w:hAnsi="Times New Roman" w:cs="Times New Roman"/>
          <w:i/>
          <w:iCs/>
          <w:color w:val="000000"/>
          <w:sz w:val="27"/>
          <w:szCs w:val="27"/>
        </w:rPr>
        <w:t>of</w:t>
      </w:r>
      <w:proofErr w:type="spellEnd"/>
      <w:r w:rsidRPr="00F56AB1">
        <w:rPr>
          <w:rFonts w:ascii="Times New Roman" w:eastAsia="Times New Roman" w:hAnsi="Times New Roman" w:cs="Times New Roman"/>
          <w:i/>
          <w:iCs/>
          <w:color w:val="000000"/>
          <w:sz w:val="27"/>
          <w:szCs w:val="27"/>
        </w:rPr>
        <w:t xml:space="preserve"> 2010</w:t>
      </w:r>
      <w:r w:rsidRPr="00F56AB1">
        <w:rPr>
          <w:rFonts w:ascii="Times New Roman" w:eastAsia="Times New Roman" w:hAnsi="Times New Roman" w:cs="Times New Roman"/>
          <w:color w:val="000000"/>
          <w:sz w:val="27"/>
          <w:szCs w:val="27"/>
        </w:rPr>
        <w:t>”. Dicho estatuto, ordena a cada jefe de agencia del Gobierno federal a implementar una política pública, mediante la cual se autoriza a aquellos empleados que cualifiquen a realizar las labores encomendadas desde su hogar o desde otro centro de trabajo que no sean las oficinas regulares de la agencia. Los resultados de la aplicación de dicho estatuto han sido favorables para las agencias desde el punto de vista económico, social y moral, según detallado en el “</w:t>
      </w:r>
      <w:r w:rsidRPr="00F56AB1">
        <w:rPr>
          <w:rFonts w:ascii="Times New Roman" w:eastAsia="Times New Roman" w:hAnsi="Times New Roman" w:cs="Times New Roman"/>
          <w:i/>
          <w:iCs/>
          <w:color w:val="000000"/>
          <w:sz w:val="27"/>
          <w:szCs w:val="27"/>
        </w:rPr>
        <w:t xml:space="preserve">Guide </w:t>
      </w:r>
      <w:proofErr w:type="spellStart"/>
      <w:r w:rsidRPr="00F56AB1">
        <w:rPr>
          <w:rFonts w:ascii="Times New Roman" w:eastAsia="Times New Roman" w:hAnsi="Times New Roman" w:cs="Times New Roman"/>
          <w:i/>
          <w:iCs/>
          <w:color w:val="000000"/>
          <w:sz w:val="27"/>
          <w:szCs w:val="27"/>
        </w:rPr>
        <w:t>to</w:t>
      </w:r>
      <w:proofErr w:type="spellEnd"/>
      <w:r w:rsidRPr="00F56AB1">
        <w:rPr>
          <w:rFonts w:ascii="Times New Roman" w:eastAsia="Times New Roman" w:hAnsi="Times New Roman" w:cs="Times New Roman"/>
          <w:i/>
          <w:iCs/>
          <w:color w:val="000000"/>
          <w:sz w:val="27"/>
          <w:szCs w:val="27"/>
        </w:rPr>
        <w:t xml:space="preserve"> </w:t>
      </w:r>
      <w:proofErr w:type="spellStart"/>
      <w:r w:rsidRPr="00F56AB1">
        <w:rPr>
          <w:rFonts w:ascii="Times New Roman" w:eastAsia="Times New Roman" w:hAnsi="Times New Roman" w:cs="Times New Roman"/>
          <w:i/>
          <w:iCs/>
          <w:color w:val="000000"/>
          <w:sz w:val="27"/>
          <w:szCs w:val="27"/>
        </w:rPr>
        <w:t>Telework</w:t>
      </w:r>
      <w:proofErr w:type="spellEnd"/>
      <w:r w:rsidRPr="00F56AB1">
        <w:rPr>
          <w:rFonts w:ascii="Times New Roman" w:eastAsia="Times New Roman" w:hAnsi="Times New Roman" w:cs="Times New Roman"/>
          <w:i/>
          <w:iCs/>
          <w:color w:val="000000"/>
          <w:sz w:val="27"/>
          <w:szCs w:val="27"/>
        </w:rPr>
        <w:t xml:space="preserve"> in </w:t>
      </w:r>
      <w:proofErr w:type="spellStart"/>
      <w:r w:rsidRPr="00F56AB1">
        <w:rPr>
          <w:rFonts w:ascii="Times New Roman" w:eastAsia="Times New Roman" w:hAnsi="Times New Roman" w:cs="Times New Roman"/>
          <w:i/>
          <w:iCs/>
          <w:color w:val="000000"/>
          <w:sz w:val="27"/>
          <w:szCs w:val="27"/>
        </w:rPr>
        <w:t>the</w:t>
      </w:r>
      <w:proofErr w:type="spellEnd"/>
      <w:r w:rsidRPr="00F56AB1">
        <w:rPr>
          <w:rFonts w:ascii="Times New Roman" w:eastAsia="Times New Roman" w:hAnsi="Times New Roman" w:cs="Times New Roman"/>
          <w:i/>
          <w:iCs/>
          <w:color w:val="000000"/>
          <w:sz w:val="27"/>
          <w:szCs w:val="27"/>
        </w:rPr>
        <w:t xml:space="preserve"> </w:t>
      </w:r>
      <w:proofErr w:type="spellStart"/>
      <w:r w:rsidRPr="00F56AB1">
        <w:rPr>
          <w:rFonts w:ascii="Times New Roman" w:eastAsia="Times New Roman" w:hAnsi="Times New Roman" w:cs="Times New Roman"/>
          <w:i/>
          <w:iCs/>
          <w:color w:val="000000"/>
          <w:sz w:val="27"/>
          <w:szCs w:val="27"/>
        </w:rPr>
        <w:t>Government</w:t>
      </w:r>
      <w:proofErr w:type="spellEnd"/>
      <w:r w:rsidRPr="00F56AB1">
        <w:rPr>
          <w:rFonts w:ascii="Times New Roman" w:eastAsia="Times New Roman" w:hAnsi="Times New Roman" w:cs="Times New Roman"/>
          <w:color w:val="000000"/>
          <w:sz w:val="27"/>
          <w:szCs w:val="27"/>
        </w:rPr>
        <w:t>” de la Oficina de Manejo de Personal de Estados Unidos del año 2011.</w:t>
      </w:r>
    </w:p>
    <w:p w14:paraId="548875DA" w14:textId="77777777" w:rsidR="00B10198" w:rsidRPr="00F56AB1" w:rsidRDefault="00B10198" w:rsidP="00B10198">
      <w:pPr>
        <w:shd w:val="clear" w:color="auto" w:fill="FFFFFF"/>
        <w:spacing w:before="120" w:line="240" w:lineRule="auto"/>
        <w:ind w:firstLine="360"/>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 xml:space="preserve">Los programas de Teletrabajo establecidos por el Gobierno </w:t>
      </w:r>
      <w:proofErr w:type="gramStart"/>
      <w:r w:rsidRPr="00F56AB1">
        <w:rPr>
          <w:rFonts w:ascii="Times New Roman" w:eastAsia="Times New Roman" w:hAnsi="Times New Roman" w:cs="Times New Roman"/>
          <w:color w:val="000000"/>
          <w:sz w:val="27"/>
          <w:szCs w:val="27"/>
        </w:rPr>
        <w:t>federal,</w:t>
      </w:r>
      <w:proofErr w:type="gramEnd"/>
      <w:r w:rsidRPr="00F56AB1">
        <w:rPr>
          <w:rFonts w:ascii="Times New Roman" w:eastAsia="Times New Roman" w:hAnsi="Times New Roman" w:cs="Times New Roman"/>
          <w:color w:val="000000"/>
          <w:sz w:val="27"/>
          <w:szCs w:val="27"/>
        </w:rPr>
        <w:t xml:space="preserve"> tienen como objetivo principal cumplir la misión de la agencia y suplir las necesidades operacionales que la misma pudiera tener. El Teletrabajo propicia economía operacional al reducir los costos de arrendamiento y/o mantenimiento de local, energía eléctrica, agua y otras utilidades, así como otros gastos relacionados a las operaciones que cotidianamente se realizan en una agencia gubernamental, mientras promueve una administración eficiente; propicia la resiliencia al explorar alternativas para mantener en marcha la producción y servicios del gobierno en situaciones de emergencia o no favorables. Además, el Teletrabajo ayuda a mejorar la calidad de vida del empleado, a la vez que aumenta las oportunidades de trabajo para personas con discapacidad.</w:t>
      </w:r>
    </w:p>
    <w:p w14:paraId="121E0C7B" w14:textId="77777777" w:rsidR="00B10198" w:rsidRPr="00F56AB1" w:rsidRDefault="00B10198" w:rsidP="00B10198">
      <w:pPr>
        <w:shd w:val="clear" w:color="auto" w:fill="FFFFFF"/>
        <w:spacing w:before="120" w:line="240" w:lineRule="auto"/>
        <w:ind w:firstLine="360"/>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Los avances en la tecnología de las comunicaciones han pavimentado el camino para que el Teletrabajo sea adoptado por diversos estados, entre los cuales se encuentran: Georgia, Florida, Maryland y California. Sin embargo, el Teletrabajo no es un concepto novel y no depende necesariamente del uso de tecnología.  Incluso, gran parte de la legislación estatal constaba vigente previo a la aprobación del “</w:t>
      </w:r>
      <w:proofErr w:type="spellStart"/>
      <w:r w:rsidRPr="00F56AB1">
        <w:rPr>
          <w:rFonts w:ascii="Times New Roman" w:eastAsia="Times New Roman" w:hAnsi="Times New Roman" w:cs="Times New Roman"/>
          <w:i/>
          <w:iCs/>
          <w:color w:val="000000"/>
          <w:sz w:val="27"/>
          <w:szCs w:val="27"/>
        </w:rPr>
        <w:t>Telework</w:t>
      </w:r>
      <w:proofErr w:type="spellEnd"/>
      <w:r w:rsidRPr="00F56AB1">
        <w:rPr>
          <w:rFonts w:ascii="Times New Roman" w:eastAsia="Times New Roman" w:hAnsi="Times New Roman" w:cs="Times New Roman"/>
          <w:i/>
          <w:iCs/>
          <w:color w:val="000000"/>
          <w:sz w:val="27"/>
          <w:szCs w:val="27"/>
        </w:rPr>
        <w:t xml:space="preserve"> </w:t>
      </w:r>
      <w:proofErr w:type="spellStart"/>
      <w:r w:rsidRPr="00F56AB1">
        <w:rPr>
          <w:rFonts w:ascii="Times New Roman" w:eastAsia="Times New Roman" w:hAnsi="Times New Roman" w:cs="Times New Roman"/>
          <w:i/>
          <w:iCs/>
          <w:color w:val="000000"/>
          <w:sz w:val="27"/>
          <w:szCs w:val="27"/>
        </w:rPr>
        <w:t>Enhancement</w:t>
      </w:r>
      <w:proofErr w:type="spellEnd"/>
      <w:r w:rsidRPr="00F56AB1">
        <w:rPr>
          <w:rFonts w:ascii="Times New Roman" w:eastAsia="Times New Roman" w:hAnsi="Times New Roman" w:cs="Times New Roman"/>
          <w:i/>
          <w:iCs/>
          <w:color w:val="000000"/>
          <w:sz w:val="27"/>
          <w:szCs w:val="27"/>
        </w:rPr>
        <w:t xml:space="preserve"> </w:t>
      </w:r>
      <w:proofErr w:type="spellStart"/>
      <w:r w:rsidRPr="00F56AB1">
        <w:rPr>
          <w:rFonts w:ascii="Times New Roman" w:eastAsia="Times New Roman" w:hAnsi="Times New Roman" w:cs="Times New Roman"/>
          <w:i/>
          <w:iCs/>
          <w:color w:val="000000"/>
          <w:sz w:val="27"/>
          <w:szCs w:val="27"/>
        </w:rPr>
        <w:t>Act</w:t>
      </w:r>
      <w:proofErr w:type="spellEnd"/>
      <w:r w:rsidRPr="00F56AB1">
        <w:rPr>
          <w:rFonts w:ascii="Times New Roman" w:eastAsia="Times New Roman" w:hAnsi="Times New Roman" w:cs="Times New Roman"/>
          <w:i/>
          <w:iCs/>
          <w:color w:val="000000"/>
          <w:sz w:val="27"/>
          <w:szCs w:val="27"/>
        </w:rPr>
        <w:t xml:space="preserve"> </w:t>
      </w:r>
      <w:proofErr w:type="spellStart"/>
      <w:r w:rsidRPr="00F56AB1">
        <w:rPr>
          <w:rFonts w:ascii="Times New Roman" w:eastAsia="Times New Roman" w:hAnsi="Times New Roman" w:cs="Times New Roman"/>
          <w:i/>
          <w:iCs/>
          <w:color w:val="000000"/>
          <w:sz w:val="27"/>
          <w:szCs w:val="27"/>
        </w:rPr>
        <w:t>of</w:t>
      </w:r>
      <w:proofErr w:type="spellEnd"/>
      <w:r w:rsidRPr="00F56AB1">
        <w:rPr>
          <w:rFonts w:ascii="Times New Roman" w:eastAsia="Times New Roman" w:hAnsi="Times New Roman" w:cs="Times New Roman"/>
          <w:i/>
          <w:iCs/>
          <w:color w:val="000000"/>
          <w:sz w:val="27"/>
          <w:szCs w:val="27"/>
        </w:rPr>
        <w:t xml:space="preserve"> 2010</w:t>
      </w:r>
      <w:r w:rsidRPr="00F56AB1">
        <w:rPr>
          <w:rFonts w:ascii="Times New Roman" w:eastAsia="Times New Roman" w:hAnsi="Times New Roman" w:cs="Times New Roman"/>
          <w:color w:val="000000"/>
          <w:sz w:val="27"/>
          <w:szCs w:val="27"/>
        </w:rPr>
        <w:t>”. La clave para los jefes de agencia y los empleados estriba en definir aquellas expectativas y objetivos de cada agencia, para así poder brindar las herramientas y la flexibilidad necesaria para una efectiva ejecución de labores.</w:t>
      </w:r>
    </w:p>
    <w:p w14:paraId="25D18DD2" w14:textId="77777777" w:rsidR="00B10198" w:rsidRPr="00F56AB1" w:rsidRDefault="00B10198" w:rsidP="00B10198">
      <w:pPr>
        <w:shd w:val="clear" w:color="auto" w:fill="FFFFFF"/>
        <w:spacing w:before="120" w:line="240" w:lineRule="auto"/>
        <w:ind w:firstLine="360"/>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Tan reciente como en el año 2017, la Oficina de Manejo de Personal de Estados Unidos emitió un reporte dirigido al Congreso federal, titulado “</w:t>
      </w:r>
      <w:proofErr w:type="gramStart"/>
      <w:r w:rsidRPr="00F56AB1">
        <w:rPr>
          <w:rFonts w:ascii="Times New Roman" w:eastAsia="Times New Roman" w:hAnsi="Times New Roman" w:cs="Times New Roman"/>
          <w:i/>
          <w:iCs/>
          <w:color w:val="000000"/>
          <w:sz w:val="27"/>
          <w:szCs w:val="27"/>
        </w:rPr>
        <w:t>Status</w:t>
      </w:r>
      <w:proofErr w:type="gramEnd"/>
      <w:r w:rsidRPr="00F56AB1">
        <w:rPr>
          <w:rFonts w:ascii="Times New Roman" w:eastAsia="Times New Roman" w:hAnsi="Times New Roman" w:cs="Times New Roman"/>
          <w:i/>
          <w:iCs/>
          <w:color w:val="000000"/>
          <w:sz w:val="27"/>
          <w:szCs w:val="27"/>
        </w:rPr>
        <w:t xml:space="preserve"> </w:t>
      </w:r>
      <w:proofErr w:type="spellStart"/>
      <w:r w:rsidRPr="00F56AB1">
        <w:rPr>
          <w:rFonts w:ascii="Times New Roman" w:eastAsia="Times New Roman" w:hAnsi="Times New Roman" w:cs="Times New Roman"/>
          <w:i/>
          <w:iCs/>
          <w:color w:val="000000"/>
          <w:sz w:val="27"/>
          <w:szCs w:val="27"/>
        </w:rPr>
        <w:t>of</w:t>
      </w:r>
      <w:proofErr w:type="spellEnd"/>
      <w:r w:rsidRPr="00F56AB1">
        <w:rPr>
          <w:rFonts w:ascii="Times New Roman" w:eastAsia="Times New Roman" w:hAnsi="Times New Roman" w:cs="Times New Roman"/>
          <w:i/>
          <w:iCs/>
          <w:color w:val="000000"/>
          <w:sz w:val="27"/>
          <w:szCs w:val="27"/>
        </w:rPr>
        <w:t xml:space="preserve"> </w:t>
      </w:r>
      <w:proofErr w:type="spellStart"/>
      <w:r w:rsidRPr="00F56AB1">
        <w:rPr>
          <w:rFonts w:ascii="Times New Roman" w:eastAsia="Times New Roman" w:hAnsi="Times New Roman" w:cs="Times New Roman"/>
          <w:i/>
          <w:iCs/>
          <w:color w:val="000000"/>
          <w:sz w:val="27"/>
          <w:szCs w:val="27"/>
        </w:rPr>
        <w:t>Telework</w:t>
      </w:r>
      <w:proofErr w:type="spellEnd"/>
      <w:r w:rsidRPr="00F56AB1">
        <w:rPr>
          <w:rFonts w:ascii="Times New Roman" w:eastAsia="Times New Roman" w:hAnsi="Times New Roman" w:cs="Times New Roman"/>
          <w:i/>
          <w:iCs/>
          <w:color w:val="000000"/>
          <w:sz w:val="27"/>
          <w:szCs w:val="27"/>
        </w:rPr>
        <w:t xml:space="preserve"> in </w:t>
      </w:r>
      <w:proofErr w:type="spellStart"/>
      <w:r w:rsidRPr="00F56AB1">
        <w:rPr>
          <w:rFonts w:ascii="Times New Roman" w:eastAsia="Times New Roman" w:hAnsi="Times New Roman" w:cs="Times New Roman"/>
          <w:i/>
          <w:iCs/>
          <w:color w:val="000000"/>
          <w:sz w:val="27"/>
          <w:szCs w:val="27"/>
        </w:rPr>
        <w:t>the</w:t>
      </w:r>
      <w:proofErr w:type="spellEnd"/>
      <w:r w:rsidRPr="00F56AB1">
        <w:rPr>
          <w:rFonts w:ascii="Times New Roman" w:eastAsia="Times New Roman" w:hAnsi="Times New Roman" w:cs="Times New Roman"/>
          <w:i/>
          <w:iCs/>
          <w:color w:val="000000"/>
          <w:sz w:val="27"/>
          <w:szCs w:val="27"/>
        </w:rPr>
        <w:t xml:space="preserve"> Federal </w:t>
      </w:r>
      <w:proofErr w:type="spellStart"/>
      <w:r w:rsidRPr="00F56AB1">
        <w:rPr>
          <w:rFonts w:ascii="Times New Roman" w:eastAsia="Times New Roman" w:hAnsi="Times New Roman" w:cs="Times New Roman"/>
          <w:i/>
          <w:iCs/>
          <w:color w:val="000000"/>
          <w:sz w:val="27"/>
          <w:szCs w:val="27"/>
        </w:rPr>
        <w:t>Government</w:t>
      </w:r>
      <w:proofErr w:type="spellEnd"/>
      <w:r w:rsidRPr="00F56AB1">
        <w:rPr>
          <w:rFonts w:ascii="Times New Roman" w:eastAsia="Times New Roman" w:hAnsi="Times New Roman" w:cs="Times New Roman"/>
          <w:i/>
          <w:iCs/>
          <w:color w:val="000000"/>
          <w:sz w:val="27"/>
          <w:szCs w:val="27"/>
        </w:rPr>
        <w:t xml:space="preserve">, </w:t>
      </w:r>
      <w:proofErr w:type="spellStart"/>
      <w:r w:rsidRPr="00F56AB1">
        <w:rPr>
          <w:rFonts w:ascii="Times New Roman" w:eastAsia="Times New Roman" w:hAnsi="Times New Roman" w:cs="Times New Roman"/>
          <w:i/>
          <w:iCs/>
          <w:color w:val="000000"/>
          <w:sz w:val="27"/>
          <w:szCs w:val="27"/>
        </w:rPr>
        <w:t>Report</w:t>
      </w:r>
      <w:proofErr w:type="spellEnd"/>
      <w:r w:rsidRPr="00F56AB1">
        <w:rPr>
          <w:rFonts w:ascii="Times New Roman" w:eastAsia="Times New Roman" w:hAnsi="Times New Roman" w:cs="Times New Roman"/>
          <w:i/>
          <w:iCs/>
          <w:color w:val="000000"/>
          <w:sz w:val="27"/>
          <w:szCs w:val="27"/>
        </w:rPr>
        <w:t xml:space="preserve"> </w:t>
      </w:r>
      <w:proofErr w:type="spellStart"/>
      <w:r w:rsidRPr="00F56AB1">
        <w:rPr>
          <w:rFonts w:ascii="Times New Roman" w:eastAsia="Times New Roman" w:hAnsi="Times New Roman" w:cs="Times New Roman"/>
          <w:i/>
          <w:iCs/>
          <w:color w:val="000000"/>
          <w:sz w:val="27"/>
          <w:szCs w:val="27"/>
        </w:rPr>
        <w:t>to</w:t>
      </w:r>
      <w:proofErr w:type="spellEnd"/>
      <w:r w:rsidRPr="00F56AB1">
        <w:rPr>
          <w:rFonts w:ascii="Times New Roman" w:eastAsia="Times New Roman" w:hAnsi="Times New Roman" w:cs="Times New Roman"/>
          <w:i/>
          <w:iCs/>
          <w:color w:val="000000"/>
          <w:sz w:val="27"/>
          <w:szCs w:val="27"/>
        </w:rPr>
        <w:t xml:space="preserve"> </w:t>
      </w:r>
      <w:proofErr w:type="spellStart"/>
      <w:r w:rsidRPr="00F56AB1">
        <w:rPr>
          <w:rFonts w:ascii="Times New Roman" w:eastAsia="Times New Roman" w:hAnsi="Times New Roman" w:cs="Times New Roman"/>
          <w:i/>
          <w:iCs/>
          <w:color w:val="000000"/>
          <w:sz w:val="27"/>
          <w:szCs w:val="27"/>
        </w:rPr>
        <w:t>Congress</w:t>
      </w:r>
      <w:proofErr w:type="spellEnd"/>
      <w:r w:rsidRPr="00F56AB1">
        <w:rPr>
          <w:rFonts w:ascii="Times New Roman" w:eastAsia="Times New Roman" w:hAnsi="Times New Roman" w:cs="Times New Roman"/>
          <w:color w:val="000000"/>
          <w:sz w:val="27"/>
          <w:szCs w:val="27"/>
        </w:rPr>
        <w:t xml:space="preserve">”, donde concluyó que las agencias continúan incrementando y expandiendo sus programas de Teletrabajo fundamentado en los resultados positivos obtenidos. Según el reporte, el uso del Teletrabajo ha mejorado considerablemente la actitud de los empleados en relación con sus labores y </w:t>
      </w:r>
      <w:r w:rsidRPr="00F56AB1">
        <w:rPr>
          <w:rFonts w:ascii="Times New Roman" w:eastAsia="Times New Roman" w:hAnsi="Times New Roman" w:cs="Times New Roman"/>
          <w:color w:val="000000"/>
          <w:sz w:val="27"/>
          <w:szCs w:val="27"/>
        </w:rPr>
        <w:lastRenderedPageBreak/>
        <w:t>facilita el reclutamiento de nuevos empleados al ser más flexible, fomentando la retención de empleos.</w:t>
      </w:r>
    </w:p>
    <w:p w14:paraId="733A8189" w14:textId="77777777" w:rsidR="00B10198" w:rsidRPr="00F56AB1" w:rsidRDefault="00B10198" w:rsidP="00B10198">
      <w:pPr>
        <w:shd w:val="clear" w:color="auto" w:fill="FFFFFF"/>
        <w:spacing w:before="120" w:line="240" w:lineRule="auto"/>
        <w:ind w:firstLine="360"/>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El “</w:t>
      </w:r>
      <w:proofErr w:type="spellStart"/>
      <w:r w:rsidRPr="00F56AB1">
        <w:rPr>
          <w:rFonts w:ascii="Times New Roman" w:eastAsia="Times New Roman" w:hAnsi="Times New Roman" w:cs="Times New Roman"/>
          <w:i/>
          <w:iCs/>
          <w:color w:val="000000"/>
          <w:sz w:val="27"/>
          <w:szCs w:val="27"/>
        </w:rPr>
        <w:t>Telework</w:t>
      </w:r>
      <w:proofErr w:type="spellEnd"/>
      <w:r w:rsidRPr="00F56AB1">
        <w:rPr>
          <w:rFonts w:ascii="Times New Roman" w:eastAsia="Times New Roman" w:hAnsi="Times New Roman" w:cs="Times New Roman"/>
          <w:i/>
          <w:iCs/>
          <w:color w:val="000000"/>
          <w:sz w:val="27"/>
          <w:szCs w:val="27"/>
        </w:rPr>
        <w:t xml:space="preserve"> </w:t>
      </w:r>
      <w:proofErr w:type="spellStart"/>
      <w:r w:rsidRPr="00F56AB1">
        <w:rPr>
          <w:rFonts w:ascii="Times New Roman" w:eastAsia="Times New Roman" w:hAnsi="Times New Roman" w:cs="Times New Roman"/>
          <w:i/>
          <w:iCs/>
          <w:color w:val="000000"/>
          <w:sz w:val="27"/>
          <w:szCs w:val="27"/>
        </w:rPr>
        <w:t>Enhancement</w:t>
      </w:r>
      <w:proofErr w:type="spellEnd"/>
      <w:r w:rsidRPr="00F56AB1">
        <w:rPr>
          <w:rFonts w:ascii="Times New Roman" w:eastAsia="Times New Roman" w:hAnsi="Times New Roman" w:cs="Times New Roman"/>
          <w:i/>
          <w:iCs/>
          <w:color w:val="000000"/>
          <w:sz w:val="27"/>
          <w:szCs w:val="27"/>
        </w:rPr>
        <w:t xml:space="preserve"> </w:t>
      </w:r>
      <w:proofErr w:type="spellStart"/>
      <w:r w:rsidRPr="00F56AB1">
        <w:rPr>
          <w:rFonts w:ascii="Times New Roman" w:eastAsia="Times New Roman" w:hAnsi="Times New Roman" w:cs="Times New Roman"/>
          <w:i/>
          <w:iCs/>
          <w:color w:val="000000"/>
          <w:sz w:val="27"/>
          <w:szCs w:val="27"/>
        </w:rPr>
        <w:t>Act</w:t>
      </w:r>
      <w:proofErr w:type="spellEnd"/>
      <w:r w:rsidRPr="00F56AB1">
        <w:rPr>
          <w:rFonts w:ascii="Times New Roman" w:eastAsia="Times New Roman" w:hAnsi="Times New Roman" w:cs="Times New Roman"/>
          <w:i/>
          <w:iCs/>
          <w:color w:val="000000"/>
          <w:sz w:val="27"/>
          <w:szCs w:val="27"/>
        </w:rPr>
        <w:t xml:space="preserve"> </w:t>
      </w:r>
      <w:proofErr w:type="spellStart"/>
      <w:r w:rsidRPr="00F56AB1">
        <w:rPr>
          <w:rFonts w:ascii="Times New Roman" w:eastAsia="Times New Roman" w:hAnsi="Times New Roman" w:cs="Times New Roman"/>
          <w:i/>
          <w:iCs/>
          <w:color w:val="000000"/>
          <w:sz w:val="27"/>
          <w:szCs w:val="27"/>
        </w:rPr>
        <w:t>of</w:t>
      </w:r>
      <w:proofErr w:type="spellEnd"/>
      <w:r w:rsidRPr="00F56AB1">
        <w:rPr>
          <w:rFonts w:ascii="Times New Roman" w:eastAsia="Times New Roman" w:hAnsi="Times New Roman" w:cs="Times New Roman"/>
          <w:i/>
          <w:iCs/>
          <w:color w:val="000000"/>
          <w:sz w:val="27"/>
          <w:szCs w:val="27"/>
        </w:rPr>
        <w:t xml:space="preserve"> 2010</w:t>
      </w:r>
      <w:r w:rsidRPr="00F56AB1">
        <w:rPr>
          <w:rFonts w:ascii="Times New Roman" w:eastAsia="Times New Roman" w:hAnsi="Times New Roman" w:cs="Times New Roman"/>
          <w:color w:val="000000"/>
          <w:sz w:val="27"/>
          <w:szCs w:val="27"/>
        </w:rPr>
        <w:t>” y las leyes estatales, están redactadas de tal manera que constituyen una directriz a las agencias para que adopten el Teletrabajo. Esto es así, puesto que cada agencia tiene necesidades particulares y distintas, por tal razón los estatutos mencionados invocan la facultad de reglamentación de cada agencia para que utilicen el Teletrabajo bajo los parámetros que entiendan pertinente. Puerto Rico no es la excepción. Por tal razón, esta Asamblea Legislativa adopta la “Ley de Trabajo a Distancia del Gobierno de Puerto Rico”, con el propósito de ordenar a las agencias, instrumentalidades y corporaciones públicas del Gobierno de Puerto Rico a adoptar las medidas necesarias para establecer e implementar un Programa de Teletrabajo, el cual permita a los empleados participantes cumplir parcial o totalmente, desde sus hogares u otras oficinas satélites de la entidad gubernamental a la cual pertenece, con los deberes y responsabilidades que requiere su puesto.</w:t>
      </w:r>
    </w:p>
    <w:p w14:paraId="26885337" w14:textId="77777777" w:rsidR="00B10198" w:rsidRPr="00F56AB1" w:rsidRDefault="00B10198" w:rsidP="00B10198">
      <w:pPr>
        <w:shd w:val="clear" w:color="auto" w:fill="FFFFFF"/>
        <w:spacing w:before="120" w:line="240" w:lineRule="auto"/>
        <w:ind w:firstLine="360"/>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 xml:space="preserve">Es por ello </w:t>
      </w:r>
      <w:proofErr w:type="gramStart"/>
      <w:r w:rsidRPr="00F56AB1">
        <w:rPr>
          <w:rFonts w:ascii="Times New Roman" w:eastAsia="Times New Roman" w:hAnsi="Times New Roman" w:cs="Times New Roman"/>
          <w:color w:val="000000"/>
          <w:sz w:val="27"/>
          <w:szCs w:val="27"/>
        </w:rPr>
        <w:t>que</w:t>
      </w:r>
      <w:proofErr w:type="gramEnd"/>
      <w:r w:rsidRPr="00F56AB1">
        <w:rPr>
          <w:rFonts w:ascii="Times New Roman" w:eastAsia="Times New Roman" w:hAnsi="Times New Roman" w:cs="Times New Roman"/>
          <w:color w:val="000000"/>
          <w:sz w:val="27"/>
          <w:szCs w:val="27"/>
        </w:rPr>
        <w:t>, la presente medida tiene como propósito transformar la manera en que opera el Gobierno de Puerto Rico a una más práctica y efectiva, estableciendo el marco legal para una implementación eficiente del Teletrabajo en las agencias gubernamentales.</w:t>
      </w:r>
    </w:p>
    <w:p w14:paraId="56ED34EE"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b/>
          <w:bCs/>
          <w:color w:val="000000"/>
          <w:sz w:val="27"/>
          <w:szCs w:val="27"/>
        </w:rPr>
        <w:t>DECRÉTASE POR LA ASAMBLEA LEGISLATIVA DE PUERTO RICO:</w:t>
      </w:r>
    </w:p>
    <w:p w14:paraId="65146108"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Artículo 1.- Título.</w:t>
      </w:r>
    </w:p>
    <w:p w14:paraId="59DB5030"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Esta Ley se conocerá y podrá ser citada como la “Ley de Trabajo a Distancia del Gobierno de Puerto Rico”.</w:t>
      </w:r>
    </w:p>
    <w:p w14:paraId="4DA02AF0"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Artículo 2.- Política Pública.</w:t>
      </w:r>
    </w:p>
    <w:p w14:paraId="149C0970"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Será política pública del Gobierno de Puerto Rico la implementación y desarrollo del Teletrabajo o Trabajo a Distancia, como una opción laboral para todo empleado gubernamental que cualifique. Con este concepto, se busca agilizar procesos, disminuir gastos en utilidades y arrendamientos, además, de brindarle una opción más flexible de trabajo a nuestra fuerza laboral.</w:t>
      </w:r>
    </w:p>
    <w:p w14:paraId="4122D5C5"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Artículo 3.- Definiciones.</w:t>
      </w:r>
    </w:p>
    <w:p w14:paraId="706FB65D"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Para propósitos de esta Ley, los siguientes términos tendrán el significado que se expresa a continuación:</w:t>
      </w:r>
    </w:p>
    <w:p w14:paraId="08B3F8C9"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lastRenderedPageBreak/>
        <w:t>a)</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Agencia – es una unidad de trabajo, adscrita al Gobierno Central, que lleva a cabo el conjunto de funciones, cargos y puestos que constituyen toda la jurisdicción de una autoridad nominadora.</w:t>
      </w:r>
    </w:p>
    <w:p w14:paraId="7B5BF92E"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b)</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Autoridad Nominadora – todo jefe de agencia con autoridad legal para hacer nombramientos para puestos en el Gobierno de Puerto Rico o la persona que este designe.</w:t>
      </w:r>
    </w:p>
    <w:p w14:paraId="12734277"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c)</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Empleado – toda persona natural que trabaje en alguna agencia y que reciba compensación por sus servicios. No incluye a contratistas independientes, así como tampoco a los oficiales u organizadores de uniones obreras cuando actúen como tales.</w:t>
      </w:r>
    </w:p>
    <w:p w14:paraId="6AC9804E"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d)</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Oficina – se refiere a la Oficina de Administración y Transformación de los Recursos Humanos del Gobierno de Puerto Rico.</w:t>
      </w:r>
    </w:p>
    <w:p w14:paraId="4F4C2F90"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e)</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PRITS – se refiere a la Oficina de la </w:t>
      </w:r>
      <w:r w:rsidRPr="00F56AB1">
        <w:rPr>
          <w:rFonts w:ascii="Times New Roman" w:eastAsia="Times New Roman" w:hAnsi="Times New Roman" w:cs="Times New Roman"/>
          <w:i/>
          <w:iCs/>
          <w:color w:val="000000"/>
          <w:sz w:val="27"/>
          <w:szCs w:val="27"/>
        </w:rPr>
        <w:t>Puerto Rico Innovation and Technologies Service</w:t>
      </w:r>
      <w:r w:rsidRPr="00F56AB1">
        <w:rPr>
          <w:rFonts w:ascii="Times New Roman" w:eastAsia="Times New Roman" w:hAnsi="Times New Roman" w:cs="Times New Roman"/>
          <w:color w:val="000000"/>
          <w:sz w:val="27"/>
          <w:szCs w:val="27"/>
        </w:rPr>
        <w:t>, adscrita a la Oficina del Gobernador.</w:t>
      </w:r>
    </w:p>
    <w:p w14:paraId="38C991A3"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f)</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 xml:space="preserve">Programa– se refiere al Programa de Teletrabajo o Trabajo a Distancia que permite a un empleado que cualifique, ejecutar toda o parte de sus labores fuera de las oficinas de la agencia donde se tendría que reportar regularmente. El Teletrabajo podrá realizarse durante todo el tiempo que cubra la jornada laboral del empleado o durante una porción de </w:t>
      </w:r>
      <w:proofErr w:type="gramStart"/>
      <w:r w:rsidRPr="00F56AB1">
        <w:rPr>
          <w:rFonts w:ascii="Times New Roman" w:eastAsia="Times New Roman" w:hAnsi="Times New Roman" w:cs="Times New Roman"/>
          <w:color w:val="000000"/>
          <w:sz w:val="27"/>
          <w:szCs w:val="27"/>
        </w:rPr>
        <w:t>la misma</w:t>
      </w:r>
      <w:proofErr w:type="gramEnd"/>
      <w:r w:rsidRPr="00F56AB1">
        <w:rPr>
          <w:rFonts w:ascii="Times New Roman" w:eastAsia="Times New Roman" w:hAnsi="Times New Roman" w:cs="Times New Roman"/>
          <w:color w:val="000000"/>
          <w:sz w:val="27"/>
          <w:szCs w:val="27"/>
        </w:rPr>
        <w:t>, a discreción de la autoridad nominadora.</w:t>
      </w:r>
    </w:p>
    <w:p w14:paraId="27E4EA64"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g)</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Teletrabajadores – todo empleado de una agencia que esté acogido al Programa de Trabajo a Distancia.</w:t>
      </w:r>
    </w:p>
    <w:p w14:paraId="1400BF72"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Artículo 4.- Deberes de las Agencias del Gobierno de Puerto Rico en cuanto al Programa de Trabajo a Distancia.</w:t>
      </w:r>
    </w:p>
    <w:p w14:paraId="7BBD25F8"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a)</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 xml:space="preserve">Establecer mediante reglamento </w:t>
      </w:r>
      <w:proofErr w:type="spellStart"/>
      <w:r w:rsidRPr="00F56AB1">
        <w:rPr>
          <w:rFonts w:ascii="Times New Roman" w:eastAsia="Times New Roman" w:hAnsi="Times New Roman" w:cs="Times New Roman"/>
          <w:color w:val="000000"/>
          <w:sz w:val="27"/>
          <w:szCs w:val="27"/>
        </w:rPr>
        <w:t>cúal</w:t>
      </w:r>
      <w:proofErr w:type="spellEnd"/>
      <w:r w:rsidRPr="00F56AB1">
        <w:rPr>
          <w:rFonts w:ascii="Times New Roman" w:eastAsia="Times New Roman" w:hAnsi="Times New Roman" w:cs="Times New Roman"/>
          <w:color w:val="000000"/>
          <w:sz w:val="27"/>
          <w:szCs w:val="27"/>
        </w:rPr>
        <w:t xml:space="preserve"> será la política de la agencia para cualificar a los empleados elegibles para desempeñar sus labores mediante el Programa.</w:t>
      </w:r>
    </w:p>
    <w:p w14:paraId="226685B8"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b)</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Determinar cuáles empleados son elegibles para realizar Teletrabajo.</w:t>
      </w:r>
    </w:p>
    <w:p w14:paraId="5224A99A"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c)</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Notificar a los empleados de la agencia su elegibilidad para ejercer sus funciones mediante el Programa.</w:t>
      </w:r>
    </w:p>
    <w:p w14:paraId="638B56E7"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d)</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Proveer a los empleados elegibles y a sus supervisores un entrenamiento interactivo en el Programa, que les permita ejecutar de manera eficiente sus labores.</w:t>
      </w:r>
    </w:p>
    <w:p w14:paraId="7391D393"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e)</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Establecer un plan de evaluación del Programa.</w:t>
      </w:r>
    </w:p>
    <w:p w14:paraId="3C6EB1AD"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lastRenderedPageBreak/>
        <w:t>f)</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Establecer los criterios que la agencia tomará en consideración al evaluar el desempeño del empleado que participe del Programa.</w:t>
      </w:r>
    </w:p>
    <w:p w14:paraId="7DA31CAD"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g)</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Establecer los requisitos mínimos de desempeño que se le exigirá a cada empleado, según sus labores.</w:t>
      </w:r>
    </w:p>
    <w:p w14:paraId="75900916"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h)</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Establecer las medidas razonables para asegurar el uso y el mantenimiento adecuado del equipo perteneciente a la agencia a ser utilizado por los teletrabajadores, si alguno.</w:t>
      </w:r>
    </w:p>
    <w:p w14:paraId="31B99518"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Artículo 5.- Requisitos del Programa de Trabajo a Distancia.</w:t>
      </w:r>
    </w:p>
    <w:p w14:paraId="37997630"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Para que el Programa pueda ser implementado, cada agencia tendrá que cumplir, sin que constituya una limitación, con los siguientes requisitos:</w:t>
      </w:r>
    </w:p>
    <w:p w14:paraId="1557D952"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a)</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Procurar que la participación del empleado en el Programa no disminuirá el desempeño de este o de la agencia;</w:t>
      </w:r>
    </w:p>
    <w:p w14:paraId="6638D602"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b)</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participación compulsoria de un entrenamiento determinado por la agencia, de todo empleado que se disponga a realizar labores bajo el Programa, previo a la firma del acuerdo requerido en este Artículo, disponiéndose que, la agencia podrá optar por no requerirle a un empleado el cumplimiento con el entrenamiento dispuesto en este inciso, cuando se determine que el empleado se desempeñaba en el Teletrabajo con antelación a la vigencia de esta Ley y que los programas y sistemas a utilizarse son iguales o similares a aquellos que el empleado utilizaba para realizar su labor;</w:t>
      </w:r>
    </w:p>
    <w:p w14:paraId="2D7705E9"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c)</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realizar un acuerdo, firmado por la autoridad nominadora y el empleado autorizado para ejercer sus funciones mediante este Programa, donde se especifiquen las labores a realizarse;</w:t>
      </w:r>
    </w:p>
    <w:p w14:paraId="4A2A86CC"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d)</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establecer un sistema de monitoreo de los niveles de productividad de los teletrabajadores, a los fines de asegurarse que el Programa cumpla de manera satisfactoria las metas de la agencia y que los deberes y responsabilidades de cada posición son elegibles para ser realizados mediante el Teletrabajo; y</w:t>
      </w:r>
    </w:p>
    <w:p w14:paraId="5C822111"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e)</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establecer los sistemas de controles de seguridad adecuados que el teletrabajador habrá de utilizar con relación a la información física y electrónica que se almacena y/o utiliza en el lugar donde se lleva a cabo el Teletrabajo.</w:t>
      </w:r>
    </w:p>
    <w:p w14:paraId="073B64AB"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Artículo 6.- Prohibiciones.</w:t>
      </w:r>
    </w:p>
    <w:p w14:paraId="0C919F49"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Los siguientes empleados no serán elegibles para participar del Programa que se establezca en cada agencia:</w:t>
      </w:r>
    </w:p>
    <w:p w14:paraId="4998589C"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lastRenderedPageBreak/>
        <w:t>a)</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Excepto en caso de emergencia donde medie una autorización previa, empleados cuyas responsabilidades y labores diarias incluyan lo siguiente:</w:t>
      </w:r>
    </w:p>
    <w:p w14:paraId="748C2F23"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1.</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manejo de material y/o información que la agencia haya determinado que no es adecuada para el Teletrabajo;</w:t>
      </w:r>
    </w:p>
    <w:p w14:paraId="40F94315"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2.</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actividades que requieran la presencia del empleado en determinado lugar que, por su naturaleza, no puedan realizarse a distancia, ni desde un lugar alterno; o</w:t>
      </w:r>
    </w:p>
    <w:p w14:paraId="358F4FBA"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3.</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cualquier otra función o labor que la autoridad nominadora entienda que sea necesaria la presencia del empleado o que no sea adecuado o conveniente el Teletrabajo.</w:t>
      </w:r>
    </w:p>
    <w:p w14:paraId="55F256E7"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b)</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Aquel empleado que haya sido sancionado o sometido a un proceso disciplinario por ausentarse a su lugar de trabajo, sin previa autorización o sin mediar justificación, por más de siete (7) días durante el transcurso de un año. Esto no será de aplicación si han transcurrido tres (3) años a partir de dicha sanción o de la determinación final en el proceso disciplinario.</w:t>
      </w:r>
    </w:p>
    <w:p w14:paraId="4CFCCEEF"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Artículo 7.- Apoyo Interagencial.</w:t>
      </w:r>
    </w:p>
    <w:p w14:paraId="199B79B3"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a)</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Toda agencia deberá consultar con la Oficina sobre el desarrollo de su política institucional en cuanto al Programa.</w:t>
      </w:r>
    </w:p>
    <w:p w14:paraId="7C987774"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b)</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La Oficina deberá proveer apoyo y orientación para el Programa con relación a las áreas de pago de nómina, clasificación de empleados, ejecución, reclutamiento, retención y acomodo razonable de los empleados con discapacidades, entre otros.</w:t>
      </w:r>
    </w:p>
    <w:p w14:paraId="002B9C86"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c)</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La Oficina y PRITS deberán proveer asistencia a cada agencia para establecer métricas apropiadas para procurar por la calidad y las metas del Programa.</w:t>
      </w:r>
    </w:p>
    <w:p w14:paraId="24206C11"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Artículo 8.- Medidas de Seguridad.</w:t>
      </w:r>
    </w:p>
    <w:p w14:paraId="0ADE822D"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 xml:space="preserve">En un plazo no mayor de ciento veinte (120) días, contados a partir de la vigencia de esta Ley, el director de la Oficina en coordinación con el </w:t>
      </w:r>
      <w:proofErr w:type="gramStart"/>
      <w:r w:rsidRPr="00F56AB1">
        <w:rPr>
          <w:rFonts w:ascii="Times New Roman" w:eastAsia="Times New Roman" w:hAnsi="Times New Roman" w:cs="Times New Roman"/>
          <w:color w:val="000000"/>
          <w:sz w:val="27"/>
          <w:szCs w:val="27"/>
        </w:rPr>
        <w:t>PRITS,</w:t>
      </w:r>
      <w:proofErr w:type="gramEnd"/>
      <w:r w:rsidRPr="00F56AB1">
        <w:rPr>
          <w:rFonts w:ascii="Times New Roman" w:eastAsia="Times New Roman" w:hAnsi="Times New Roman" w:cs="Times New Roman"/>
          <w:color w:val="000000"/>
          <w:sz w:val="27"/>
          <w:szCs w:val="27"/>
        </w:rPr>
        <w:t xml:space="preserve"> deberá emitir unas guías para establecer las medidas mínimas de protección, a los fines de garantizar la confiabilidad y confidencialidad de la información y procurar por el uso adecuado de los sistemas de información a través del Programa.</w:t>
      </w:r>
    </w:p>
    <w:p w14:paraId="1534AA7A"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Las guías mínimas tendrán que contener, sin que constituya una limitación, lo siguiente:</w:t>
      </w:r>
    </w:p>
    <w:p w14:paraId="207CD1A8"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a)</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Controles del acceso a la información de la agencia y los sistemas de información.</w:t>
      </w:r>
    </w:p>
    <w:p w14:paraId="6F83CA82"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b)</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Protección de la información de la agencia, incluyendo información del personal.</w:t>
      </w:r>
    </w:p>
    <w:p w14:paraId="2DFCCB13"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lastRenderedPageBreak/>
        <w:t>c)</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Protección de sistemas de información que no estén bajo el escrutinio de la agencia y que se utilizan en el Programa.</w:t>
      </w:r>
    </w:p>
    <w:p w14:paraId="56075677"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d)</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Prevención del uso inapropiado del tiempo y del equipo de la agencia, manteniendo unos estándares altos de calidad y seguridad cibernética.</w:t>
      </w:r>
    </w:p>
    <w:p w14:paraId="728D06C4"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e)</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Limitar e identificar las vulnerabilidades de los sistemas.</w:t>
      </w:r>
    </w:p>
    <w:p w14:paraId="274990DB"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f)</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Salvaguardar el equipo de la agencia utilizado para la ejecución del Programa.</w:t>
      </w:r>
    </w:p>
    <w:p w14:paraId="4C46DA94"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Artículo 9.- Publicación.</w:t>
      </w:r>
    </w:p>
    <w:p w14:paraId="553C425F"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La PRITS deberá mantener una página cibernética para el Programa. La misma, tendrá que incluir, como mínimo, lo siguiente: </w:t>
      </w:r>
    </w:p>
    <w:p w14:paraId="03CB11DA"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a)</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Las guías mínimas adoptadas por la Oficina.</w:t>
      </w:r>
    </w:p>
    <w:p w14:paraId="20789BC8"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b)</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Las guías para el Teletrabajo provistas por la “</w:t>
      </w:r>
      <w:proofErr w:type="spellStart"/>
      <w:r w:rsidRPr="00F56AB1">
        <w:rPr>
          <w:rFonts w:ascii="Times New Roman" w:eastAsia="Times New Roman" w:hAnsi="Times New Roman" w:cs="Times New Roman"/>
          <w:i/>
          <w:iCs/>
          <w:color w:val="000000"/>
          <w:sz w:val="27"/>
          <w:szCs w:val="27"/>
        </w:rPr>
        <w:t>United</w:t>
      </w:r>
      <w:proofErr w:type="spellEnd"/>
      <w:r w:rsidRPr="00F56AB1">
        <w:rPr>
          <w:rFonts w:ascii="Times New Roman" w:eastAsia="Times New Roman" w:hAnsi="Times New Roman" w:cs="Times New Roman"/>
          <w:i/>
          <w:iCs/>
          <w:color w:val="000000"/>
          <w:sz w:val="27"/>
          <w:szCs w:val="27"/>
        </w:rPr>
        <w:t xml:space="preserve"> </w:t>
      </w:r>
      <w:proofErr w:type="spellStart"/>
      <w:r w:rsidRPr="00F56AB1">
        <w:rPr>
          <w:rFonts w:ascii="Times New Roman" w:eastAsia="Times New Roman" w:hAnsi="Times New Roman" w:cs="Times New Roman"/>
          <w:i/>
          <w:iCs/>
          <w:color w:val="000000"/>
          <w:sz w:val="27"/>
          <w:szCs w:val="27"/>
        </w:rPr>
        <w:t>States</w:t>
      </w:r>
      <w:proofErr w:type="spellEnd"/>
      <w:r w:rsidRPr="00F56AB1">
        <w:rPr>
          <w:rFonts w:ascii="Times New Roman" w:eastAsia="Times New Roman" w:hAnsi="Times New Roman" w:cs="Times New Roman"/>
          <w:i/>
          <w:iCs/>
          <w:color w:val="000000"/>
          <w:sz w:val="27"/>
          <w:szCs w:val="27"/>
        </w:rPr>
        <w:t xml:space="preserve"> Office </w:t>
      </w:r>
      <w:proofErr w:type="spellStart"/>
      <w:r w:rsidRPr="00F56AB1">
        <w:rPr>
          <w:rFonts w:ascii="Times New Roman" w:eastAsia="Times New Roman" w:hAnsi="Times New Roman" w:cs="Times New Roman"/>
          <w:i/>
          <w:iCs/>
          <w:color w:val="000000"/>
          <w:sz w:val="27"/>
          <w:szCs w:val="27"/>
        </w:rPr>
        <w:t>of</w:t>
      </w:r>
      <w:proofErr w:type="spellEnd"/>
      <w:r w:rsidRPr="00F56AB1">
        <w:rPr>
          <w:rFonts w:ascii="Times New Roman" w:eastAsia="Times New Roman" w:hAnsi="Times New Roman" w:cs="Times New Roman"/>
          <w:i/>
          <w:iCs/>
          <w:color w:val="000000"/>
          <w:sz w:val="27"/>
          <w:szCs w:val="27"/>
        </w:rPr>
        <w:t xml:space="preserve"> Personal Management</w:t>
      </w:r>
      <w:r w:rsidRPr="00F56AB1">
        <w:rPr>
          <w:rFonts w:ascii="Times New Roman" w:eastAsia="Times New Roman" w:hAnsi="Times New Roman" w:cs="Times New Roman"/>
          <w:color w:val="000000"/>
          <w:sz w:val="27"/>
          <w:szCs w:val="27"/>
        </w:rPr>
        <w:t>”.</w:t>
      </w:r>
    </w:p>
    <w:p w14:paraId="4DFD1B5A"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c)</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Anuncios pertinentes a los Programas.</w:t>
      </w:r>
    </w:p>
    <w:p w14:paraId="020F216B"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d)</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Enlaces sobre la legislación y reglamentos aprobados con relación a los Programas.</w:t>
      </w:r>
    </w:p>
    <w:p w14:paraId="1981B18F"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e)</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Los informes radicados según se dispone en esta Ley.</w:t>
      </w:r>
    </w:p>
    <w:p w14:paraId="1F856A75"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f)</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 xml:space="preserve">Los informes sometidos al Congreso sobre el </w:t>
      </w:r>
      <w:proofErr w:type="gramStart"/>
      <w:r w:rsidRPr="00F56AB1">
        <w:rPr>
          <w:rFonts w:ascii="Times New Roman" w:eastAsia="Times New Roman" w:hAnsi="Times New Roman" w:cs="Times New Roman"/>
          <w:color w:val="000000"/>
          <w:sz w:val="27"/>
          <w:szCs w:val="27"/>
        </w:rPr>
        <w:t>status</w:t>
      </w:r>
      <w:proofErr w:type="gramEnd"/>
      <w:r w:rsidRPr="00F56AB1">
        <w:rPr>
          <w:rFonts w:ascii="Times New Roman" w:eastAsia="Times New Roman" w:hAnsi="Times New Roman" w:cs="Times New Roman"/>
          <w:color w:val="000000"/>
          <w:sz w:val="27"/>
          <w:szCs w:val="27"/>
        </w:rPr>
        <w:t xml:space="preserve"> del Teletrabajo por la “</w:t>
      </w:r>
      <w:proofErr w:type="spellStart"/>
      <w:r w:rsidRPr="00F56AB1">
        <w:rPr>
          <w:rFonts w:ascii="Times New Roman" w:eastAsia="Times New Roman" w:hAnsi="Times New Roman" w:cs="Times New Roman"/>
          <w:i/>
          <w:iCs/>
          <w:color w:val="000000"/>
          <w:sz w:val="27"/>
          <w:szCs w:val="27"/>
        </w:rPr>
        <w:t>United</w:t>
      </w:r>
      <w:proofErr w:type="spellEnd"/>
      <w:r w:rsidRPr="00F56AB1">
        <w:rPr>
          <w:rFonts w:ascii="Times New Roman" w:eastAsia="Times New Roman" w:hAnsi="Times New Roman" w:cs="Times New Roman"/>
          <w:i/>
          <w:iCs/>
          <w:color w:val="000000"/>
          <w:sz w:val="27"/>
          <w:szCs w:val="27"/>
        </w:rPr>
        <w:t xml:space="preserve"> </w:t>
      </w:r>
      <w:proofErr w:type="spellStart"/>
      <w:r w:rsidRPr="00F56AB1">
        <w:rPr>
          <w:rFonts w:ascii="Times New Roman" w:eastAsia="Times New Roman" w:hAnsi="Times New Roman" w:cs="Times New Roman"/>
          <w:i/>
          <w:iCs/>
          <w:color w:val="000000"/>
          <w:sz w:val="27"/>
          <w:szCs w:val="27"/>
        </w:rPr>
        <w:t>States</w:t>
      </w:r>
      <w:proofErr w:type="spellEnd"/>
      <w:r w:rsidRPr="00F56AB1">
        <w:rPr>
          <w:rFonts w:ascii="Times New Roman" w:eastAsia="Times New Roman" w:hAnsi="Times New Roman" w:cs="Times New Roman"/>
          <w:i/>
          <w:iCs/>
          <w:color w:val="000000"/>
          <w:sz w:val="27"/>
          <w:szCs w:val="27"/>
        </w:rPr>
        <w:t xml:space="preserve"> Office </w:t>
      </w:r>
      <w:proofErr w:type="spellStart"/>
      <w:r w:rsidRPr="00F56AB1">
        <w:rPr>
          <w:rFonts w:ascii="Times New Roman" w:eastAsia="Times New Roman" w:hAnsi="Times New Roman" w:cs="Times New Roman"/>
          <w:i/>
          <w:iCs/>
          <w:color w:val="000000"/>
          <w:sz w:val="27"/>
          <w:szCs w:val="27"/>
        </w:rPr>
        <w:t>of</w:t>
      </w:r>
      <w:proofErr w:type="spellEnd"/>
      <w:r w:rsidRPr="00F56AB1">
        <w:rPr>
          <w:rFonts w:ascii="Times New Roman" w:eastAsia="Times New Roman" w:hAnsi="Times New Roman" w:cs="Times New Roman"/>
          <w:i/>
          <w:iCs/>
          <w:color w:val="000000"/>
          <w:sz w:val="27"/>
          <w:szCs w:val="27"/>
        </w:rPr>
        <w:t xml:space="preserve"> Personal Management</w:t>
      </w:r>
      <w:r w:rsidRPr="00F56AB1">
        <w:rPr>
          <w:rFonts w:ascii="Times New Roman" w:eastAsia="Times New Roman" w:hAnsi="Times New Roman" w:cs="Times New Roman"/>
          <w:color w:val="000000"/>
          <w:sz w:val="27"/>
          <w:szCs w:val="27"/>
        </w:rPr>
        <w:t>”.</w:t>
      </w:r>
    </w:p>
    <w:p w14:paraId="5C51DB20"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Artículo 10.- Oficial de Trabajo a Distancia.</w:t>
      </w:r>
    </w:p>
    <w:p w14:paraId="4B50458C"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 xml:space="preserve">La autoridad nominadora de cada </w:t>
      </w:r>
      <w:proofErr w:type="gramStart"/>
      <w:r w:rsidRPr="00F56AB1">
        <w:rPr>
          <w:rFonts w:ascii="Times New Roman" w:eastAsia="Times New Roman" w:hAnsi="Times New Roman" w:cs="Times New Roman"/>
          <w:color w:val="000000"/>
          <w:sz w:val="27"/>
          <w:szCs w:val="27"/>
        </w:rPr>
        <w:t>agencia,</w:t>
      </w:r>
      <w:proofErr w:type="gramEnd"/>
      <w:r w:rsidRPr="00F56AB1">
        <w:rPr>
          <w:rFonts w:ascii="Times New Roman" w:eastAsia="Times New Roman" w:hAnsi="Times New Roman" w:cs="Times New Roman"/>
          <w:color w:val="000000"/>
          <w:sz w:val="27"/>
          <w:szCs w:val="27"/>
        </w:rPr>
        <w:t xml:space="preserve"> deberá designar a un empleado de esta como el Oficial de Trabajo a Distancia. El Oficial de Trabajo a Distancia deberá estar adscrito a la Oficina de Recursos Humanos de la agencia o su equivalente.</w:t>
      </w:r>
    </w:p>
    <w:p w14:paraId="6188ED6A"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Entre los deberes del Oficial de Trabajo a Distancia, estarán los siguientes:</w:t>
      </w:r>
    </w:p>
    <w:p w14:paraId="5D08E861"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a)</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Desarrollar e implementar las guías mínimas del Programa de la agencia.</w:t>
      </w:r>
    </w:p>
    <w:p w14:paraId="39C7A828"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b)</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Servir como asesor y recurso de la agencia y sus empleados con relación al funcionamiento del Programa.</w:t>
      </w:r>
    </w:p>
    <w:p w14:paraId="3B8AD4FB"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c)</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Servir como el contacto de la Oficina en la agencia.</w:t>
      </w:r>
    </w:p>
    <w:p w14:paraId="581981D7"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d)</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Realizar cualquier otra tarea aplicable y delegada por la agencia.</w:t>
      </w:r>
    </w:p>
    <w:p w14:paraId="6596FB15"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lastRenderedPageBreak/>
        <w:t xml:space="preserve">Nada de lo antes dispuesto se interpretará como una prohibición para que una persona que se desempeñe en otra posición en la agencia pueda ser </w:t>
      </w:r>
      <w:proofErr w:type="gramStart"/>
      <w:r w:rsidRPr="00F56AB1">
        <w:rPr>
          <w:rFonts w:ascii="Times New Roman" w:eastAsia="Times New Roman" w:hAnsi="Times New Roman" w:cs="Times New Roman"/>
          <w:color w:val="000000"/>
          <w:sz w:val="27"/>
          <w:szCs w:val="27"/>
        </w:rPr>
        <w:t>nombrada como</w:t>
      </w:r>
      <w:proofErr w:type="gramEnd"/>
      <w:r w:rsidRPr="00F56AB1">
        <w:rPr>
          <w:rFonts w:ascii="Times New Roman" w:eastAsia="Times New Roman" w:hAnsi="Times New Roman" w:cs="Times New Roman"/>
          <w:color w:val="000000"/>
          <w:sz w:val="27"/>
          <w:szCs w:val="27"/>
        </w:rPr>
        <w:t xml:space="preserve"> el Oficial de Trabajo a Distancia.</w:t>
      </w:r>
    </w:p>
    <w:p w14:paraId="6C2B36A2"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Artículo 11.- Normas Generales.</w:t>
      </w:r>
    </w:p>
    <w:p w14:paraId="50DBD52B"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a)</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Toda agencia deberá incorporar el Programa en los próximos dos (2) años, contados a partir de la vigencia de esta Ley.</w:t>
      </w:r>
    </w:p>
    <w:p w14:paraId="1C8DB741"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b)</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La agencia tendrá que asegurarse de que los teletrabajadores se encuentren sujetos a las mismas reglas y acciones disciplinarias que los empleados que prestan sus servicios en las oficinas regulares de esta.</w:t>
      </w:r>
    </w:p>
    <w:p w14:paraId="03BBE9EC"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c)</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 xml:space="preserve">  El teletrabajador no podrá, </w:t>
      </w:r>
      <w:proofErr w:type="gramStart"/>
      <w:r w:rsidRPr="00F56AB1">
        <w:rPr>
          <w:rFonts w:ascii="Times New Roman" w:eastAsia="Times New Roman" w:hAnsi="Times New Roman" w:cs="Times New Roman"/>
          <w:color w:val="000000"/>
          <w:sz w:val="27"/>
          <w:szCs w:val="27"/>
        </w:rPr>
        <w:t>bajo ninguna circunstancia</w:t>
      </w:r>
      <w:proofErr w:type="gramEnd"/>
      <w:r w:rsidRPr="00F56AB1">
        <w:rPr>
          <w:rFonts w:ascii="Times New Roman" w:eastAsia="Times New Roman" w:hAnsi="Times New Roman" w:cs="Times New Roman"/>
          <w:color w:val="000000"/>
          <w:sz w:val="27"/>
          <w:szCs w:val="27"/>
        </w:rPr>
        <w:t>, convocar, citar o celebrar reuniones a los fines de que un ciudadano acuda al lugar de Teletrabajo. Esta prohibición no será de aplicación cuando el Teletrabajo se realice desde una oficina satélite donde se atienda al público, según lo dispuesto por la agencia.</w:t>
      </w:r>
    </w:p>
    <w:p w14:paraId="5B09A3C7"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d)</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El empleado podrá ser descalificado para realizar labores de Teletrabajo, si luego de firmado el acuerdo requerido en esta Ley, éste incumpla con lo estipulado o con las reglas y reglamentos.</w:t>
      </w:r>
    </w:p>
    <w:p w14:paraId="1BDCE71B"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e)</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La implementación del Programa no constituirá una violación a los convenios colectivos existentes, ni constituirá una práctica ilícita, ni contraria al principio de antigüedad.</w:t>
      </w:r>
    </w:p>
    <w:p w14:paraId="049ABA2C"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Artículo 12.- Informes.</w:t>
      </w:r>
    </w:p>
    <w:p w14:paraId="3EE4E8C6"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Dentro de los próximos dieciocho (18) meses luego de la aprobación de esta Ley, la Oficina, en coordinación con la PRITS, deberá rendir un informe a la Asamblea Legislativa que incluya, sin que constituya una limitación, lo siguiente:</w:t>
      </w:r>
    </w:p>
    <w:p w14:paraId="6EC2D602"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a)</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El grado de participación de los empleados de cada agencia en el Programa.</w:t>
      </w:r>
    </w:p>
    <w:p w14:paraId="43990203"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b)</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El número total de empleados participantes por agencia.</w:t>
      </w:r>
    </w:p>
    <w:p w14:paraId="5FEF0D85"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c)</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El número y porciento de empleados por agencia que son elegibles para el Programa.</w:t>
      </w:r>
    </w:p>
    <w:p w14:paraId="70E69EC0"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d)</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El número y porciento de empleados por agencia que están acogidos al Programa; incluyendo el detalle de la cantidad de días por mes que trabajan a través del Programa.</w:t>
      </w:r>
    </w:p>
    <w:p w14:paraId="5A651A1E"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e)</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El método utilizado para obtener la información provista en el informe.</w:t>
      </w:r>
    </w:p>
    <w:p w14:paraId="73A7E02A"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lastRenderedPageBreak/>
        <w:t>f)</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Las razones para los cambios positivos o negativos en la participación del Programa.</w:t>
      </w:r>
    </w:p>
    <w:p w14:paraId="0A4FA159"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g)</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El estatus de la agencia en la implementación del Programa y los ahorros, si alguno, que han obtenido.</w:t>
      </w:r>
    </w:p>
    <w:p w14:paraId="2BED9100"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Luego de dicho primer informe, la Oficina continuará presentando el mismo en o antes del 1 de marzo de cada año.</w:t>
      </w:r>
    </w:p>
    <w:p w14:paraId="53E07348"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Artículo 13.- Se enmienda el inciso (2) de la Sección 4.3 del Artículo 4 de la Ley 8-2017, según enmendada, conocida como “Ley para la Administración y Transformación de los Recursos Humanos en el Gobierno de Puerto Rico”, para que lea como sigue:</w:t>
      </w:r>
    </w:p>
    <w:p w14:paraId="64B37988"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“Sección 4.3.- Funciones y Facultades de la Oficina y del (de la) Director(a)</w:t>
      </w:r>
    </w:p>
    <w:p w14:paraId="544A3138"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Además de las funciones y facultades que se confieren en otras disposiciones de esta Ley, la Oficina y el(la) Director(a) tendrán las siguientes:</w:t>
      </w:r>
    </w:p>
    <w:p w14:paraId="3D4F10E1"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v.</w:t>
      </w:r>
      <w:r w:rsidRPr="00F56AB1">
        <w:rPr>
          <w:rFonts w:ascii="Times New Roman" w:eastAsia="Times New Roman" w:hAnsi="Times New Roman" w:cs="Times New Roman"/>
          <w:color w:val="000000"/>
          <w:sz w:val="14"/>
          <w:szCs w:val="14"/>
        </w:rPr>
        <w:t>      </w:t>
      </w:r>
      <w:r w:rsidRPr="00F56AB1">
        <w:rPr>
          <w:rFonts w:ascii="Times New Roman" w:eastAsia="Times New Roman" w:hAnsi="Times New Roman" w:cs="Times New Roman"/>
          <w:color w:val="000000"/>
          <w:sz w:val="27"/>
          <w:szCs w:val="27"/>
        </w:rPr>
        <w:t>Funciones y facultades del (de la) Director(a):</w:t>
      </w:r>
    </w:p>
    <w:p w14:paraId="1D4751EB"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a…</w:t>
      </w:r>
    </w:p>
    <w:p w14:paraId="541E7777"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2. Funciones y facultades de la Oficina:</w:t>
      </w:r>
    </w:p>
    <w:p w14:paraId="2FD9FAEE"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a…</w:t>
      </w:r>
    </w:p>
    <w:p w14:paraId="587C491D"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u. Asistir a toda agencia en el desarrollo de su política institucional en cuanto al Programa de Trabajo a Distancia.</w:t>
      </w:r>
    </w:p>
    <w:p w14:paraId="330DB068"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v. Proveer apoyo y orientación a toda agencia en cuanto al Programa de Trabajo a Distancia en referencia a las áreas de nómina, clasificación, ejecución, reclutamiento, retención, acomodo razonable de los empleados con discapacidades, entre otros.</w:t>
      </w:r>
    </w:p>
    <w:p w14:paraId="2F355B93"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w:t>
      </w:r>
    </w:p>
    <w:p w14:paraId="2D06EF6B"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Artículo 14.- Reglamentación</w:t>
      </w:r>
    </w:p>
    <w:p w14:paraId="7E1BAD9D"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Toda agencia del Gobierno de Puerto Rico, según definido en esta Ley, establecerá, en un término de ciento ochenta (180) días, contados a partir de la aprobación de Ley, la reglamentación pertinente para la implementación del Programa.</w:t>
      </w:r>
    </w:p>
    <w:p w14:paraId="06E066C3"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Artículo 15.- Cláusula de Salvedad.</w:t>
      </w:r>
    </w:p>
    <w:p w14:paraId="69D2EABA"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 xml:space="preserve">Si cualquier disposición de esta Ley fuera declarada inconstitucional o nula, por Tribunal competente, la sentencia a tal efecto dictada no afectará, perjudicará ni </w:t>
      </w:r>
      <w:r w:rsidRPr="00F56AB1">
        <w:rPr>
          <w:rFonts w:ascii="Times New Roman" w:eastAsia="Times New Roman" w:hAnsi="Times New Roman" w:cs="Times New Roman"/>
          <w:color w:val="000000"/>
          <w:sz w:val="27"/>
          <w:szCs w:val="27"/>
        </w:rPr>
        <w:lastRenderedPageBreak/>
        <w:t xml:space="preserve">invalidará el resto de esta Ley.  El efecto de dicha sentencia quedará limitado al párrafo, inciso o artículo de </w:t>
      </w:r>
      <w:proofErr w:type="gramStart"/>
      <w:r w:rsidRPr="00F56AB1">
        <w:rPr>
          <w:rFonts w:ascii="Times New Roman" w:eastAsia="Times New Roman" w:hAnsi="Times New Roman" w:cs="Times New Roman"/>
          <w:color w:val="000000"/>
          <w:sz w:val="27"/>
          <w:szCs w:val="27"/>
        </w:rPr>
        <w:t>la misma</w:t>
      </w:r>
      <w:proofErr w:type="gramEnd"/>
      <w:r w:rsidRPr="00F56AB1">
        <w:rPr>
          <w:rFonts w:ascii="Times New Roman" w:eastAsia="Times New Roman" w:hAnsi="Times New Roman" w:cs="Times New Roman"/>
          <w:color w:val="000000"/>
          <w:sz w:val="27"/>
          <w:szCs w:val="27"/>
        </w:rPr>
        <w:t xml:space="preserve"> que así hubiese sido declarado inconstitucional.</w:t>
      </w:r>
    </w:p>
    <w:p w14:paraId="5B83E1FF"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Artículo 16.- Vigencia.          </w:t>
      </w:r>
    </w:p>
    <w:p w14:paraId="6D81DA36" w14:textId="77777777" w:rsidR="00B10198" w:rsidRPr="00F56AB1" w:rsidRDefault="00B10198" w:rsidP="00B10198">
      <w:pPr>
        <w:shd w:val="clear" w:color="auto" w:fill="FFFFFF"/>
        <w:spacing w:before="120" w:line="240" w:lineRule="auto"/>
        <w:rPr>
          <w:rFonts w:ascii="Times New Roman" w:eastAsia="Times New Roman" w:hAnsi="Times New Roman" w:cs="Times New Roman"/>
          <w:color w:val="000000"/>
          <w:sz w:val="27"/>
          <w:szCs w:val="27"/>
        </w:rPr>
      </w:pPr>
      <w:r w:rsidRPr="00F56AB1">
        <w:rPr>
          <w:rFonts w:ascii="Times New Roman" w:eastAsia="Times New Roman" w:hAnsi="Times New Roman" w:cs="Times New Roman"/>
          <w:color w:val="000000"/>
          <w:sz w:val="27"/>
          <w:szCs w:val="27"/>
        </w:rPr>
        <w:t>Esta Ley entrará en vigor inmediatamente después de su aprobación. No obstante, la implementación de este Programa será a partir del Año Fiscal 2020-2021. </w:t>
      </w:r>
    </w:p>
    <w:p w14:paraId="03DF19A3" w14:textId="3E51C8A8" w:rsidR="00396137" w:rsidRPr="00F56AB1" w:rsidRDefault="00396137" w:rsidP="002A2A85">
      <w:pPr>
        <w:sectPr w:rsidR="00396137" w:rsidRPr="00F56AB1" w:rsidSect="009423DF">
          <w:pgSz w:w="12240" w:h="15840"/>
          <w:pgMar w:top="1440" w:right="1440" w:bottom="1440" w:left="1440" w:header="1008" w:footer="720" w:gutter="0"/>
          <w:cols w:space="720"/>
          <w:noEndnote/>
          <w:docGrid w:linePitch="272"/>
        </w:sectPr>
      </w:pPr>
    </w:p>
    <w:p w14:paraId="4C17826A" w14:textId="4C352EE3" w:rsidR="00CA31A3" w:rsidRPr="00F56AB1" w:rsidRDefault="00CA31A3" w:rsidP="00F35DFF">
      <w:pPr>
        <w:pStyle w:val="TOCHeading"/>
        <w:rPr>
          <w:rFonts w:ascii="Century Gothic" w:hAnsi="Century Gothic" w:cs="Calibri"/>
          <w:b/>
          <w:bCs/>
          <w:color w:val="404040" w:themeColor="text1" w:themeTint="BF"/>
          <w:sz w:val="28"/>
          <w:szCs w:val="28"/>
        </w:rPr>
      </w:pPr>
      <w:r w:rsidRPr="00F56AB1">
        <w:rPr>
          <w:rFonts w:ascii="Century Gothic" w:eastAsia="BatangChe" w:hAnsi="Century Gothic"/>
          <w:b/>
          <w:bCs/>
          <w:color w:val="404040" w:themeColor="text1" w:themeTint="BF"/>
          <w:sz w:val="28"/>
          <w:szCs w:val="28"/>
        </w:rPr>
        <w:lastRenderedPageBreak/>
        <w:t>A</w:t>
      </w:r>
      <w:r w:rsidR="00527AD3" w:rsidRPr="00F56AB1">
        <w:rPr>
          <w:rFonts w:ascii="Century Gothic" w:eastAsia="BatangChe" w:hAnsi="Century Gothic"/>
          <w:b/>
          <w:bCs/>
          <w:color w:val="404040" w:themeColor="text1" w:themeTint="BF"/>
          <w:sz w:val="28"/>
          <w:szCs w:val="28"/>
        </w:rPr>
        <w:t>péndice</w:t>
      </w:r>
      <w:r w:rsidR="001660BA" w:rsidRPr="00F56AB1">
        <w:rPr>
          <w:rFonts w:ascii="Century Gothic" w:eastAsia="BatangChe" w:hAnsi="Century Gothic"/>
          <w:b/>
          <w:bCs/>
          <w:color w:val="404040" w:themeColor="text1" w:themeTint="BF"/>
          <w:sz w:val="28"/>
          <w:szCs w:val="28"/>
        </w:rPr>
        <w:t xml:space="preserve"> </w:t>
      </w:r>
      <w:r w:rsidR="00B10198" w:rsidRPr="00F56AB1">
        <w:rPr>
          <w:rFonts w:ascii="Century Gothic" w:eastAsia="BatangChe" w:hAnsi="Century Gothic"/>
          <w:b/>
          <w:bCs/>
          <w:color w:val="404040" w:themeColor="text1" w:themeTint="BF"/>
          <w:sz w:val="28"/>
          <w:szCs w:val="28"/>
        </w:rPr>
        <w:t>5</w:t>
      </w:r>
      <w:r w:rsidR="001660BA" w:rsidRPr="00F56AB1">
        <w:rPr>
          <w:rFonts w:ascii="Century Gothic" w:hAnsi="Century Gothic" w:cs="Calibri"/>
          <w:b/>
          <w:bCs/>
          <w:color w:val="404040" w:themeColor="text1" w:themeTint="BF"/>
          <w:sz w:val="28"/>
          <w:szCs w:val="28"/>
        </w:rPr>
        <w:t xml:space="preserve"> </w:t>
      </w:r>
    </w:p>
    <w:p w14:paraId="1D211633" w14:textId="0D4EC8F3" w:rsidR="00D9604E" w:rsidRPr="00F56AB1" w:rsidRDefault="002E5F6A" w:rsidP="00F35DFF">
      <w:pPr>
        <w:pStyle w:val="Heading2"/>
        <w:spacing w:after="0"/>
        <w:rPr>
          <w:rFonts w:ascii="Century Gothic" w:hAnsi="Century Gothic"/>
          <w:b/>
          <w:bCs/>
          <w:color w:val="7C9163" w:themeColor="accent1" w:themeShade="BF"/>
        </w:rPr>
      </w:pPr>
      <w:bookmarkStart w:id="65" w:name="_Toc191551071"/>
      <w:r w:rsidRPr="00F56AB1">
        <w:rPr>
          <w:rFonts w:ascii="Century Gothic" w:hAnsi="Century Gothic"/>
          <w:b/>
          <w:bCs/>
          <w:color w:val="7C9163" w:themeColor="accent1" w:themeShade="BF"/>
        </w:rPr>
        <w:t>T</w:t>
      </w:r>
      <w:r w:rsidR="00D9604E" w:rsidRPr="00F56AB1">
        <w:rPr>
          <w:rFonts w:ascii="Century Gothic" w:hAnsi="Century Gothic"/>
          <w:b/>
          <w:bCs/>
          <w:color w:val="7C9163" w:themeColor="accent1" w:themeShade="BF"/>
        </w:rPr>
        <w:t xml:space="preserve">abla de grupos </w:t>
      </w:r>
      <w:r w:rsidRPr="00F56AB1">
        <w:rPr>
          <w:rFonts w:ascii="Century Gothic" w:hAnsi="Century Gothic"/>
          <w:b/>
          <w:bCs/>
          <w:color w:val="7C9163" w:themeColor="accent1" w:themeShade="BF"/>
        </w:rPr>
        <w:t>ocupacionales y clase</w:t>
      </w:r>
      <w:bookmarkEnd w:id="65"/>
    </w:p>
    <w:tbl>
      <w:tblPr>
        <w:tblStyle w:val="GridTable4-Accent1"/>
        <w:tblpPr w:leftFromText="180" w:rightFromText="180" w:vertAnchor="text" w:horzAnchor="margin" w:tblpXSpec="center" w:tblpY="750"/>
        <w:tblW w:w="5000" w:type="pct"/>
        <w:tblLook w:val="01E0" w:firstRow="1" w:lastRow="1" w:firstColumn="1" w:lastColumn="1" w:noHBand="0" w:noVBand="0"/>
      </w:tblPr>
      <w:tblGrid>
        <w:gridCol w:w="6120"/>
        <w:gridCol w:w="6830"/>
      </w:tblGrid>
      <w:tr w:rsidR="00D9604E" w:rsidRPr="00F56AB1" w14:paraId="2899E4F6" w14:textId="77777777" w:rsidTr="003E45A0">
        <w:trPr>
          <w:cnfStyle w:val="100000000000" w:firstRow="1" w:lastRow="0" w:firstColumn="0" w:lastColumn="0" w:oddVBand="0" w:evenVBand="0" w:oddHBand="0" w:evenHBand="0" w:firstRowFirstColumn="0" w:firstRowLastColumn="0" w:lastRowFirstColumn="0" w:lastRowLastColumn="0"/>
          <w:trHeight w:val="296"/>
          <w:tblHeader/>
        </w:trPr>
        <w:tc>
          <w:tcPr>
            <w:cnfStyle w:val="001000000000" w:firstRow="0" w:lastRow="0" w:firstColumn="1" w:lastColumn="0" w:oddVBand="0" w:evenVBand="0" w:oddHBand="0" w:evenHBand="0" w:firstRowFirstColumn="0" w:firstRowLastColumn="0" w:lastRowFirstColumn="0" w:lastRowLastColumn="0"/>
            <w:tcW w:w="2363" w:type="pct"/>
            <w:vAlign w:val="center"/>
          </w:tcPr>
          <w:p w14:paraId="34D43EC4" w14:textId="77777777" w:rsidR="00D9604E" w:rsidRPr="00F56AB1" w:rsidRDefault="00D9604E" w:rsidP="00257F73">
            <w:pPr>
              <w:jc w:val="center"/>
              <w:rPr>
                <w:rFonts w:ascii="Century Gothic" w:eastAsia="Batang" w:hAnsi="Century Gothic"/>
                <w:b w:val="0"/>
                <w:snapToGrid w:val="0"/>
              </w:rPr>
            </w:pPr>
            <w:r w:rsidRPr="00F56AB1">
              <w:rPr>
                <w:rFonts w:ascii="Century Gothic" w:eastAsia="Batang" w:hAnsi="Century Gothic"/>
                <w:snapToGrid w:val="0"/>
              </w:rPr>
              <w:t>Grupos Ocupacionales</w:t>
            </w:r>
          </w:p>
        </w:tc>
        <w:tc>
          <w:tcPr>
            <w:cnfStyle w:val="000100000000" w:firstRow="0" w:lastRow="0" w:firstColumn="0" w:lastColumn="1" w:oddVBand="0" w:evenVBand="0" w:oddHBand="0" w:evenHBand="0" w:firstRowFirstColumn="0" w:firstRowLastColumn="0" w:lastRowFirstColumn="0" w:lastRowLastColumn="0"/>
            <w:tcW w:w="2637" w:type="pct"/>
            <w:vAlign w:val="center"/>
          </w:tcPr>
          <w:p w14:paraId="4D78A68A" w14:textId="77777777" w:rsidR="00D9604E" w:rsidRPr="00F56AB1" w:rsidRDefault="00D9604E" w:rsidP="00257F73">
            <w:pPr>
              <w:jc w:val="center"/>
              <w:rPr>
                <w:rFonts w:ascii="Century Gothic" w:eastAsia="Batang" w:hAnsi="Century Gothic"/>
                <w:b w:val="0"/>
                <w:snapToGrid w:val="0"/>
              </w:rPr>
            </w:pPr>
            <w:r w:rsidRPr="00F56AB1">
              <w:rPr>
                <w:rFonts w:ascii="Century Gothic" w:eastAsia="Batang" w:hAnsi="Century Gothic"/>
                <w:snapToGrid w:val="0"/>
              </w:rPr>
              <w:t>Ocupaciones</w:t>
            </w:r>
          </w:p>
        </w:tc>
      </w:tr>
      <w:tr w:rsidR="00D9604E" w:rsidRPr="00F56AB1" w14:paraId="6C4B6FC8" w14:textId="77777777" w:rsidTr="003E45A0">
        <w:trPr>
          <w:cnfStyle w:val="000000100000" w:firstRow="0" w:lastRow="0" w:firstColumn="0" w:lastColumn="0" w:oddVBand="0" w:evenVBand="0" w:oddHBand="1" w:evenHBand="0" w:firstRowFirstColumn="0" w:firstRowLastColumn="0" w:lastRowFirstColumn="0" w:lastRowLastColumn="0"/>
          <w:trHeight w:val="1088"/>
        </w:trPr>
        <w:tc>
          <w:tcPr>
            <w:cnfStyle w:val="001000000000" w:firstRow="0" w:lastRow="0" w:firstColumn="1" w:lastColumn="0" w:oddVBand="0" w:evenVBand="0" w:oddHBand="0" w:evenHBand="0" w:firstRowFirstColumn="0" w:firstRowLastColumn="0" w:lastRowFirstColumn="0" w:lastRowLastColumn="0"/>
            <w:tcW w:w="2363" w:type="pct"/>
          </w:tcPr>
          <w:p w14:paraId="32F16944" w14:textId="6FF859DF" w:rsidR="00D9604E" w:rsidRPr="00F56AB1" w:rsidRDefault="00D9604E" w:rsidP="00257F73">
            <w:pPr>
              <w:spacing w:line="276" w:lineRule="auto"/>
              <w:rPr>
                <w:rFonts w:ascii="Century Gothic" w:eastAsia="Batang" w:hAnsi="Century Gothic"/>
                <w:snapToGrid w:val="0"/>
              </w:rPr>
            </w:pPr>
            <w:r w:rsidRPr="00F56AB1">
              <w:rPr>
                <w:rFonts w:ascii="Century Gothic" w:eastAsia="Batang" w:hAnsi="Century Gothic"/>
                <w:snapToGrid w:val="0"/>
              </w:rPr>
              <w:t>Gerenciales, Oficiales y Administrativos</w:t>
            </w:r>
          </w:p>
          <w:p w14:paraId="259CB188" w14:textId="77777777" w:rsidR="00257F73" w:rsidRPr="00F56AB1" w:rsidRDefault="00257F73" w:rsidP="00257F73">
            <w:pPr>
              <w:spacing w:line="276" w:lineRule="auto"/>
              <w:rPr>
                <w:rFonts w:ascii="Century Gothic" w:eastAsia="Batang" w:hAnsi="Century Gothic"/>
                <w:b w:val="0"/>
                <w:bCs w:val="0"/>
                <w:snapToGrid w:val="0"/>
              </w:rPr>
            </w:pPr>
          </w:p>
          <w:p w14:paraId="72601C82" w14:textId="77777777" w:rsidR="00D9604E" w:rsidRPr="00F56AB1" w:rsidRDefault="00D9604E" w:rsidP="00257F73">
            <w:pPr>
              <w:spacing w:line="276" w:lineRule="auto"/>
              <w:rPr>
                <w:rFonts w:ascii="Century Gothic" w:eastAsia="Batang" w:hAnsi="Century Gothic"/>
                <w:b w:val="0"/>
                <w:bCs w:val="0"/>
                <w:snapToGrid w:val="0"/>
              </w:rPr>
            </w:pPr>
            <w:r w:rsidRPr="00F56AB1">
              <w:rPr>
                <w:rFonts w:ascii="Century Gothic" w:eastAsia="Batang" w:hAnsi="Century Gothic"/>
                <w:b w:val="0"/>
                <w:bCs w:val="0"/>
                <w:snapToGrid w:val="0"/>
              </w:rPr>
              <w:t xml:space="preserve">Requieren personal administrativo y directivo para: establecer políticas generales, ejercer responsabilidad amplia para llevar a cabo estas políticas, dirigir departamentos o unidades dependientes de trabajo  </w:t>
            </w:r>
          </w:p>
        </w:tc>
        <w:tc>
          <w:tcPr>
            <w:cnfStyle w:val="000100000000" w:firstRow="0" w:lastRow="0" w:firstColumn="0" w:lastColumn="1" w:oddVBand="0" w:evenVBand="0" w:oddHBand="0" w:evenHBand="0" w:firstRowFirstColumn="0" w:firstRowLastColumn="0" w:lastRowFirstColumn="0" w:lastRowLastColumn="0"/>
            <w:tcW w:w="2637" w:type="pct"/>
          </w:tcPr>
          <w:p w14:paraId="3C26CFF0" w14:textId="77777777" w:rsidR="00257F73" w:rsidRPr="00F56AB1" w:rsidRDefault="00257F73" w:rsidP="00257F73">
            <w:pPr>
              <w:spacing w:line="276" w:lineRule="auto"/>
              <w:rPr>
                <w:rFonts w:ascii="Century Gothic" w:eastAsia="Batang" w:hAnsi="Century Gothic"/>
                <w:snapToGrid w:val="0"/>
              </w:rPr>
            </w:pPr>
          </w:p>
          <w:p w14:paraId="6C329A04" w14:textId="067E73A2" w:rsidR="00D9604E" w:rsidRPr="00F56AB1" w:rsidRDefault="00D9604E" w:rsidP="00257F73">
            <w:pPr>
              <w:spacing w:line="276" w:lineRule="auto"/>
              <w:rPr>
                <w:rFonts w:ascii="Century Gothic" w:eastAsia="Batang" w:hAnsi="Century Gothic"/>
                <w:b w:val="0"/>
                <w:bCs w:val="0"/>
                <w:snapToGrid w:val="0"/>
              </w:rPr>
            </w:pPr>
            <w:r w:rsidRPr="00F56AB1">
              <w:rPr>
                <w:rFonts w:ascii="Century Gothic" w:eastAsia="Batang" w:hAnsi="Century Gothic"/>
                <w:b w:val="0"/>
                <w:bCs w:val="0"/>
                <w:snapToGrid w:val="0"/>
              </w:rPr>
              <w:t xml:space="preserve">Funcionarios(as) ejecutivos(as), administrativos de nivel intermedio, administrador(a) de plantas, supervisores(as) asalariados(as) que son miembros de la administración, agentes compradores Otros similares: presidente, director(a) ejecutivo(a), secretario(a), ayudante </w:t>
            </w:r>
            <w:proofErr w:type="spellStart"/>
            <w:r w:rsidR="002E5F6A" w:rsidRPr="00F56AB1">
              <w:rPr>
                <w:rFonts w:ascii="Century Gothic" w:eastAsia="Batang" w:hAnsi="Century Gothic"/>
                <w:b w:val="0"/>
                <w:bCs w:val="0"/>
                <w:snapToGrid w:val="0"/>
              </w:rPr>
              <w:t>de el</w:t>
            </w:r>
            <w:proofErr w:type="spellEnd"/>
            <w:r w:rsidRPr="00F56AB1">
              <w:rPr>
                <w:rFonts w:ascii="Century Gothic" w:eastAsia="Batang" w:hAnsi="Century Gothic"/>
                <w:b w:val="0"/>
                <w:bCs w:val="0"/>
                <w:snapToGrid w:val="0"/>
              </w:rPr>
              <w:t xml:space="preserve">(la) administrador(a), oficial de personal, director(a) de asuntos legales o director(a) de sistemas electrónicos; </w:t>
            </w:r>
            <w:proofErr w:type="spellStart"/>
            <w:r w:rsidRPr="00F56AB1">
              <w:rPr>
                <w:rFonts w:ascii="Century Gothic" w:eastAsia="Batang" w:hAnsi="Century Gothic"/>
                <w:b w:val="0"/>
                <w:bCs w:val="0"/>
                <w:snapToGrid w:val="0"/>
              </w:rPr>
              <w:t>sub-secretario</w:t>
            </w:r>
            <w:proofErr w:type="spellEnd"/>
            <w:r w:rsidRPr="00F56AB1">
              <w:rPr>
                <w:rFonts w:ascii="Century Gothic" w:eastAsia="Batang" w:hAnsi="Century Gothic"/>
                <w:b w:val="0"/>
                <w:bCs w:val="0"/>
                <w:snapToGrid w:val="0"/>
              </w:rPr>
              <w:t xml:space="preserve">(a), </w:t>
            </w:r>
            <w:proofErr w:type="spellStart"/>
            <w:r w:rsidRPr="00F56AB1">
              <w:rPr>
                <w:rFonts w:ascii="Century Gothic" w:eastAsia="Batang" w:hAnsi="Century Gothic"/>
                <w:b w:val="0"/>
                <w:bCs w:val="0"/>
                <w:snapToGrid w:val="0"/>
              </w:rPr>
              <w:t>sub-director</w:t>
            </w:r>
            <w:proofErr w:type="spellEnd"/>
            <w:r w:rsidRPr="00F56AB1">
              <w:rPr>
                <w:rFonts w:ascii="Century Gothic" w:eastAsia="Batang" w:hAnsi="Century Gothic"/>
                <w:b w:val="0"/>
                <w:bCs w:val="0"/>
                <w:snapToGrid w:val="0"/>
              </w:rPr>
              <w:t xml:space="preserve">(a), supervisores(as), gerente de préstamos especiales y otros relacionado. </w:t>
            </w:r>
          </w:p>
        </w:tc>
      </w:tr>
      <w:tr w:rsidR="00D9604E" w:rsidRPr="00F56AB1" w14:paraId="035F8DEA" w14:textId="77777777" w:rsidTr="003E45A0">
        <w:trPr>
          <w:trHeight w:val="890"/>
        </w:trPr>
        <w:tc>
          <w:tcPr>
            <w:cnfStyle w:val="001000000000" w:firstRow="0" w:lastRow="0" w:firstColumn="1" w:lastColumn="0" w:oddVBand="0" w:evenVBand="0" w:oddHBand="0" w:evenHBand="0" w:firstRowFirstColumn="0" w:firstRowLastColumn="0" w:lastRowFirstColumn="0" w:lastRowLastColumn="0"/>
            <w:tcW w:w="2363" w:type="pct"/>
          </w:tcPr>
          <w:p w14:paraId="250C2DE4" w14:textId="35914E2B" w:rsidR="00D9604E" w:rsidRPr="00F56AB1" w:rsidRDefault="00D9604E" w:rsidP="00257F73">
            <w:pPr>
              <w:spacing w:line="276" w:lineRule="auto"/>
              <w:rPr>
                <w:rFonts w:ascii="Century Gothic" w:eastAsia="Batang" w:hAnsi="Century Gothic"/>
                <w:snapToGrid w:val="0"/>
              </w:rPr>
            </w:pPr>
            <w:r w:rsidRPr="00F56AB1">
              <w:rPr>
                <w:rFonts w:ascii="Century Gothic" w:eastAsia="Batang" w:hAnsi="Century Gothic"/>
                <w:snapToGrid w:val="0"/>
              </w:rPr>
              <w:t>Profesionales</w:t>
            </w:r>
          </w:p>
          <w:p w14:paraId="2270958C" w14:textId="77777777" w:rsidR="00257F73" w:rsidRPr="00F56AB1" w:rsidRDefault="00257F73" w:rsidP="00257F73">
            <w:pPr>
              <w:spacing w:line="276" w:lineRule="auto"/>
              <w:rPr>
                <w:rFonts w:ascii="Century Gothic" w:eastAsia="Batang" w:hAnsi="Century Gothic"/>
                <w:b w:val="0"/>
                <w:bCs w:val="0"/>
                <w:snapToGrid w:val="0"/>
              </w:rPr>
            </w:pPr>
          </w:p>
          <w:p w14:paraId="5F493C66" w14:textId="77777777" w:rsidR="00D9604E" w:rsidRPr="00F56AB1" w:rsidRDefault="00D9604E" w:rsidP="00257F73">
            <w:pPr>
              <w:spacing w:line="276" w:lineRule="auto"/>
              <w:rPr>
                <w:rFonts w:ascii="Century Gothic" w:eastAsia="Batang" w:hAnsi="Century Gothic"/>
                <w:b w:val="0"/>
                <w:bCs w:val="0"/>
                <w:snapToGrid w:val="0"/>
              </w:rPr>
            </w:pPr>
            <w:r w:rsidRPr="00F56AB1">
              <w:rPr>
                <w:rFonts w:ascii="Century Gothic" w:eastAsia="Batang" w:hAnsi="Century Gothic"/>
                <w:b w:val="0"/>
                <w:bCs w:val="0"/>
                <w:snapToGrid w:val="0"/>
              </w:rPr>
              <w:t>Requieren, o bien una preparación académica a nivel de bachillerato o una experiencia del mismo tipo y valor en cuanto a proveer un trasfondo comparable.</w:t>
            </w:r>
          </w:p>
        </w:tc>
        <w:tc>
          <w:tcPr>
            <w:cnfStyle w:val="000100000000" w:firstRow="0" w:lastRow="0" w:firstColumn="0" w:lastColumn="1" w:oddVBand="0" w:evenVBand="0" w:oddHBand="0" w:evenHBand="0" w:firstRowFirstColumn="0" w:firstRowLastColumn="0" w:lastRowFirstColumn="0" w:lastRowLastColumn="0"/>
            <w:tcW w:w="2637" w:type="pct"/>
          </w:tcPr>
          <w:p w14:paraId="35916204" w14:textId="77777777" w:rsidR="00F12682" w:rsidRPr="00F56AB1" w:rsidRDefault="00F12682" w:rsidP="00257F73">
            <w:pPr>
              <w:spacing w:line="276" w:lineRule="auto"/>
              <w:rPr>
                <w:rFonts w:ascii="Century Gothic" w:eastAsia="Batang" w:hAnsi="Century Gothic"/>
                <w:snapToGrid w:val="0"/>
              </w:rPr>
            </w:pPr>
          </w:p>
          <w:p w14:paraId="29BDDC45" w14:textId="77777777" w:rsidR="00D9604E" w:rsidRPr="00F56AB1" w:rsidRDefault="00F12682" w:rsidP="008D03A3">
            <w:pPr>
              <w:spacing w:line="276" w:lineRule="auto"/>
              <w:rPr>
                <w:rFonts w:ascii="Century Gothic" w:eastAsia="Batang" w:hAnsi="Century Gothic"/>
                <w:snapToGrid w:val="0"/>
              </w:rPr>
            </w:pPr>
            <w:r w:rsidRPr="00F56AB1">
              <w:rPr>
                <w:rFonts w:ascii="Century Gothic" w:eastAsia="Batang" w:hAnsi="Century Gothic"/>
                <w:b w:val="0"/>
                <w:bCs w:val="0"/>
                <w:snapToGrid w:val="0"/>
              </w:rPr>
              <w:t>C</w:t>
            </w:r>
            <w:r w:rsidR="00D9604E" w:rsidRPr="00F56AB1">
              <w:rPr>
                <w:rFonts w:ascii="Century Gothic" w:eastAsia="Batang" w:hAnsi="Century Gothic"/>
                <w:b w:val="0"/>
                <w:bCs w:val="0"/>
                <w:snapToGrid w:val="0"/>
              </w:rPr>
              <w:t>ontadores(as), auditores(as), arquitectos(as), abogados(as), terapistas ocupacionales y físicos, enfermeros(as), técnicos de servicios con la adicción, médicos, sociólogos(as), maestros(as), investigadores(as), científico(a), farmacéutico(a), bibliotecario(a), orientador(a), psicólogo(a), agrimensor(a), y otros relacionados.</w:t>
            </w:r>
          </w:p>
          <w:p w14:paraId="480BAFAE" w14:textId="1E12F5AA" w:rsidR="008D03A3" w:rsidRPr="00F56AB1" w:rsidRDefault="008D03A3" w:rsidP="008D03A3">
            <w:pPr>
              <w:spacing w:line="276" w:lineRule="auto"/>
              <w:rPr>
                <w:rFonts w:ascii="Century Gothic" w:eastAsia="Batang" w:hAnsi="Century Gothic"/>
                <w:b w:val="0"/>
                <w:bCs w:val="0"/>
                <w:snapToGrid w:val="0"/>
              </w:rPr>
            </w:pPr>
          </w:p>
        </w:tc>
      </w:tr>
      <w:tr w:rsidR="003E45A0" w:rsidRPr="00F56AB1" w14:paraId="7FA436E7" w14:textId="77777777" w:rsidTr="003E45A0">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363" w:type="pct"/>
          </w:tcPr>
          <w:p w14:paraId="6BC035B2" w14:textId="77777777" w:rsidR="003E45A0" w:rsidRPr="00F56AB1" w:rsidRDefault="003E45A0" w:rsidP="008D03A3">
            <w:pPr>
              <w:spacing w:line="240" w:lineRule="auto"/>
              <w:rPr>
                <w:rFonts w:ascii="Century Gothic" w:eastAsia="Batang" w:hAnsi="Century Gothic"/>
                <w:snapToGrid w:val="0"/>
              </w:rPr>
            </w:pPr>
            <w:r w:rsidRPr="00F56AB1">
              <w:rPr>
                <w:rFonts w:ascii="Century Gothic" w:eastAsia="Batang" w:hAnsi="Century Gothic"/>
                <w:snapToGrid w:val="0"/>
              </w:rPr>
              <w:lastRenderedPageBreak/>
              <w:t>Técnicas</w:t>
            </w:r>
          </w:p>
          <w:p w14:paraId="47D8D43E" w14:textId="77777777" w:rsidR="003E45A0" w:rsidRPr="00F56AB1" w:rsidRDefault="003E45A0" w:rsidP="008D03A3">
            <w:pPr>
              <w:spacing w:line="240" w:lineRule="auto"/>
              <w:rPr>
                <w:rFonts w:ascii="Century Gothic" w:eastAsia="Batang" w:hAnsi="Century Gothic"/>
                <w:snapToGrid w:val="0"/>
              </w:rPr>
            </w:pPr>
          </w:p>
          <w:p w14:paraId="64531B9F" w14:textId="77777777" w:rsidR="003E45A0" w:rsidRPr="00F56AB1" w:rsidRDefault="003E45A0" w:rsidP="008D03A3">
            <w:pPr>
              <w:spacing w:line="276" w:lineRule="auto"/>
              <w:rPr>
                <w:rFonts w:ascii="Century Gothic" w:eastAsia="Batang" w:hAnsi="Century Gothic"/>
                <w:b w:val="0"/>
                <w:bCs w:val="0"/>
                <w:snapToGrid w:val="0"/>
              </w:rPr>
            </w:pPr>
            <w:r w:rsidRPr="00F56AB1">
              <w:rPr>
                <w:rFonts w:ascii="Century Gothic" w:eastAsia="Batang" w:hAnsi="Century Gothic"/>
                <w:b w:val="0"/>
                <w:bCs w:val="0"/>
                <w:snapToGrid w:val="0"/>
              </w:rPr>
              <w:t xml:space="preserve">Aquellas ocupaciones que requieren una combinación de conocimiento científico y destreza manual las cuales pueden ser adquiridas por medio de una educación escolar postsecundaria de dos años aproximadamente, tal y como se ofrece en muchos institutos técnicos y colegios universitarios tecnológicos o por medio de adiestramientos en servicios equivalentes. </w:t>
            </w:r>
          </w:p>
          <w:p w14:paraId="1828959F" w14:textId="7DF99B1A" w:rsidR="003E45A0" w:rsidRPr="00F56AB1" w:rsidRDefault="003E45A0" w:rsidP="008D03A3">
            <w:pPr>
              <w:jc w:val="center"/>
              <w:rPr>
                <w:rFonts w:ascii="Century Gothic" w:eastAsia="Batang" w:hAnsi="Century Gothic"/>
                <w:snapToGrid w:val="0"/>
                <w:color w:val="FFFFFF" w:themeColor="background1"/>
              </w:rPr>
            </w:pPr>
          </w:p>
        </w:tc>
        <w:tc>
          <w:tcPr>
            <w:cnfStyle w:val="000100000000" w:firstRow="0" w:lastRow="0" w:firstColumn="0" w:lastColumn="1" w:oddVBand="0" w:evenVBand="0" w:oddHBand="0" w:evenHBand="0" w:firstRowFirstColumn="0" w:firstRowLastColumn="0" w:lastRowFirstColumn="0" w:lastRowLastColumn="0"/>
            <w:tcW w:w="2637" w:type="pct"/>
          </w:tcPr>
          <w:p w14:paraId="338C957B" w14:textId="77777777" w:rsidR="003E45A0" w:rsidRPr="00F56AB1" w:rsidRDefault="003E45A0" w:rsidP="008D03A3">
            <w:pPr>
              <w:spacing w:line="276" w:lineRule="auto"/>
              <w:rPr>
                <w:rFonts w:ascii="Century Gothic" w:eastAsia="Batang" w:hAnsi="Century Gothic"/>
                <w:b w:val="0"/>
                <w:bCs w:val="0"/>
                <w:snapToGrid w:val="0"/>
              </w:rPr>
            </w:pPr>
          </w:p>
          <w:p w14:paraId="334F6AF3" w14:textId="77777777" w:rsidR="003E45A0" w:rsidRPr="00F56AB1" w:rsidRDefault="003E45A0" w:rsidP="008D03A3">
            <w:pPr>
              <w:spacing w:line="276" w:lineRule="auto"/>
              <w:rPr>
                <w:rFonts w:ascii="Century Gothic" w:eastAsia="Batang" w:hAnsi="Century Gothic"/>
                <w:snapToGrid w:val="0"/>
              </w:rPr>
            </w:pPr>
          </w:p>
          <w:p w14:paraId="08C6A8E6" w14:textId="77777777" w:rsidR="003E45A0" w:rsidRPr="00F56AB1" w:rsidRDefault="003E45A0" w:rsidP="008D03A3">
            <w:pPr>
              <w:spacing w:line="276" w:lineRule="auto"/>
              <w:rPr>
                <w:rFonts w:ascii="Century Gothic" w:eastAsia="Batang" w:hAnsi="Century Gothic"/>
                <w:b w:val="0"/>
                <w:bCs w:val="0"/>
                <w:snapToGrid w:val="0"/>
              </w:rPr>
            </w:pPr>
            <w:r w:rsidRPr="00F56AB1">
              <w:rPr>
                <w:rFonts w:ascii="Century Gothic" w:eastAsia="Batang" w:hAnsi="Century Gothic"/>
                <w:b w:val="0"/>
                <w:bCs w:val="0"/>
                <w:snapToGrid w:val="0"/>
              </w:rPr>
              <w:t>Programadores(as) y operadores(as) de computadoras, delineantes, enfermeros(as) prácticas, asistentes de terapia ocupacional y física o auxiliares de enfermería, fotógrafo(a), técnico(a) de refrigeración, técnico(a) de laboratorio, auxiliares de farmacia, técnico(a) de radiología, u otros similares.</w:t>
            </w:r>
          </w:p>
          <w:p w14:paraId="6800BECA" w14:textId="63579F71" w:rsidR="003E45A0" w:rsidRPr="00F56AB1" w:rsidRDefault="003E45A0" w:rsidP="008D03A3">
            <w:pPr>
              <w:spacing w:line="276" w:lineRule="auto"/>
              <w:jc w:val="center"/>
              <w:rPr>
                <w:rFonts w:ascii="Century Gothic" w:eastAsia="Batang" w:hAnsi="Century Gothic"/>
                <w:snapToGrid w:val="0"/>
                <w:color w:val="FFFFFF" w:themeColor="background1"/>
              </w:rPr>
            </w:pPr>
          </w:p>
        </w:tc>
      </w:tr>
      <w:tr w:rsidR="003E45A0" w:rsidRPr="00F56AB1" w14:paraId="5B375FFB" w14:textId="77777777" w:rsidTr="003E45A0">
        <w:trPr>
          <w:trHeight w:val="1196"/>
        </w:trPr>
        <w:tc>
          <w:tcPr>
            <w:cnfStyle w:val="001000000000" w:firstRow="0" w:lastRow="0" w:firstColumn="1" w:lastColumn="0" w:oddVBand="0" w:evenVBand="0" w:oddHBand="0" w:evenHBand="0" w:firstRowFirstColumn="0" w:firstRowLastColumn="0" w:lastRowFirstColumn="0" w:lastRowLastColumn="0"/>
            <w:tcW w:w="2363" w:type="pct"/>
          </w:tcPr>
          <w:p w14:paraId="484A3102" w14:textId="77777777" w:rsidR="003E45A0" w:rsidRPr="00F56AB1" w:rsidRDefault="003E45A0" w:rsidP="008D03A3">
            <w:pPr>
              <w:spacing w:line="276" w:lineRule="auto"/>
              <w:rPr>
                <w:rFonts w:ascii="Century Gothic" w:eastAsia="Batang" w:hAnsi="Century Gothic"/>
                <w:b w:val="0"/>
                <w:bCs w:val="0"/>
                <w:snapToGrid w:val="0"/>
              </w:rPr>
            </w:pPr>
            <w:r w:rsidRPr="00F56AB1">
              <w:rPr>
                <w:rFonts w:ascii="Century Gothic" w:eastAsia="Batang" w:hAnsi="Century Gothic"/>
                <w:snapToGrid w:val="0"/>
              </w:rPr>
              <w:t xml:space="preserve">Ventas y Ocupaciones Relacionadas </w:t>
            </w:r>
          </w:p>
          <w:p w14:paraId="6146EF11" w14:textId="77777777" w:rsidR="003E45A0" w:rsidRPr="00F56AB1" w:rsidRDefault="003E45A0" w:rsidP="008D03A3">
            <w:pPr>
              <w:spacing w:line="276" w:lineRule="auto"/>
              <w:rPr>
                <w:rFonts w:ascii="Century Gothic" w:eastAsia="Batang" w:hAnsi="Century Gothic"/>
                <w:b w:val="0"/>
                <w:snapToGrid w:val="0"/>
              </w:rPr>
            </w:pPr>
          </w:p>
          <w:p w14:paraId="0BF1D95F" w14:textId="794E5B1B" w:rsidR="003E45A0" w:rsidRPr="00F56AB1" w:rsidRDefault="003E45A0" w:rsidP="008D03A3">
            <w:pPr>
              <w:rPr>
                <w:rFonts w:ascii="Century Gothic" w:eastAsia="Batang" w:hAnsi="Century Gothic"/>
                <w:snapToGrid w:val="0"/>
              </w:rPr>
            </w:pPr>
            <w:r w:rsidRPr="00F56AB1">
              <w:rPr>
                <w:rFonts w:ascii="Century Gothic" w:eastAsia="Batang" w:hAnsi="Century Gothic"/>
                <w:b w:val="0"/>
                <w:bCs w:val="0"/>
                <w:snapToGrid w:val="0"/>
              </w:rPr>
              <w:t>Aquellas ocupaciones que tienen que ver total o primordialmente con la venta directa de bienes y servicios.</w:t>
            </w:r>
          </w:p>
        </w:tc>
        <w:tc>
          <w:tcPr>
            <w:cnfStyle w:val="000100000000" w:firstRow="0" w:lastRow="0" w:firstColumn="0" w:lastColumn="1" w:oddVBand="0" w:evenVBand="0" w:oddHBand="0" w:evenHBand="0" w:firstRowFirstColumn="0" w:firstRowLastColumn="0" w:lastRowFirstColumn="0" w:lastRowLastColumn="0"/>
            <w:tcW w:w="2637" w:type="pct"/>
          </w:tcPr>
          <w:p w14:paraId="4E0A0548" w14:textId="77777777" w:rsidR="003E45A0" w:rsidRPr="00F56AB1" w:rsidRDefault="003E45A0" w:rsidP="008D03A3">
            <w:pPr>
              <w:spacing w:line="276" w:lineRule="auto"/>
              <w:rPr>
                <w:rFonts w:ascii="Century Gothic" w:eastAsia="Batang" w:hAnsi="Century Gothic"/>
                <w:snapToGrid w:val="0"/>
              </w:rPr>
            </w:pPr>
          </w:p>
          <w:p w14:paraId="71797957" w14:textId="77777777" w:rsidR="003E45A0" w:rsidRPr="00F56AB1" w:rsidRDefault="003E45A0" w:rsidP="008D03A3">
            <w:pPr>
              <w:spacing w:line="276" w:lineRule="auto"/>
              <w:rPr>
                <w:rFonts w:ascii="Century Gothic" w:eastAsia="Batang" w:hAnsi="Century Gothic"/>
                <w:b w:val="0"/>
                <w:bCs w:val="0"/>
                <w:snapToGrid w:val="0"/>
              </w:rPr>
            </w:pPr>
          </w:p>
          <w:p w14:paraId="5C30E4CE" w14:textId="77777777" w:rsidR="003E45A0" w:rsidRPr="00F56AB1" w:rsidRDefault="003E45A0" w:rsidP="008D03A3">
            <w:pPr>
              <w:spacing w:line="276" w:lineRule="auto"/>
              <w:rPr>
                <w:rFonts w:ascii="Century Gothic" w:eastAsia="Batang" w:hAnsi="Century Gothic"/>
                <w:snapToGrid w:val="0"/>
              </w:rPr>
            </w:pPr>
            <w:r w:rsidRPr="00F56AB1">
              <w:rPr>
                <w:rFonts w:ascii="Century Gothic" w:eastAsia="Batang" w:hAnsi="Century Gothic"/>
                <w:b w:val="0"/>
                <w:bCs w:val="0"/>
                <w:snapToGrid w:val="0"/>
              </w:rPr>
              <w:t>Agentes publicitarios y agentes vendedores(as) de seguros, corredores(as) de bienes raíces, vendedores(as) de bonos, demostradores(as), oficiales de relaciones públicas, representantes de promoción de servicios industriales, oficiales de prensa y relaciones públicas y otros similares.</w:t>
            </w:r>
          </w:p>
          <w:p w14:paraId="468E469A" w14:textId="77777777" w:rsidR="003E45A0" w:rsidRPr="00F56AB1" w:rsidRDefault="003E45A0" w:rsidP="008D03A3">
            <w:pPr>
              <w:rPr>
                <w:rFonts w:ascii="Century Gothic" w:eastAsia="Batang" w:hAnsi="Century Gothic"/>
                <w:snapToGrid w:val="0"/>
              </w:rPr>
            </w:pPr>
          </w:p>
        </w:tc>
      </w:tr>
      <w:tr w:rsidR="003E45A0" w:rsidRPr="00F56AB1" w14:paraId="07461955" w14:textId="77777777" w:rsidTr="003E45A0">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363" w:type="pct"/>
          </w:tcPr>
          <w:p w14:paraId="126AE858" w14:textId="77777777" w:rsidR="003E45A0" w:rsidRPr="00F56AB1" w:rsidRDefault="003E45A0" w:rsidP="008D03A3">
            <w:pPr>
              <w:spacing w:line="276" w:lineRule="auto"/>
              <w:rPr>
                <w:rFonts w:ascii="Century Gothic" w:eastAsia="Batang" w:hAnsi="Century Gothic"/>
                <w:b w:val="0"/>
                <w:bCs w:val="0"/>
                <w:snapToGrid w:val="0"/>
              </w:rPr>
            </w:pPr>
            <w:r w:rsidRPr="00F56AB1">
              <w:rPr>
                <w:rFonts w:ascii="Century Gothic" w:eastAsia="Batang" w:hAnsi="Century Gothic"/>
                <w:snapToGrid w:val="0"/>
              </w:rPr>
              <w:t>Oficinescas y de Ayuda Administrativa</w:t>
            </w:r>
          </w:p>
          <w:p w14:paraId="2A603749" w14:textId="77777777" w:rsidR="003E45A0" w:rsidRPr="00F56AB1" w:rsidRDefault="003E45A0" w:rsidP="008D03A3">
            <w:pPr>
              <w:spacing w:line="276" w:lineRule="auto"/>
              <w:rPr>
                <w:rFonts w:ascii="Century Gothic" w:eastAsia="Batang" w:hAnsi="Century Gothic"/>
                <w:b w:val="0"/>
                <w:snapToGrid w:val="0"/>
              </w:rPr>
            </w:pPr>
          </w:p>
          <w:p w14:paraId="5A6D2C91" w14:textId="4835B1A7" w:rsidR="003E45A0" w:rsidRPr="00F56AB1" w:rsidRDefault="003E45A0" w:rsidP="008D03A3">
            <w:pPr>
              <w:spacing w:line="276" w:lineRule="auto"/>
              <w:rPr>
                <w:rFonts w:ascii="Century Gothic" w:eastAsia="Batang" w:hAnsi="Century Gothic"/>
                <w:b w:val="0"/>
                <w:bCs w:val="0"/>
                <w:snapToGrid w:val="0"/>
              </w:rPr>
            </w:pPr>
            <w:r w:rsidRPr="00F56AB1">
              <w:rPr>
                <w:rFonts w:ascii="Century Gothic" w:eastAsia="Batang" w:hAnsi="Century Gothic"/>
                <w:b w:val="0"/>
                <w:bCs w:val="0"/>
                <w:snapToGrid w:val="0"/>
              </w:rPr>
              <w:t>Aquí se incluye todo trabajo de tipo oficinesco sin tomar en cuenta el nivel de dificultad donde las actividades no son manuales primordialmente.</w:t>
            </w:r>
          </w:p>
        </w:tc>
        <w:tc>
          <w:tcPr>
            <w:cnfStyle w:val="000100000000" w:firstRow="0" w:lastRow="0" w:firstColumn="0" w:lastColumn="1" w:oddVBand="0" w:evenVBand="0" w:oddHBand="0" w:evenHBand="0" w:firstRowFirstColumn="0" w:firstRowLastColumn="0" w:lastRowFirstColumn="0" w:lastRowLastColumn="0"/>
            <w:tcW w:w="2637" w:type="pct"/>
          </w:tcPr>
          <w:p w14:paraId="4EED2E1B" w14:textId="77777777" w:rsidR="003E45A0" w:rsidRPr="00F56AB1" w:rsidRDefault="003E45A0" w:rsidP="008D03A3">
            <w:pPr>
              <w:spacing w:line="276" w:lineRule="auto"/>
              <w:rPr>
                <w:rFonts w:ascii="Century Gothic" w:eastAsia="Batang" w:hAnsi="Century Gothic"/>
                <w:snapToGrid w:val="0"/>
              </w:rPr>
            </w:pPr>
          </w:p>
          <w:p w14:paraId="7C0EA4DC" w14:textId="77777777" w:rsidR="003E45A0" w:rsidRPr="00F56AB1" w:rsidRDefault="003E45A0" w:rsidP="008D03A3">
            <w:pPr>
              <w:spacing w:line="276" w:lineRule="auto"/>
              <w:rPr>
                <w:rFonts w:ascii="Century Gothic" w:eastAsia="Batang" w:hAnsi="Century Gothic"/>
                <w:b w:val="0"/>
                <w:bCs w:val="0"/>
                <w:snapToGrid w:val="0"/>
              </w:rPr>
            </w:pPr>
          </w:p>
          <w:p w14:paraId="58D79111" w14:textId="77777777" w:rsidR="003E45A0" w:rsidRPr="00F56AB1" w:rsidRDefault="003E45A0" w:rsidP="008D03A3">
            <w:pPr>
              <w:spacing w:line="276" w:lineRule="auto"/>
              <w:rPr>
                <w:rFonts w:ascii="Century Gothic" w:eastAsia="Batang" w:hAnsi="Century Gothic"/>
                <w:snapToGrid w:val="0"/>
              </w:rPr>
            </w:pPr>
            <w:r w:rsidRPr="00F56AB1">
              <w:rPr>
                <w:rFonts w:ascii="Century Gothic" w:eastAsia="Batang" w:hAnsi="Century Gothic"/>
                <w:b w:val="0"/>
                <w:bCs w:val="0"/>
                <w:snapToGrid w:val="0"/>
              </w:rPr>
              <w:t xml:space="preserve">Mecanografía, archivo, operación de computadora, mantenimiento de registro (personal, almacén, producción, facturación, etc.) Incluye secretaria(o) oficinista mecanógrafo(a), oficinista administrativo, taquígrafo(a) </w:t>
            </w:r>
            <w:proofErr w:type="spellStart"/>
            <w:r w:rsidRPr="00F56AB1">
              <w:rPr>
                <w:rFonts w:ascii="Century Gothic" w:eastAsia="Batang" w:hAnsi="Century Gothic"/>
                <w:b w:val="0"/>
                <w:bCs w:val="0"/>
                <w:snapToGrid w:val="0"/>
              </w:rPr>
              <w:lastRenderedPageBreak/>
              <w:t>record</w:t>
            </w:r>
            <w:proofErr w:type="spellEnd"/>
            <w:r w:rsidRPr="00F56AB1">
              <w:rPr>
                <w:rFonts w:ascii="Century Gothic" w:eastAsia="Batang" w:hAnsi="Century Gothic"/>
                <w:b w:val="0"/>
                <w:bCs w:val="0"/>
                <w:snapToGrid w:val="0"/>
              </w:rPr>
              <w:t>, oficinista de contabilidad, auxiliares fiscales, recopiladores(a) de datos, oficial de compensación de oficina, operadores(as) de telégrafo, etc.</w:t>
            </w:r>
          </w:p>
          <w:p w14:paraId="295399F5" w14:textId="2A20E6E5" w:rsidR="003E45A0" w:rsidRPr="00F56AB1" w:rsidRDefault="003E45A0" w:rsidP="008D03A3">
            <w:pPr>
              <w:spacing w:line="276" w:lineRule="auto"/>
              <w:rPr>
                <w:rFonts w:ascii="Century Gothic" w:eastAsia="Batang" w:hAnsi="Century Gothic"/>
                <w:b w:val="0"/>
                <w:bCs w:val="0"/>
                <w:snapToGrid w:val="0"/>
              </w:rPr>
            </w:pPr>
          </w:p>
        </w:tc>
      </w:tr>
      <w:tr w:rsidR="003E45A0" w:rsidRPr="00F56AB1" w14:paraId="5DE69D6B" w14:textId="77777777" w:rsidTr="003E45A0">
        <w:trPr>
          <w:trHeight w:val="620"/>
        </w:trPr>
        <w:tc>
          <w:tcPr>
            <w:cnfStyle w:val="001000000000" w:firstRow="0" w:lastRow="0" w:firstColumn="1" w:lastColumn="0" w:oddVBand="0" w:evenVBand="0" w:oddHBand="0" w:evenHBand="0" w:firstRowFirstColumn="0" w:firstRowLastColumn="0" w:lastRowFirstColumn="0" w:lastRowLastColumn="0"/>
            <w:tcW w:w="2363" w:type="pct"/>
          </w:tcPr>
          <w:p w14:paraId="538F5EA7" w14:textId="77777777" w:rsidR="003E45A0" w:rsidRPr="00F56AB1" w:rsidRDefault="003E45A0" w:rsidP="008D03A3">
            <w:pPr>
              <w:spacing w:line="276" w:lineRule="auto"/>
              <w:rPr>
                <w:rFonts w:ascii="Century Gothic" w:eastAsia="Batang" w:hAnsi="Century Gothic"/>
                <w:b w:val="0"/>
                <w:bCs w:val="0"/>
                <w:snapToGrid w:val="0"/>
              </w:rPr>
            </w:pPr>
            <w:r w:rsidRPr="00F56AB1">
              <w:rPr>
                <w:rFonts w:ascii="Century Gothic" w:eastAsia="Batang" w:hAnsi="Century Gothic"/>
                <w:snapToGrid w:val="0"/>
              </w:rPr>
              <w:lastRenderedPageBreak/>
              <w:t>Trabajadores(as) Diestros(as) (Artesanos/as)</w:t>
            </w:r>
          </w:p>
          <w:p w14:paraId="3E2F0F80" w14:textId="77777777" w:rsidR="003E45A0" w:rsidRPr="00F56AB1" w:rsidRDefault="003E45A0" w:rsidP="008D03A3">
            <w:pPr>
              <w:spacing w:line="276" w:lineRule="auto"/>
              <w:rPr>
                <w:rFonts w:ascii="Century Gothic" w:eastAsia="Batang" w:hAnsi="Century Gothic"/>
                <w:b w:val="0"/>
                <w:snapToGrid w:val="0"/>
              </w:rPr>
            </w:pPr>
          </w:p>
          <w:p w14:paraId="2E726B61" w14:textId="77777777" w:rsidR="003E45A0" w:rsidRPr="00F56AB1" w:rsidRDefault="003E45A0" w:rsidP="008D03A3">
            <w:pPr>
              <w:spacing w:line="276" w:lineRule="auto"/>
              <w:rPr>
                <w:rFonts w:ascii="Century Gothic" w:eastAsia="Batang" w:hAnsi="Century Gothic"/>
                <w:snapToGrid w:val="0"/>
              </w:rPr>
            </w:pPr>
            <w:r w:rsidRPr="00F56AB1">
              <w:rPr>
                <w:rFonts w:ascii="Century Gothic" w:eastAsia="Batang" w:hAnsi="Century Gothic"/>
                <w:b w:val="0"/>
                <w:bCs w:val="0"/>
                <w:snapToGrid w:val="0"/>
              </w:rPr>
              <w:t>Realizan tareas manuales con un nivel de destreza relativamente alto y poseen un conocimiento total y abarcador del proceso inherente a su trabajo. Labores que requieren decisiones de juicio independiente y usualmente reciben un período de entrenamiento extenso.</w:t>
            </w:r>
          </w:p>
          <w:p w14:paraId="5A11A7BA" w14:textId="60E530D6" w:rsidR="003E45A0" w:rsidRPr="00F56AB1" w:rsidRDefault="003E45A0" w:rsidP="008D03A3">
            <w:pPr>
              <w:spacing w:line="276" w:lineRule="auto"/>
              <w:rPr>
                <w:rFonts w:ascii="Century Gothic" w:eastAsia="Batang" w:hAnsi="Century Gothic"/>
                <w:b w:val="0"/>
                <w:bCs w:val="0"/>
                <w:snapToGrid w:val="0"/>
              </w:rPr>
            </w:pPr>
          </w:p>
        </w:tc>
        <w:tc>
          <w:tcPr>
            <w:cnfStyle w:val="000100000000" w:firstRow="0" w:lastRow="0" w:firstColumn="0" w:lastColumn="1" w:oddVBand="0" w:evenVBand="0" w:oddHBand="0" w:evenHBand="0" w:firstRowFirstColumn="0" w:firstRowLastColumn="0" w:lastRowFirstColumn="0" w:lastRowLastColumn="0"/>
            <w:tcW w:w="2637" w:type="pct"/>
          </w:tcPr>
          <w:p w14:paraId="768E45D2" w14:textId="77777777" w:rsidR="003E45A0" w:rsidRPr="00F56AB1" w:rsidRDefault="003E45A0" w:rsidP="008D03A3">
            <w:pPr>
              <w:spacing w:line="276" w:lineRule="auto"/>
              <w:rPr>
                <w:rFonts w:ascii="Century Gothic" w:eastAsia="Batang" w:hAnsi="Century Gothic"/>
                <w:snapToGrid w:val="0"/>
              </w:rPr>
            </w:pPr>
          </w:p>
          <w:p w14:paraId="4B198479" w14:textId="77777777" w:rsidR="003E45A0" w:rsidRPr="00F56AB1" w:rsidRDefault="003E45A0" w:rsidP="008D03A3">
            <w:pPr>
              <w:spacing w:line="276" w:lineRule="auto"/>
              <w:rPr>
                <w:rFonts w:ascii="Century Gothic" w:eastAsia="Batang" w:hAnsi="Century Gothic"/>
                <w:b w:val="0"/>
                <w:bCs w:val="0"/>
                <w:snapToGrid w:val="0"/>
              </w:rPr>
            </w:pPr>
          </w:p>
          <w:p w14:paraId="725C66F4" w14:textId="2CFBE11D" w:rsidR="003E45A0" w:rsidRPr="00F56AB1" w:rsidRDefault="003E45A0" w:rsidP="008D03A3">
            <w:pPr>
              <w:spacing w:line="276" w:lineRule="auto"/>
              <w:rPr>
                <w:rFonts w:ascii="Century Gothic" w:eastAsia="Batang" w:hAnsi="Century Gothic"/>
                <w:snapToGrid w:val="0"/>
              </w:rPr>
            </w:pPr>
            <w:r w:rsidRPr="00F56AB1">
              <w:rPr>
                <w:rFonts w:ascii="Century Gothic" w:eastAsia="Batang" w:hAnsi="Century Gothic"/>
                <w:b w:val="0"/>
                <w:bCs w:val="0"/>
                <w:snapToGrid w:val="0"/>
              </w:rPr>
              <w:t>Oficios de Construcción, supervisor por jornal y jefes(as) operarios que son miembros de la administración, mecánicos (as) reparadores(s) electricistas, ocupaciones relacionadas con el arte, tipógrafos(as), componedores(as), ilustradores(as), de artes gráficas, prensistas de tipografía, encuadernadores(as), sastres y otros similares.</w:t>
            </w:r>
          </w:p>
        </w:tc>
      </w:tr>
      <w:tr w:rsidR="003E45A0" w:rsidRPr="00F56AB1" w14:paraId="1C9AA8C6" w14:textId="77777777" w:rsidTr="003E45A0">
        <w:trPr>
          <w:cnfStyle w:val="000000100000" w:firstRow="0" w:lastRow="0" w:firstColumn="0" w:lastColumn="0" w:oddVBand="0" w:evenVBand="0" w:oddHBand="1" w:evenHBand="0" w:firstRowFirstColumn="0" w:firstRowLastColumn="0" w:lastRowFirstColumn="0" w:lastRowLastColumn="0"/>
          <w:trHeight w:val="932"/>
        </w:trPr>
        <w:tc>
          <w:tcPr>
            <w:cnfStyle w:val="001000000000" w:firstRow="0" w:lastRow="0" w:firstColumn="1" w:lastColumn="0" w:oddVBand="0" w:evenVBand="0" w:oddHBand="0" w:evenHBand="0" w:firstRowFirstColumn="0" w:firstRowLastColumn="0" w:lastRowFirstColumn="0" w:lastRowLastColumn="0"/>
            <w:tcW w:w="2363" w:type="pct"/>
          </w:tcPr>
          <w:p w14:paraId="55F7D021" w14:textId="77777777" w:rsidR="003E45A0" w:rsidRPr="00F56AB1" w:rsidRDefault="003E45A0" w:rsidP="008D03A3">
            <w:pPr>
              <w:spacing w:line="276" w:lineRule="auto"/>
              <w:rPr>
                <w:rFonts w:ascii="Century Gothic" w:eastAsia="Batang" w:hAnsi="Century Gothic"/>
                <w:b w:val="0"/>
                <w:bCs w:val="0"/>
                <w:snapToGrid w:val="0"/>
              </w:rPr>
            </w:pPr>
            <w:r w:rsidRPr="00F56AB1">
              <w:rPr>
                <w:rFonts w:ascii="Century Gothic" w:eastAsia="Batang" w:hAnsi="Century Gothic"/>
                <w:snapToGrid w:val="0"/>
              </w:rPr>
              <w:t>Operario(a) Semi-Diestro</w:t>
            </w:r>
          </w:p>
          <w:p w14:paraId="1EF85D7A" w14:textId="77777777" w:rsidR="003E45A0" w:rsidRPr="00F56AB1" w:rsidRDefault="003E45A0" w:rsidP="008D03A3">
            <w:pPr>
              <w:spacing w:line="276" w:lineRule="auto"/>
              <w:rPr>
                <w:rFonts w:ascii="Century Gothic" w:eastAsia="Batang" w:hAnsi="Century Gothic"/>
                <w:b w:val="0"/>
                <w:snapToGrid w:val="0"/>
              </w:rPr>
            </w:pPr>
          </w:p>
          <w:p w14:paraId="5F1AE08B" w14:textId="3926E2D8" w:rsidR="003E45A0" w:rsidRPr="00F56AB1" w:rsidRDefault="003E45A0" w:rsidP="008D03A3">
            <w:pPr>
              <w:spacing w:line="276" w:lineRule="auto"/>
              <w:rPr>
                <w:rFonts w:ascii="Century Gothic" w:eastAsia="Batang" w:hAnsi="Century Gothic"/>
                <w:b w:val="0"/>
                <w:bCs w:val="0"/>
                <w:snapToGrid w:val="0"/>
              </w:rPr>
            </w:pPr>
            <w:r w:rsidRPr="00F56AB1">
              <w:rPr>
                <w:rFonts w:ascii="Century Gothic" w:eastAsia="Batang" w:hAnsi="Century Gothic"/>
                <w:b w:val="0"/>
                <w:bCs w:val="0"/>
                <w:snapToGrid w:val="0"/>
              </w:rPr>
              <w:t>Se refiere a aquellos(as) trabajadores(as) que operan máquinas o equipo procesador o ejecutan otras tareas del tipo que se realiza en la manufactura (fábricas) de un nivel de destreza intermedio, las cuales pueden ser aprendidas con gran dominio en unas pocas semanas y sólo requieren de un entrenamiento limitado</w:t>
            </w:r>
          </w:p>
        </w:tc>
        <w:tc>
          <w:tcPr>
            <w:cnfStyle w:val="000100000000" w:firstRow="0" w:lastRow="0" w:firstColumn="0" w:lastColumn="1" w:oddVBand="0" w:evenVBand="0" w:oddHBand="0" w:evenHBand="0" w:firstRowFirstColumn="0" w:firstRowLastColumn="0" w:lastRowFirstColumn="0" w:lastRowLastColumn="0"/>
            <w:tcW w:w="2637" w:type="pct"/>
          </w:tcPr>
          <w:p w14:paraId="610F8B33" w14:textId="77777777" w:rsidR="003E45A0" w:rsidRPr="00F56AB1" w:rsidRDefault="003E45A0" w:rsidP="008D03A3">
            <w:pPr>
              <w:spacing w:line="276" w:lineRule="auto"/>
              <w:rPr>
                <w:rFonts w:ascii="Century Gothic" w:eastAsia="Batang" w:hAnsi="Century Gothic"/>
                <w:snapToGrid w:val="0"/>
              </w:rPr>
            </w:pPr>
          </w:p>
          <w:p w14:paraId="2C5C14E5" w14:textId="77777777" w:rsidR="003E45A0" w:rsidRPr="00F56AB1" w:rsidRDefault="003E45A0" w:rsidP="008D03A3">
            <w:pPr>
              <w:spacing w:line="276" w:lineRule="auto"/>
              <w:rPr>
                <w:rFonts w:ascii="Century Gothic" w:eastAsia="Batang" w:hAnsi="Century Gothic"/>
                <w:b w:val="0"/>
                <w:bCs w:val="0"/>
                <w:snapToGrid w:val="0"/>
              </w:rPr>
            </w:pPr>
          </w:p>
          <w:p w14:paraId="2525221E" w14:textId="639A6836" w:rsidR="003E45A0" w:rsidRPr="00F56AB1" w:rsidRDefault="003E45A0" w:rsidP="008D03A3">
            <w:pPr>
              <w:spacing w:line="276" w:lineRule="auto"/>
              <w:rPr>
                <w:rFonts w:ascii="Century Gothic" w:eastAsia="Batang" w:hAnsi="Century Gothic"/>
                <w:snapToGrid w:val="0"/>
              </w:rPr>
            </w:pPr>
            <w:r w:rsidRPr="00F56AB1">
              <w:rPr>
                <w:rFonts w:ascii="Century Gothic" w:eastAsia="Batang" w:hAnsi="Century Gothic"/>
                <w:b w:val="0"/>
                <w:bCs w:val="0"/>
                <w:snapToGrid w:val="0"/>
              </w:rPr>
              <w:t>Aprendices de (mecánica de autos, plomería, albañilería, carpintería, electricistas, maquinistas, mecánicos(as), oficios de construcción, de imprenta y otros), choferes, trabajadores(as) encargados(as) de hacer entregas, costureros(as) (excepto de fábricas), operario(a) de lavanderías, conductores(as) de camiones, trabajadores(as) en el montaje de equipo electrónico y eléctrico, carniceros(as), inspectores(as), empacadores(as), ayudantes de electricistas y de carpintería, operarios(as) de máquinas duplicadoras y otros similares.</w:t>
            </w:r>
          </w:p>
        </w:tc>
      </w:tr>
      <w:tr w:rsidR="003E45A0" w:rsidRPr="00F56AB1" w14:paraId="502B776C" w14:textId="77777777" w:rsidTr="003E45A0">
        <w:trPr>
          <w:trHeight w:val="1238"/>
        </w:trPr>
        <w:tc>
          <w:tcPr>
            <w:cnfStyle w:val="001000000000" w:firstRow="0" w:lastRow="0" w:firstColumn="1" w:lastColumn="0" w:oddVBand="0" w:evenVBand="0" w:oddHBand="0" w:evenHBand="0" w:firstRowFirstColumn="0" w:firstRowLastColumn="0" w:lastRowFirstColumn="0" w:lastRowLastColumn="0"/>
            <w:tcW w:w="2363" w:type="pct"/>
          </w:tcPr>
          <w:p w14:paraId="59FEFE1A" w14:textId="77777777" w:rsidR="003E45A0" w:rsidRPr="00F56AB1" w:rsidRDefault="003E45A0" w:rsidP="008D03A3">
            <w:pPr>
              <w:spacing w:line="276" w:lineRule="auto"/>
              <w:rPr>
                <w:rFonts w:ascii="Century Gothic" w:eastAsia="Batang" w:hAnsi="Century Gothic"/>
                <w:b w:val="0"/>
                <w:bCs w:val="0"/>
                <w:snapToGrid w:val="0"/>
              </w:rPr>
            </w:pPr>
            <w:r w:rsidRPr="00F56AB1">
              <w:rPr>
                <w:rFonts w:ascii="Century Gothic" w:eastAsia="Batang" w:hAnsi="Century Gothic"/>
                <w:snapToGrid w:val="0"/>
              </w:rPr>
              <w:lastRenderedPageBreak/>
              <w:t xml:space="preserve">Obrero(a) No-Diestro(a) </w:t>
            </w:r>
          </w:p>
          <w:p w14:paraId="2667244E" w14:textId="77777777" w:rsidR="003E45A0" w:rsidRPr="00F56AB1" w:rsidRDefault="003E45A0" w:rsidP="008D03A3">
            <w:pPr>
              <w:spacing w:line="276" w:lineRule="auto"/>
              <w:rPr>
                <w:rFonts w:ascii="Century Gothic" w:eastAsia="Batang" w:hAnsi="Century Gothic"/>
                <w:b w:val="0"/>
                <w:snapToGrid w:val="0"/>
              </w:rPr>
            </w:pPr>
          </w:p>
          <w:p w14:paraId="5DE89DA6" w14:textId="77777777" w:rsidR="003E45A0" w:rsidRPr="00F56AB1" w:rsidRDefault="003E45A0" w:rsidP="008D03A3">
            <w:pPr>
              <w:spacing w:line="276" w:lineRule="auto"/>
              <w:rPr>
                <w:rFonts w:ascii="Century Gothic" w:eastAsia="Batang" w:hAnsi="Century Gothic"/>
                <w:snapToGrid w:val="0"/>
              </w:rPr>
            </w:pPr>
            <w:r w:rsidRPr="00F56AB1">
              <w:rPr>
                <w:rFonts w:ascii="Century Gothic" w:eastAsia="Batang" w:hAnsi="Century Gothic"/>
                <w:b w:val="0"/>
                <w:bCs w:val="0"/>
                <w:snapToGrid w:val="0"/>
              </w:rPr>
              <w:t>Son aquellos(as) trabajadores(as) en ocupaciones que realizan tareas manuales, quienes generalmente no requieren de un entrenamiento especial, ya que pueden ser aprendidas en unos pocos días. Llevan a cabo su trabajo sin la necesidad de tomar decisiones complicadas.</w:t>
            </w:r>
          </w:p>
          <w:p w14:paraId="42AE68CF" w14:textId="359CC359" w:rsidR="003E45A0" w:rsidRPr="00F56AB1" w:rsidRDefault="003E45A0" w:rsidP="008D03A3">
            <w:pPr>
              <w:spacing w:line="276" w:lineRule="auto"/>
              <w:rPr>
                <w:rFonts w:ascii="Century Gothic" w:eastAsia="Batang" w:hAnsi="Century Gothic"/>
                <w:b w:val="0"/>
                <w:bCs w:val="0"/>
                <w:snapToGrid w:val="0"/>
              </w:rPr>
            </w:pPr>
          </w:p>
        </w:tc>
        <w:tc>
          <w:tcPr>
            <w:cnfStyle w:val="000100000000" w:firstRow="0" w:lastRow="0" w:firstColumn="0" w:lastColumn="1" w:oddVBand="0" w:evenVBand="0" w:oddHBand="0" w:evenHBand="0" w:firstRowFirstColumn="0" w:firstRowLastColumn="0" w:lastRowFirstColumn="0" w:lastRowLastColumn="0"/>
            <w:tcW w:w="2637" w:type="pct"/>
          </w:tcPr>
          <w:p w14:paraId="2EE611F9" w14:textId="77777777" w:rsidR="003E45A0" w:rsidRPr="00F56AB1" w:rsidRDefault="003E45A0" w:rsidP="008D03A3">
            <w:pPr>
              <w:spacing w:line="276" w:lineRule="auto"/>
              <w:rPr>
                <w:rFonts w:ascii="Century Gothic" w:eastAsia="Batang" w:hAnsi="Century Gothic"/>
                <w:snapToGrid w:val="0"/>
              </w:rPr>
            </w:pPr>
          </w:p>
          <w:p w14:paraId="4B4C490F" w14:textId="77777777" w:rsidR="003E45A0" w:rsidRPr="00F56AB1" w:rsidRDefault="003E45A0" w:rsidP="008D03A3">
            <w:pPr>
              <w:spacing w:line="276" w:lineRule="auto"/>
              <w:rPr>
                <w:rFonts w:ascii="Century Gothic" w:eastAsia="Batang" w:hAnsi="Century Gothic"/>
                <w:b w:val="0"/>
                <w:bCs w:val="0"/>
                <w:snapToGrid w:val="0"/>
              </w:rPr>
            </w:pPr>
          </w:p>
          <w:p w14:paraId="489BA8DA" w14:textId="77777777" w:rsidR="003E45A0" w:rsidRPr="00F56AB1" w:rsidRDefault="003E45A0" w:rsidP="008D03A3">
            <w:pPr>
              <w:spacing w:line="276" w:lineRule="auto"/>
              <w:rPr>
                <w:rFonts w:ascii="Century Gothic" w:eastAsia="Batang" w:hAnsi="Century Gothic"/>
                <w:b w:val="0"/>
                <w:bCs w:val="0"/>
                <w:snapToGrid w:val="0"/>
              </w:rPr>
            </w:pPr>
            <w:r w:rsidRPr="00F56AB1">
              <w:rPr>
                <w:rFonts w:ascii="Century Gothic" w:eastAsia="Batang" w:hAnsi="Century Gothic"/>
                <w:b w:val="0"/>
                <w:bCs w:val="0"/>
                <w:snapToGrid w:val="0"/>
              </w:rPr>
              <w:t>Limpiadores(as) de autos, jardineros(as), estibadores(as), trabajadores(as) que realizan tareas de cargamento, excavación, cargas y otros relacionados, auxiliares de servicios, trabajador(a) 1, guarda almacén y auxiliar de servicios generales.</w:t>
            </w:r>
          </w:p>
          <w:p w14:paraId="351A61EC" w14:textId="16A99C53" w:rsidR="003E45A0" w:rsidRPr="00F56AB1" w:rsidRDefault="003E45A0" w:rsidP="008D03A3">
            <w:pPr>
              <w:spacing w:line="276" w:lineRule="auto"/>
              <w:rPr>
                <w:rFonts w:ascii="Century Gothic" w:eastAsia="Batang" w:hAnsi="Century Gothic"/>
                <w:b w:val="0"/>
                <w:bCs w:val="0"/>
                <w:snapToGrid w:val="0"/>
              </w:rPr>
            </w:pPr>
            <w:r w:rsidRPr="00F56AB1">
              <w:rPr>
                <w:rFonts w:ascii="Century Gothic" w:eastAsia="Batang" w:hAnsi="Century Gothic"/>
              </w:rPr>
              <w:tab/>
            </w:r>
          </w:p>
        </w:tc>
      </w:tr>
      <w:tr w:rsidR="003E45A0" w:rsidRPr="00F56AB1" w14:paraId="4D4AC38A" w14:textId="77777777" w:rsidTr="003E45A0">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2363" w:type="pct"/>
          </w:tcPr>
          <w:p w14:paraId="03DEC990" w14:textId="77777777" w:rsidR="003E45A0" w:rsidRPr="00F56AB1" w:rsidRDefault="003E45A0" w:rsidP="008D03A3">
            <w:pPr>
              <w:spacing w:line="276" w:lineRule="auto"/>
              <w:rPr>
                <w:rFonts w:ascii="Century Gothic" w:eastAsia="Batang" w:hAnsi="Century Gothic"/>
                <w:b w:val="0"/>
                <w:bCs w:val="0"/>
                <w:snapToGrid w:val="0"/>
              </w:rPr>
            </w:pPr>
            <w:r w:rsidRPr="00F56AB1">
              <w:rPr>
                <w:rFonts w:ascii="Century Gothic" w:eastAsia="Batang" w:hAnsi="Century Gothic"/>
                <w:snapToGrid w:val="0"/>
              </w:rPr>
              <w:t>Trabajadores(as) de Servicio</w:t>
            </w:r>
          </w:p>
          <w:p w14:paraId="14E74FA3" w14:textId="77777777" w:rsidR="003E45A0" w:rsidRPr="00F56AB1" w:rsidRDefault="003E45A0" w:rsidP="008D03A3">
            <w:pPr>
              <w:spacing w:line="276" w:lineRule="auto"/>
              <w:rPr>
                <w:rFonts w:ascii="Century Gothic" w:eastAsia="Batang" w:hAnsi="Century Gothic"/>
                <w:snapToGrid w:val="0"/>
              </w:rPr>
            </w:pPr>
          </w:p>
          <w:p w14:paraId="14245324" w14:textId="08E6EE25" w:rsidR="003E45A0" w:rsidRPr="00F56AB1" w:rsidRDefault="003E45A0" w:rsidP="008D03A3">
            <w:pPr>
              <w:spacing w:line="276" w:lineRule="auto"/>
              <w:rPr>
                <w:rFonts w:ascii="Century Gothic" w:eastAsia="Batang" w:hAnsi="Century Gothic"/>
                <w:b w:val="0"/>
                <w:bCs w:val="0"/>
                <w:snapToGrid w:val="0"/>
              </w:rPr>
            </w:pPr>
            <w:r w:rsidRPr="00F56AB1">
              <w:rPr>
                <w:rFonts w:ascii="Century Gothic" w:eastAsia="Batang" w:hAnsi="Century Gothic"/>
                <w:b w:val="0"/>
                <w:bCs w:val="0"/>
                <w:snapToGrid w:val="0"/>
              </w:rPr>
              <w:t>Son aquellos(as)trabajadores en ocupaciones relacionadas a servicios de:  protección, de alimentos, de limpieza, y mantenimiento de edificios y servicios personales.</w:t>
            </w:r>
          </w:p>
        </w:tc>
        <w:tc>
          <w:tcPr>
            <w:cnfStyle w:val="000100000000" w:firstRow="0" w:lastRow="0" w:firstColumn="0" w:lastColumn="1" w:oddVBand="0" w:evenVBand="0" w:oddHBand="0" w:evenHBand="0" w:firstRowFirstColumn="0" w:firstRowLastColumn="0" w:lastRowFirstColumn="0" w:lastRowLastColumn="0"/>
            <w:tcW w:w="2637" w:type="pct"/>
          </w:tcPr>
          <w:p w14:paraId="32817340" w14:textId="77777777" w:rsidR="003E45A0" w:rsidRPr="00F56AB1" w:rsidRDefault="003E45A0" w:rsidP="008D03A3">
            <w:pPr>
              <w:spacing w:line="276" w:lineRule="auto"/>
              <w:rPr>
                <w:rFonts w:ascii="Century Gothic" w:eastAsia="Batang" w:hAnsi="Century Gothic"/>
                <w:b w:val="0"/>
                <w:bCs w:val="0"/>
                <w:snapToGrid w:val="0"/>
              </w:rPr>
            </w:pPr>
          </w:p>
          <w:p w14:paraId="2B2F3DA3" w14:textId="77777777" w:rsidR="003E45A0" w:rsidRPr="00F56AB1" w:rsidRDefault="003E45A0" w:rsidP="008D03A3">
            <w:pPr>
              <w:spacing w:line="276" w:lineRule="auto"/>
              <w:rPr>
                <w:rFonts w:ascii="Century Gothic" w:eastAsia="Batang" w:hAnsi="Century Gothic"/>
                <w:snapToGrid w:val="0"/>
              </w:rPr>
            </w:pPr>
          </w:p>
          <w:p w14:paraId="4E5C5275" w14:textId="77777777" w:rsidR="003E45A0" w:rsidRPr="00F56AB1" w:rsidRDefault="003E45A0" w:rsidP="008D03A3">
            <w:pPr>
              <w:spacing w:line="276" w:lineRule="auto"/>
              <w:rPr>
                <w:rFonts w:ascii="Century Gothic" w:eastAsia="Batang" w:hAnsi="Century Gothic"/>
                <w:snapToGrid w:val="0"/>
              </w:rPr>
            </w:pPr>
            <w:r w:rsidRPr="00F56AB1">
              <w:rPr>
                <w:rFonts w:ascii="Century Gothic" w:eastAsia="Batang" w:hAnsi="Century Gothic"/>
                <w:b w:val="0"/>
                <w:bCs w:val="0"/>
                <w:snapToGrid w:val="0"/>
              </w:rPr>
              <w:t xml:space="preserve">Prestadores(as) de servicios en hospitales y otras instituciones de cuidado personal y profesional, incluyendo </w:t>
            </w:r>
            <w:proofErr w:type="spellStart"/>
            <w:r w:rsidRPr="00F56AB1">
              <w:rPr>
                <w:rFonts w:ascii="Century Gothic" w:eastAsia="Batang" w:hAnsi="Century Gothic"/>
                <w:b w:val="0"/>
                <w:bCs w:val="0"/>
                <w:snapToGrid w:val="0"/>
              </w:rPr>
              <w:t>ayudanttes</w:t>
            </w:r>
            <w:proofErr w:type="spellEnd"/>
            <w:r w:rsidRPr="00F56AB1">
              <w:rPr>
                <w:rFonts w:ascii="Century Gothic" w:eastAsia="Batang" w:hAnsi="Century Gothic"/>
                <w:b w:val="0"/>
                <w:bCs w:val="0"/>
                <w:snapToGrid w:val="0"/>
              </w:rPr>
              <w:t xml:space="preserve"> de enfermeros(as), asistentes de hospital,  barberos(as), cocineros(as)   ( no en el hogar), meseros(as) de cafetería, bomberos(as),guardias de seguridad, azafatas de aviones, conserjes, oficiales de policías y detectives, porteros(as), camareros(as), guías, choferes de vehículos públicos, trabajadores(as) de servicios de alimentos, ayudante encargado de seguridad y mensajero(a).   </w:t>
            </w:r>
          </w:p>
          <w:p w14:paraId="2F7597BC" w14:textId="1E4AB153" w:rsidR="003E45A0" w:rsidRPr="00F56AB1" w:rsidRDefault="003E45A0" w:rsidP="008D03A3">
            <w:pPr>
              <w:spacing w:line="276" w:lineRule="auto"/>
              <w:rPr>
                <w:rFonts w:ascii="Century Gothic" w:eastAsia="Batang" w:hAnsi="Century Gothic"/>
              </w:rPr>
            </w:pPr>
          </w:p>
        </w:tc>
      </w:tr>
      <w:tr w:rsidR="003E45A0" w:rsidRPr="00F56AB1" w14:paraId="1EBEE285" w14:textId="77777777" w:rsidTr="003E45A0">
        <w:trPr>
          <w:cnfStyle w:val="010000000000" w:firstRow="0" w:lastRow="1" w:firstColumn="0" w:lastColumn="0" w:oddVBand="0" w:evenVBand="0" w:oddHBand="0"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2363" w:type="pct"/>
          </w:tcPr>
          <w:p w14:paraId="4F4DC58B" w14:textId="6B4E5447" w:rsidR="003E45A0" w:rsidRPr="00F56AB1" w:rsidRDefault="003E45A0" w:rsidP="008D03A3">
            <w:pPr>
              <w:spacing w:line="276" w:lineRule="auto"/>
              <w:rPr>
                <w:rFonts w:ascii="Century Gothic" w:eastAsia="Batang" w:hAnsi="Century Gothic"/>
                <w:b w:val="0"/>
                <w:bCs w:val="0"/>
                <w:snapToGrid w:val="0"/>
              </w:rPr>
            </w:pPr>
          </w:p>
        </w:tc>
        <w:tc>
          <w:tcPr>
            <w:cnfStyle w:val="000100000000" w:firstRow="0" w:lastRow="0" w:firstColumn="0" w:lastColumn="1" w:oddVBand="0" w:evenVBand="0" w:oddHBand="0" w:evenHBand="0" w:firstRowFirstColumn="0" w:firstRowLastColumn="0" w:lastRowFirstColumn="0" w:lastRowLastColumn="0"/>
            <w:tcW w:w="2637" w:type="pct"/>
          </w:tcPr>
          <w:p w14:paraId="75A03930" w14:textId="7F0872D2" w:rsidR="003E45A0" w:rsidRPr="00F56AB1" w:rsidRDefault="003E45A0" w:rsidP="008D03A3">
            <w:pPr>
              <w:spacing w:line="276" w:lineRule="auto"/>
              <w:rPr>
                <w:rFonts w:ascii="Century Gothic" w:eastAsia="Batang" w:hAnsi="Century Gothic"/>
                <w:b w:val="0"/>
                <w:bCs w:val="0"/>
                <w:snapToGrid w:val="0"/>
              </w:rPr>
            </w:pPr>
          </w:p>
        </w:tc>
      </w:tr>
    </w:tbl>
    <w:p w14:paraId="3AD764B8" w14:textId="77777777" w:rsidR="00D9604E" w:rsidRPr="00F56AB1" w:rsidRDefault="00D9604E" w:rsidP="00414C47">
      <w:pPr>
        <w:pStyle w:val="c12"/>
        <w:rPr>
          <w:rFonts w:ascii="Century Gothic" w:hAnsi="Century Gothic"/>
          <w:lang w:val="es-PR"/>
        </w:rPr>
      </w:pPr>
    </w:p>
    <w:p w14:paraId="3CF305DC" w14:textId="77777777" w:rsidR="00CA31A3" w:rsidRPr="00F56AB1" w:rsidRDefault="00CA31A3" w:rsidP="00414C47">
      <w:pPr>
        <w:rPr>
          <w:rFonts w:ascii="Century Gothic" w:hAnsi="Century Gothic"/>
        </w:rPr>
        <w:sectPr w:rsidR="00CA31A3" w:rsidRPr="00F56AB1" w:rsidSect="003E66EB">
          <w:headerReference w:type="default" r:id="rId22"/>
          <w:footerReference w:type="default" r:id="rId23"/>
          <w:pgSz w:w="15840" w:h="12240" w:orient="landscape"/>
          <w:pgMar w:top="180" w:right="1440" w:bottom="1440" w:left="1440" w:header="1440" w:footer="720" w:gutter="0"/>
          <w:cols w:space="720"/>
          <w:noEndnote/>
        </w:sectPr>
      </w:pPr>
    </w:p>
    <w:p w14:paraId="52348B3C" w14:textId="376F1854" w:rsidR="00224072" w:rsidRPr="00F56AB1" w:rsidRDefault="00C96BD6" w:rsidP="00F35DFF">
      <w:pPr>
        <w:pStyle w:val="TOCHeading"/>
        <w:rPr>
          <w:rFonts w:ascii="Century Gothic" w:hAnsi="Century Gothic"/>
          <w:b/>
          <w:bCs/>
          <w:color w:val="A5B592" w:themeColor="accent1"/>
          <w:sz w:val="28"/>
          <w:szCs w:val="28"/>
        </w:rPr>
      </w:pPr>
      <w:r w:rsidRPr="00F56AB1">
        <w:rPr>
          <w:rFonts w:ascii="Century Gothic" w:hAnsi="Century Gothic"/>
          <w:b/>
          <w:bCs/>
          <w:color w:val="404040" w:themeColor="text1" w:themeTint="BF"/>
          <w:sz w:val="28"/>
          <w:szCs w:val="28"/>
        </w:rPr>
        <w:lastRenderedPageBreak/>
        <w:tab/>
      </w:r>
      <w:r w:rsidR="00527AD3" w:rsidRPr="00F56AB1">
        <w:rPr>
          <w:rFonts w:ascii="Century Gothic" w:eastAsia="BatangChe" w:hAnsi="Century Gothic"/>
          <w:b/>
          <w:bCs/>
          <w:color w:val="A5B592" w:themeColor="accent1"/>
          <w:sz w:val="28"/>
          <w:szCs w:val="28"/>
        </w:rPr>
        <w:t xml:space="preserve">Apéndice </w:t>
      </w:r>
      <w:r w:rsidR="005A1537" w:rsidRPr="00F56AB1">
        <w:rPr>
          <w:rFonts w:ascii="Century Gothic" w:eastAsia="BatangChe" w:hAnsi="Century Gothic"/>
          <w:b/>
          <w:bCs/>
          <w:color w:val="A5B592" w:themeColor="accent1"/>
          <w:sz w:val="28"/>
          <w:szCs w:val="28"/>
        </w:rPr>
        <w:t>6</w:t>
      </w:r>
    </w:p>
    <w:p w14:paraId="39716D50" w14:textId="77777777" w:rsidR="00224072" w:rsidRPr="00F56AB1" w:rsidRDefault="00224072" w:rsidP="00414C47">
      <w:pPr>
        <w:pStyle w:val="Heading2"/>
        <w:rPr>
          <w:rFonts w:ascii="Century Gothic" w:hAnsi="Century Gothic"/>
          <w:b/>
          <w:bCs/>
          <w:color w:val="auto"/>
          <w:sz w:val="24"/>
          <w:szCs w:val="24"/>
        </w:rPr>
      </w:pPr>
      <w:bookmarkStart w:id="66" w:name="_Toc191551072"/>
      <w:r w:rsidRPr="00F56AB1">
        <w:rPr>
          <w:rFonts w:ascii="Century Gothic" w:hAnsi="Century Gothic"/>
          <w:b/>
          <w:bCs/>
          <w:color w:val="auto"/>
          <w:sz w:val="24"/>
          <w:szCs w:val="24"/>
        </w:rPr>
        <w:t>Esquema de procedimiento interno de querella adecuado y efectivo:</w:t>
      </w:r>
      <w:bookmarkEnd w:id="66"/>
    </w:p>
    <w:p w14:paraId="7310ACC9" w14:textId="65E3A9B8" w:rsidR="00224072" w:rsidRPr="00F56AB1" w:rsidRDefault="000316AD" w:rsidP="00F12682">
      <w:pPr>
        <w:spacing w:line="276" w:lineRule="auto"/>
        <w:rPr>
          <w:rFonts w:ascii="Century Gothic" w:hAnsi="Century Gothic"/>
        </w:rPr>
      </w:pPr>
      <w:r w:rsidRPr="00F56AB1">
        <w:rPr>
          <w:rFonts w:ascii="Century Gothic" w:hAnsi="Century Gothic"/>
          <w:noProof/>
        </w:rPr>
        <mc:AlternateContent>
          <mc:Choice Requires="wps">
            <w:drawing>
              <wp:anchor distT="0" distB="0" distL="114300" distR="114300" simplePos="0" relativeHeight="251655168" behindDoc="0" locked="0" layoutInCell="1" allowOverlap="1" wp14:anchorId="47A6282B" wp14:editId="1746EA1F">
                <wp:simplePos x="0" y="0"/>
                <wp:positionH relativeFrom="column">
                  <wp:posOffset>925195</wp:posOffset>
                </wp:positionH>
                <wp:positionV relativeFrom="paragraph">
                  <wp:posOffset>193040</wp:posOffset>
                </wp:positionV>
                <wp:extent cx="250190" cy="1828800"/>
                <wp:effectExtent l="19050" t="19050" r="16510" b="38100"/>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190" cy="1828800"/>
                        </a:xfrm>
                        <a:prstGeom prst="leftBrace">
                          <a:avLst>
                            <a:gd name="adj1" fmla="val 60914"/>
                            <a:gd name="adj2" fmla="val 50000"/>
                          </a:avLst>
                        </a:prstGeom>
                        <a:noFill/>
                        <a:ln w="5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B26B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7" o:spid="_x0000_s1026" type="#_x0000_t87" style="position:absolute;margin-left:72.85pt;margin-top:15.2pt;width:19.7pt;height:2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" strokeweight="4pt"/>
            </w:pict>
          </mc:Fallback>
        </mc:AlternateContent>
      </w:r>
      <w:r w:rsidR="001D288C" w:rsidRPr="00F56AB1">
        <w:rPr>
          <w:rFonts w:ascii="Century Gothic" w:hAnsi="Century Gothic"/>
          <w:noProof/>
        </w:rPr>
        <mc:AlternateContent>
          <mc:Choice Requires="wps">
            <w:drawing>
              <wp:anchor distT="0" distB="0" distL="114300" distR="114300" simplePos="0" relativeHeight="251650048" behindDoc="0" locked="0" layoutInCell="1" allowOverlap="1" wp14:anchorId="4C5FDFE6" wp14:editId="69F2D833">
                <wp:simplePos x="0" y="0"/>
                <wp:positionH relativeFrom="column">
                  <wp:posOffset>2971800</wp:posOffset>
                </wp:positionH>
                <wp:positionV relativeFrom="paragraph">
                  <wp:posOffset>203200</wp:posOffset>
                </wp:positionV>
                <wp:extent cx="0" cy="1890568"/>
                <wp:effectExtent l="0" t="0" r="38100" b="33655"/>
                <wp:wrapNone/>
                <wp:docPr id="1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056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A13D4" id="Line 2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6pt" to="234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" strokeweight="2pt"/>
            </w:pict>
          </mc:Fallback>
        </mc:AlternateContent>
      </w:r>
      <w:r w:rsidR="00224072" w:rsidRPr="00F56AB1">
        <w:rPr>
          <w:rFonts w:ascii="Century Gothic" w:hAnsi="Century Gothic"/>
        </w:rPr>
        <w:tab/>
      </w:r>
      <w:r w:rsidR="00224072" w:rsidRPr="00F56AB1">
        <w:rPr>
          <w:rFonts w:ascii="Century Gothic" w:hAnsi="Century Gothic"/>
          <w:b/>
          <w:bCs/>
        </w:rPr>
        <w:t>Término Razonable</w:t>
      </w:r>
      <w:r w:rsidR="00224072" w:rsidRPr="00F56AB1">
        <w:rPr>
          <w:rFonts w:ascii="Century Gothic" w:hAnsi="Century Gothic"/>
        </w:rPr>
        <w:tab/>
      </w:r>
      <w:r w:rsidR="00224072" w:rsidRPr="00F56AB1">
        <w:rPr>
          <w:rFonts w:ascii="Century Gothic" w:hAnsi="Century Gothic"/>
        </w:rPr>
        <w:tab/>
      </w:r>
      <w:r w:rsidR="00224072" w:rsidRPr="00F56AB1">
        <w:rPr>
          <w:rFonts w:ascii="Century Gothic" w:hAnsi="Century Gothic"/>
        </w:rPr>
        <w:tab/>
        <w:t xml:space="preserve">        </w:t>
      </w:r>
      <w:r w:rsidR="00224072" w:rsidRPr="00F56AB1">
        <w:rPr>
          <w:rFonts w:ascii="Century Gothic" w:hAnsi="Century Gothic"/>
          <w:b/>
          <w:bCs/>
        </w:rPr>
        <w:t xml:space="preserve">QUERELLA </w:t>
      </w:r>
      <w:r w:rsidR="00224072" w:rsidRPr="00F56AB1">
        <w:rPr>
          <w:rFonts w:ascii="Century Gothic" w:hAnsi="Century Gothic"/>
        </w:rPr>
        <w:tab/>
      </w:r>
      <w:r w:rsidR="00224072" w:rsidRPr="00F56AB1">
        <w:rPr>
          <w:rFonts w:ascii="Century Gothic" w:hAnsi="Century Gothic"/>
        </w:rPr>
        <w:tab/>
      </w:r>
      <w:r w:rsidR="00224072" w:rsidRPr="00F56AB1">
        <w:rPr>
          <w:rFonts w:ascii="Century Gothic" w:hAnsi="Century Gothic"/>
          <w:b/>
          <w:bCs/>
        </w:rPr>
        <w:t>Verbal o Escrita</w:t>
      </w:r>
    </w:p>
    <w:p w14:paraId="61C19A9F" w14:textId="317330BF" w:rsidR="00224072" w:rsidRPr="00F56AB1" w:rsidRDefault="00224072" w:rsidP="00F12682">
      <w:pPr>
        <w:spacing w:line="276" w:lineRule="auto"/>
        <w:rPr>
          <w:rFonts w:ascii="Century Gothic" w:hAnsi="Century Gothic"/>
        </w:rPr>
      </w:pPr>
    </w:p>
    <w:p w14:paraId="7EBD8C7B" w14:textId="07E1DDFD" w:rsidR="00224072" w:rsidRPr="00F56AB1" w:rsidRDefault="00224072" w:rsidP="00F12682">
      <w:pPr>
        <w:spacing w:line="276" w:lineRule="auto"/>
        <w:rPr>
          <w:rFonts w:ascii="Century Gothic" w:hAnsi="Century Gothic"/>
        </w:rPr>
      </w:pPr>
    </w:p>
    <w:p w14:paraId="48C3506E" w14:textId="25050349" w:rsidR="00224072" w:rsidRPr="00F56AB1" w:rsidRDefault="004B581B" w:rsidP="00F12682">
      <w:pPr>
        <w:spacing w:line="276" w:lineRule="auto"/>
        <w:rPr>
          <w:rFonts w:ascii="Century Gothic" w:hAnsi="Century Gothic"/>
        </w:rPr>
      </w:pPr>
      <w:r w:rsidRPr="00F56AB1">
        <w:rPr>
          <w:rFonts w:ascii="Century Gothic" w:hAnsi="Century Gothic"/>
          <w:noProof/>
        </w:rPr>
        <mc:AlternateContent>
          <mc:Choice Requires="wps">
            <w:drawing>
              <wp:anchor distT="0" distB="0" distL="114300" distR="114300" simplePos="0" relativeHeight="251651072" behindDoc="0" locked="0" layoutInCell="1" allowOverlap="1" wp14:anchorId="151D5213" wp14:editId="49D84090">
                <wp:simplePos x="0" y="0"/>
                <wp:positionH relativeFrom="column">
                  <wp:posOffset>2961005</wp:posOffset>
                </wp:positionH>
                <wp:positionV relativeFrom="paragraph">
                  <wp:posOffset>81280</wp:posOffset>
                </wp:positionV>
                <wp:extent cx="1109980" cy="0"/>
                <wp:effectExtent l="0" t="0" r="0" b="0"/>
                <wp:wrapNone/>
                <wp:docPr id="1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4454C" id="Line 2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15pt,6.4pt" to="320.5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" strokeweight="2pt"/>
            </w:pict>
          </mc:Fallback>
        </mc:AlternateContent>
      </w:r>
      <w:r w:rsidR="00224072" w:rsidRPr="00F56AB1">
        <w:rPr>
          <w:rFonts w:ascii="Century Gothic" w:hAnsi="Century Gothic"/>
        </w:rPr>
        <w:tab/>
      </w:r>
      <w:r w:rsidR="00F12682" w:rsidRPr="00F56AB1">
        <w:rPr>
          <w:rFonts w:ascii="Century Gothic" w:hAnsi="Century Gothic"/>
          <w:b/>
          <w:bCs/>
        </w:rPr>
        <w:t>10 días</w:t>
      </w:r>
      <w:r w:rsidR="00F12682" w:rsidRPr="00F56AB1">
        <w:rPr>
          <w:rFonts w:ascii="Century Gothic" w:hAnsi="Century Gothic"/>
        </w:rPr>
        <w:tab/>
      </w:r>
      <w:r w:rsidR="00F12682" w:rsidRPr="00F56AB1">
        <w:rPr>
          <w:rFonts w:ascii="Century Gothic" w:hAnsi="Century Gothic"/>
        </w:rPr>
        <w:tab/>
      </w:r>
      <w:r w:rsidR="00224072" w:rsidRPr="00F56AB1">
        <w:rPr>
          <w:rFonts w:ascii="Century Gothic" w:hAnsi="Century Gothic"/>
          <w:b/>
          <w:bCs/>
        </w:rPr>
        <w:t>ORIENTACION</w:t>
      </w:r>
      <w:r w:rsidR="00224072" w:rsidRPr="00F56AB1">
        <w:rPr>
          <w:rFonts w:ascii="Century Gothic" w:hAnsi="Century Gothic"/>
        </w:rPr>
        <w:tab/>
      </w:r>
      <w:r w:rsidR="00224072" w:rsidRPr="00F56AB1">
        <w:rPr>
          <w:rFonts w:ascii="Century Gothic" w:hAnsi="Century Gothic"/>
        </w:rPr>
        <w:tab/>
      </w:r>
      <w:r w:rsidR="00224072" w:rsidRPr="00F56AB1">
        <w:rPr>
          <w:rFonts w:ascii="Century Gothic" w:hAnsi="Century Gothic"/>
        </w:rPr>
        <w:tab/>
      </w:r>
      <w:r w:rsidR="00F12682" w:rsidRPr="00F56AB1">
        <w:rPr>
          <w:rFonts w:ascii="Century Gothic" w:hAnsi="Century Gothic"/>
        </w:rPr>
        <w:t xml:space="preserve">     </w:t>
      </w:r>
      <w:r w:rsidR="00224072" w:rsidRPr="00F56AB1">
        <w:rPr>
          <w:rFonts w:ascii="Century Gothic" w:hAnsi="Century Gothic"/>
          <w:b/>
          <w:bCs/>
        </w:rPr>
        <w:t>Medidas Provisionales</w:t>
      </w:r>
    </w:p>
    <w:p w14:paraId="07F16EA5" w14:textId="4933871A" w:rsidR="00224072" w:rsidRPr="00F56AB1" w:rsidRDefault="00224072" w:rsidP="00F12682">
      <w:pPr>
        <w:spacing w:line="276" w:lineRule="auto"/>
        <w:rPr>
          <w:rFonts w:ascii="Century Gothic" w:hAnsi="Century Gothic"/>
        </w:rPr>
      </w:pPr>
      <w:r w:rsidRPr="00F56AB1">
        <w:rPr>
          <w:rFonts w:ascii="Century Gothic" w:hAnsi="Century Gothic"/>
        </w:rPr>
        <w:tab/>
      </w:r>
    </w:p>
    <w:p w14:paraId="285B5C5A" w14:textId="77777777" w:rsidR="00F12682" w:rsidRPr="00F56AB1" w:rsidRDefault="00224072" w:rsidP="00F12682">
      <w:pPr>
        <w:spacing w:line="276" w:lineRule="auto"/>
        <w:rPr>
          <w:rFonts w:ascii="Century Gothic" w:hAnsi="Century Gothic"/>
        </w:rPr>
      </w:pPr>
      <w:r w:rsidRPr="00F56AB1">
        <w:rPr>
          <w:rFonts w:ascii="Century Gothic" w:hAnsi="Century Gothic"/>
        </w:rPr>
        <w:tab/>
      </w:r>
    </w:p>
    <w:p w14:paraId="216EA6D8" w14:textId="414D987C" w:rsidR="00F12682" w:rsidRPr="00F56AB1" w:rsidRDefault="00F12682" w:rsidP="00F12682">
      <w:pPr>
        <w:spacing w:line="276" w:lineRule="auto"/>
        <w:rPr>
          <w:rFonts w:ascii="Century Gothic" w:hAnsi="Century Gothic"/>
        </w:rPr>
      </w:pPr>
    </w:p>
    <w:p w14:paraId="58DF9E31" w14:textId="77777777" w:rsidR="001D288C" w:rsidRPr="00F56AB1" w:rsidRDefault="001D288C" w:rsidP="00F12682">
      <w:pPr>
        <w:spacing w:line="276" w:lineRule="auto"/>
        <w:rPr>
          <w:rFonts w:ascii="Century Gothic" w:hAnsi="Century Gothic"/>
        </w:rPr>
      </w:pPr>
    </w:p>
    <w:p w14:paraId="50AAA9A5" w14:textId="18D5B6EB" w:rsidR="00224072" w:rsidRPr="00F56AB1" w:rsidRDefault="000316AD" w:rsidP="001D288C">
      <w:pPr>
        <w:spacing w:line="276" w:lineRule="auto"/>
        <w:rPr>
          <w:rFonts w:ascii="Century Gothic" w:hAnsi="Century Gothic"/>
        </w:rPr>
      </w:pPr>
      <w:r w:rsidRPr="00F56AB1">
        <w:rPr>
          <w:rFonts w:ascii="Century Gothic" w:hAnsi="Century Gothic"/>
          <w:b/>
          <w:bCs/>
          <w:noProof/>
        </w:rPr>
        <mc:AlternateContent>
          <mc:Choice Requires="wps">
            <w:drawing>
              <wp:anchor distT="0" distB="0" distL="114300" distR="114300" simplePos="0" relativeHeight="251656192" behindDoc="0" locked="0" layoutInCell="1" allowOverlap="1" wp14:anchorId="20E25C60" wp14:editId="163BB0FF">
                <wp:simplePos x="0" y="0"/>
                <wp:positionH relativeFrom="column">
                  <wp:posOffset>871220</wp:posOffset>
                </wp:positionH>
                <wp:positionV relativeFrom="paragraph">
                  <wp:posOffset>249555</wp:posOffset>
                </wp:positionV>
                <wp:extent cx="294005" cy="1735455"/>
                <wp:effectExtent l="19050" t="19050" r="10795" b="36195"/>
                <wp:wrapNone/>
                <wp:docPr id="1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005" cy="1735455"/>
                        </a:xfrm>
                        <a:prstGeom prst="leftBrace">
                          <a:avLst>
                            <a:gd name="adj1" fmla="val 59539"/>
                            <a:gd name="adj2" fmla="val 50000"/>
                          </a:avLst>
                        </a:prstGeom>
                        <a:noFill/>
                        <a:ln w="5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E637F" id="AutoShape 28" o:spid="_x0000_s1026" type="#_x0000_t87" style="position:absolute;margin-left:68.6pt;margin-top:19.65pt;width:23.15pt;height:136.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" adj="2179" strokeweight="4pt"/>
            </w:pict>
          </mc:Fallback>
        </mc:AlternateContent>
      </w:r>
      <w:r w:rsidR="001D288C" w:rsidRPr="00F56AB1">
        <w:rPr>
          <w:rFonts w:ascii="Century Gothic" w:hAnsi="Century Gothic"/>
          <w:b/>
          <w:bCs/>
          <w:noProof/>
        </w:rPr>
        <mc:AlternateContent>
          <mc:Choice Requires="wps">
            <w:drawing>
              <wp:anchor distT="0" distB="0" distL="114300" distR="114300" simplePos="0" relativeHeight="251652096" behindDoc="0" locked="0" layoutInCell="1" allowOverlap="1" wp14:anchorId="26FE8E91" wp14:editId="59D725FE">
                <wp:simplePos x="0" y="0"/>
                <wp:positionH relativeFrom="column">
                  <wp:posOffset>2971800</wp:posOffset>
                </wp:positionH>
                <wp:positionV relativeFrom="paragraph">
                  <wp:posOffset>189865</wp:posOffset>
                </wp:positionV>
                <wp:extent cx="0" cy="1948117"/>
                <wp:effectExtent l="0" t="0" r="38100" b="3365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811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D43FC" id="Line 2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4.95pt" to="234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" strokeweight="2pt"/>
            </w:pict>
          </mc:Fallback>
        </mc:AlternateContent>
      </w:r>
      <w:r w:rsidR="00224072" w:rsidRPr="00F56AB1">
        <w:rPr>
          <w:rFonts w:ascii="Century Gothic" w:hAnsi="Century Gothic"/>
          <w:b/>
          <w:bCs/>
        </w:rPr>
        <w:t>Término Recomendado</w:t>
      </w:r>
      <w:r w:rsidR="001D288C" w:rsidRPr="00F56AB1">
        <w:rPr>
          <w:rFonts w:ascii="Century Gothic" w:hAnsi="Century Gothic"/>
        </w:rPr>
        <w:tab/>
      </w:r>
      <w:r w:rsidR="001D288C" w:rsidRPr="00F56AB1">
        <w:rPr>
          <w:rFonts w:ascii="Century Gothic" w:hAnsi="Century Gothic"/>
        </w:rPr>
        <w:tab/>
      </w:r>
      <w:r w:rsidR="00224072" w:rsidRPr="00F56AB1">
        <w:rPr>
          <w:rFonts w:ascii="Century Gothic" w:hAnsi="Century Gothic"/>
          <w:b/>
          <w:bCs/>
        </w:rPr>
        <w:t>INVESTIGACION</w:t>
      </w:r>
    </w:p>
    <w:p w14:paraId="3E3AEC6B" w14:textId="41B40693" w:rsidR="00224072" w:rsidRPr="00F56AB1" w:rsidRDefault="00224072" w:rsidP="00F12682">
      <w:pPr>
        <w:spacing w:line="276" w:lineRule="auto"/>
        <w:rPr>
          <w:rFonts w:ascii="Century Gothic" w:hAnsi="Century Gothic"/>
        </w:rPr>
      </w:pPr>
    </w:p>
    <w:p w14:paraId="758C97AA" w14:textId="3B727E25" w:rsidR="00224072" w:rsidRPr="00F56AB1" w:rsidRDefault="00F12682" w:rsidP="001D288C">
      <w:pPr>
        <w:spacing w:line="240" w:lineRule="auto"/>
        <w:rPr>
          <w:rFonts w:ascii="Century Gothic" w:hAnsi="Century Gothic"/>
          <w:b/>
          <w:bCs/>
        </w:rPr>
      </w:pPr>
      <w:r w:rsidRPr="00F56AB1">
        <w:rPr>
          <w:rFonts w:ascii="Century Gothic" w:hAnsi="Century Gothic" w:cs="Arial"/>
        </w:rPr>
        <w:tab/>
      </w:r>
      <w:r w:rsidRPr="00F56AB1">
        <w:rPr>
          <w:rFonts w:ascii="Century Gothic" w:hAnsi="Century Gothic" w:cs="Arial"/>
        </w:rPr>
        <w:tab/>
      </w:r>
      <w:r w:rsidRPr="00F56AB1">
        <w:rPr>
          <w:rFonts w:ascii="Century Gothic" w:hAnsi="Century Gothic" w:cs="Arial"/>
        </w:rPr>
        <w:tab/>
      </w:r>
      <w:r w:rsidRPr="00F56AB1">
        <w:rPr>
          <w:rFonts w:ascii="Century Gothic" w:hAnsi="Century Gothic" w:cs="Arial"/>
        </w:rPr>
        <w:tab/>
      </w:r>
      <w:r w:rsidRPr="00F56AB1">
        <w:rPr>
          <w:rFonts w:ascii="Century Gothic" w:hAnsi="Century Gothic" w:cs="Arial"/>
        </w:rPr>
        <w:tab/>
      </w:r>
      <w:r w:rsidRPr="00F56AB1">
        <w:rPr>
          <w:rFonts w:ascii="Century Gothic" w:hAnsi="Century Gothic" w:cs="Arial"/>
        </w:rPr>
        <w:tab/>
      </w:r>
      <w:r w:rsidRPr="00F56AB1">
        <w:rPr>
          <w:rFonts w:ascii="Century Gothic" w:hAnsi="Century Gothic" w:cs="Arial"/>
        </w:rPr>
        <w:tab/>
      </w:r>
      <w:r w:rsidRPr="00F56AB1">
        <w:rPr>
          <w:rFonts w:ascii="Century Gothic" w:hAnsi="Century Gothic" w:cs="Arial"/>
        </w:rPr>
        <w:tab/>
      </w:r>
      <w:r w:rsidR="00224072" w:rsidRPr="00F56AB1">
        <w:rPr>
          <w:rFonts w:ascii="Century Gothic" w:hAnsi="Century Gothic" w:cs="Arial"/>
        </w:rPr>
        <w:t>•</w:t>
      </w:r>
      <w:r w:rsidR="00224072" w:rsidRPr="00F56AB1">
        <w:rPr>
          <w:rFonts w:ascii="Century Gothic" w:hAnsi="Century Gothic"/>
        </w:rPr>
        <w:t xml:space="preserve">     </w:t>
      </w:r>
      <w:r w:rsidR="00224072" w:rsidRPr="00F56AB1">
        <w:rPr>
          <w:rFonts w:ascii="Century Gothic" w:hAnsi="Century Gothic"/>
          <w:b/>
          <w:bCs/>
        </w:rPr>
        <w:t>Examen Documentos</w:t>
      </w:r>
    </w:p>
    <w:p w14:paraId="2DA349F2" w14:textId="304EACAE" w:rsidR="00224072" w:rsidRPr="00F56AB1" w:rsidRDefault="00224072" w:rsidP="001D288C">
      <w:pPr>
        <w:spacing w:line="240" w:lineRule="auto"/>
        <w:rPr>
          <w:rFonts w:ascii="Century Gothic" w:hAnsi="Century Gothic"/>
          <w:b/>
          <w:bCs/>
        </w:rPr>
      </w:pPr>
      <w:r w:rsidRPr="00F56AB1">
        <w:rPr>
          <w:rFonts w:ascii="Century Gothic" w:hAnsi="Century Gothic" w:cs="Arial"/>
          <w:b/>
          <w:bCs/>
        </w:rPr>
        <w:tab/>
      </w:r>
      <w:r w:rsidR="001D288C" w:rsidRPr="00F56AB1">
        <w:rPr>
          <w:rFonts w:ascii="Century Gothic" w:hAnsi="Century Gothic" w:cs="Arial"/>
          <w:b/>
          <w:bCs/>
        </w:rPr>
        <w:tab/>
      </w:r>
      <w:r w:rsidRPr="00F56AB1">
        <w:rPr>
          <w:rFonts w:ascii="Century Gothic" w:hAnsi="Century Gothic" w:cs="Arial"/>
          <w:b/>
          <w:bCs/>
        </w:rPr>
        <w:tab/>
      </w:r>
      <w:r w:rsidRPr="00F56AB1">
        <w:rPr>
          <w:rFonts w:ascii="Century Gothic" w:hAnsi="Century Gothic" w:cs="Arial"/>
          <w:b/>
          <w:bCs/>
        </w:rPr>
        <w:tab/>
      </w:r>
      <w:r w:rsidRPr="00F56AB1">
        <w:rPr>
          <w:rFonts w:ascii="Century Gothic" w:hAnsi="Century Gothic" w:cs="Arial"/>
          <w:b/>
          <w:bCs/>
        </w:rPr>
        <w:tab/>
      </w:r>
      <w:r w:rsidRPr="00F56AB1">
        <w:rPr>
          <w:rFonts w:ascii="Century Gothic" w:hAnsi="Century Gothic" w:cs="Arial"/>
          <w:b/>
          <w:bCs/>
        </w:rPr>
        <w:tab/>
      </w:r>
      <w:r w:rsidRPr="00F56AB1">
        <w:rPr>
          <w:rFonts w:ascii="Century Gothic" w:hAnsi="Century Gothic" w:cs="Arial"/>
          <w:b/>
          <w:bCs/>
        </w:rPr>
        <w:tab/>
      </w:r>
      <w:r w:rsidRPr="00F56AB1">
        <w:rPr>
          <w:rFonts w:ascii="Century Gothic" w:hAnsi="Century Gothic" w:cs="Arial"/>
          <w:b/>
          <w:bCs/>
        </w:rPr>
        <w:tab/>
        <w:t>•</w:t>
      </w:r>
      <w:r w:rsidRPr="00F56AB1">
        <w:rPr>
          <w:rFonts w:ascii="Century Gothic" w:hAnsi="Century Gothic"/>
          <w:b/>
          <w:bCs/>
        </w:rPr>
        <w:t xml:space="preserve">     Visita al lugar de hechos</w:t>
      </w:r>
    </w:p>
    <w:p w14:paraId="6C58A60C" w14:textId="55435977" w:rsidR="00224072" w:rsidRPr="00F56AB1" w:rsidRDefault="001D288C" w:rsidP="001D288C">
      <w:pPr>
        <w:spacing w:line="240" w:lineRule="auto"/>
        <w:rPr>
          <w:rFonts w:ascii="Century Gothic" w:hAnsi="Century Gothic"/>
          <w:b/>
          <w:bCs/>
        </w:rPr>
      </w:pPr>
      <w:r w:rsidRPr="00F56AB1">
        <w:rPr>
          <w:rFonts w:ascii="Century Gothic" w:hAnsi="Century Gothic"/>
          <w:b/>
          <w:bCs/>
        </w:rPr>
        <w:t>30 días</w:t>
      </w:r>
      <w:r w:rsidR="00224072" w:rsidRPr="00F56AB1">
        <w:rPr>
          <w:rFonts w:ascii="Century Gothic" w:hAnsi="Century Gothic" w:cs="Arial"/>
          <w:b/>
          <w:bCs/>
        </w:rPr>
        <w:tab/>
      </w:r>
      <w:r w:rsidR="00224072" w:rsidRPr="00F56AB1">
        <w:rPr>
          <w:rFonts w:ascii="Century Gothic" w:hAnsi="Century Gothic" w:cs="Arial"/>
          <w:b/>
          <w:bCs/>
        </w:rPr>
        <w:tab/>
      </w:r>
      <w:r w:rsidR="00224072" w:rsidRPr="00F56AB1">
        <w:rPr>
          <w:rFonts w:ascii="Century Gothic" w:hAnsi="Century Gothic" w:cs="Arial"/>
          <w:b/>
          <w:bCs/>
        </w:rPr>
        <w:tab/>
      </w:r>
      <w:r w:rsidR="00224072" w:rsidRPr="00F56AB1">
        <w:rPr>
          <w:rFonts w:ascii="Century Gothic" w:hAnsi="Century Gothic" w:cs="Arial"/>
          <w:b/>
          <w:bCs/>
        </w:rPr>
        <w:tab/>
      </w:r>
      <w:r w:rsidR="00224072" w:rsidRPr="00F56AB1">
        <w:rPr>
          <w:rFonts w:ascii="Century Gothic" w:hAnsi="Century Gothic" w:cs="Arial"/>
          <w:b/>
          <w:bCs/>
        </w:rPr>
        <w:tab/>
      </w:r>
      <w:r w:rsidR="00224072" w:rsidRPr="00F56AB1">
        <w:rPr>
          <w:rFonts w:ascii="Century Gothic" w:hAnsi="Century Gothic" w:cs="Arial"/>
          <w:b/>
          <w:bCs/>
        </w:rPr>
        <w:tab/>
      </w:r>
      <w:r w:rsidR="00224072" w:rsidRPr="00F56AB1">
        <w:rPr>
          <w:rFonts w:ascii="Century Gothic" w:hAnsi="Century Gothic" w:cs="Arial"/>
          <w:b/>
          <w:bCs/>
        </w:rPr>
        <w:tab/>
        <w:t>•</w:t>
      </w:r>
      <w:r w:rsidR="00224072" w:rsidRPr="00F56AB1">
        <w:rPr>
          <w:rFonts w:ascii="Century Gothic" w:hAnsi="Century Gothic"/>
          <w:b/>
          <w:bCs/>
        </w:rPr>
        <w:t xml:space="preserve">     Confidencialidad</w:t>
      </w:r>
    </w:p>
    <w:p w14:paraId="1FE71219" w14:textId="5D8438C6" w:rsidR="00224072" w:rsidRPr="00F56AB1" w:rsidRDefault="00224072" w:rsidP="001D288C">
      <w:pPr>
        <w:spacing w:line="240" w:lineRule="auto"/>
        <w:rPr>
          <w:rFonts w:ascii="Century Gothic" w:hAnsi="Century Gothic"/>
        </w:rPr>
      </w:pPr>
      <w:r w:rsidRPr="00F56AB1">
        <w:rPr>
          <w:rFonts w:ascii="Century Gothic" w:hAnsi="Century Gothic"/>
          <w:b/>
          <w:bCs/>
        </w:rPr>
        <w:tab/>
      </w:r>
      <w:r w:rsidRPr="00F56AB1">
        <w:rPr>
          <w:rFonts w:ascii="Century Gothic" w:hAnsi="Century Gothic"/>
          <w:b/>
          <w:bCs/>
        </w:rPr>
        <w:tab/>
      </w:r>
      <w:r w:rsidRPr="00F56AB1">
        <w:rPr>
          <w:rFonts w:ascii="Century Gothic" w:hAnsi="Century Gothic"/>
          <w:b/>
          <w:bCs/>
        </w:rPr>
        <w:tab/>
      </w:r>
      <w:r w:rsidRPr="00F56AB1">
        <w:rPr>
          <w:rFonts w:ascii="Century Gothic" w:hAnsi="Century Gothic"/>
          <w:b/>
          <w:bCs/>
        </w:rPr>
        <w:tab/>
      </w:r>
      <w:r w:rsidRPr="00F56AB1">
        <w:rPr>
          <w:rFonts w:ascii="Century Gothic" w:hAnsi="Century Gothic"/>
          <w:b/>
          <w:bCs/>
        </w:rPr>
        <w:tab/>
      </w:r>
      <w:r w:rsidRPr="00F56AB1">
        <w:rPr>
          <w:rFonts w:ascii="Century Gothic" w:hAnsi="Century Gothic"/>
          <w:b/>
          <w:bCs/>
        </w:rPr>
        <w:tab/>
      </w:r>
      <w:r w:rsidRPr="00F56AB1">
        <w:rPr>
          <w:rFonts w:ascii="Century Gothic" w:hAnsi="Century Gothic"/>
          <w:b/>
          <w:bCs/>
        </w:rPr>
        <w:tab/>
      </w:r>
      <w:r w:rsidRPr="00F56AB1">
        <w:rPr>
          <w:rFonts w:ascii="Century Gothic" w:hAnsi="Century Gothic"/>
          <w:b/>
          <w:bCs/>
        </w:rPr>
        <w:tab/>
      </w:r>
      <w:r w:rsidRPr="00F56AB1">
        <w:rPr>
          <w:rFonts w:ascii="Century Gothic" w:hAnsi="Century Gothic" w:cs="Arial"/>
          <w:b/>
          <w:bCs/>
        </w:rPr>
        <w:t>•</w:t>
      </w:r>
      <w:r w:rsidRPr="00F56AB1">
        <w:rPr>
          <w:rFonts w:ascii="Century Gothic" w:hAnsi="Century Gothic"/>
          <w:b/>
          <w:bCs/>
        </w:rPr>
        <w:t xml:space="preserve">     Objetividad</w:t>
      </w:r>
    </w:p>
    <w:p w14:paraId="7EAE06BF" w14:textId="77777777" w:rsidR="00224072" w:rsidRPr="00F56AB1" w:rsidRDefault="00224072" w:rsidP="00F12682">
      <w:pPr>
        <w:spacing w:line="276" w:lineRule="auto"/>
        <w:rPr>
          <w:rFonts w:ascii="Century Gothic" w:hAnsi="Century Gothic"/>
        </w:rPr>
      </w:pPr>
    </w:p>
    <w:p w14:paraId="7545BA08" w14:textId="77777777" w:rsidR="00224072" w:rsidRPr="00F56AB1" w:rsidRDefault="00224072" w:rsidP="00F12682">
      <w:pPr>
        <w:spacing w:line="276" w:lineRule="auto"/>
        <w:rPr>
          <w:rFonts w:ascii="Century Gothic" w:hAnsi="Century Gothic"/>
          <w:sz w:val="20"/>
          <w:szCs w:val="20"/>
        </w:rPr>
      </w:pPr>
    </w:p>
    <w:p w14:paraId="23CDB2EB" w14:textId="6A1C7819" w:rsidR="00224072" w:rsidRPr="00F56AB1" w:rsidRDefault="001D288C" w:rsidP="00F12682">
      <w:pPr>
        <w:spacing w:line="276" w:lineRule="auto"/>
        <w:rPr>
          <w:rFonts w:ascii="Century Gothic" w:hAnsi="Century Gothic"/>
          <w:b/>
          <w:bCs/>
        </w:rPr>
      </w:pPr>
      <w:r w:rsidRPr="00F56AB1">
        <w:rPr>
          <w:rFonts w:ascii="Century Gothic" w:hAnsi="Century Gothic"/>
          <w:noProof/>
        </w:rPr>
        <mc:AlternateContent>
          <mc:Choice Requires="wps">
            <w:drawing>
              <wp:anchor distT="0" distB="0" distL="114300" distR="114300" simplePos="0" relativeHeight="251657216" behindDoc="0" locked="0" layoutInCell="1" allowOverlap="1" wp14:anchorId="0EB0134A" wp14:editId="45DB719B">
                <wp:simplePos x="0" y="0"/>
                <wp:positionH relativeFrom="column">
                  <wp:posOffset>945515</wp:posOffset>
                </wp:positionH>
                <wp:positionV relativeFrom="paragraph">
                  <wp:posOffset>215900</wp:posOffset>
                </wp:positionV>
                <wp:extent cx="294005" cy="1556385"/>
                <wp:effectExtent l="19050" t="19050" r="10795" b="43815"/>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005" cy="1556385"/>
                        </a:xfrm>
                        <a:prstGeom prst="leftBrace">
                          <a:avLst>
                            <a:gd name="adj1" fmla="val 44114"/>
                            <a:gd name="adj2" fmla="val 50000"/>
                          </a:avLst>
                        </a:prstGeom>
                        <a:noFill/>
                        <a:ln w="5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41748" id="AutoShape 29" o:spid="_x0000_s1026" type="#_x0000_t87" style="position:absolute;margin-left:74.45pt;margin-top:17pt;width:23.15pt;height:12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" strokeweight="4pt"/>
            </w:pict>
          </mc:Fallback>
        </mc:AlternateContent>
      </w:r>
      <w:r w:rsidR="00224072" w:rsidRPr="00F56AB1">
        <w:rPr>
          <w:rFonts w:ascii="Century Gothic" w:hAnsi="Century Gothic"/>
        </w:rPr>
        <w:tab/>
      </w:r>
      <w:r w:rsidR="00224072" w:rsidRPr="00F56AB1">
        <w:rPr>
          <w:rFonts w:ascii="Century Gothic" w:hAnsi="Century Gothic"/>
          <w:b/>
          <w:bCs/>
        </w:rPr>
        <w:t>Término Recomendado</w:t>
      </w:r>
    </w:p>
    <w:p w14:paraId="2555A5EF" w14:textId="0C9C7AB7" w:rsidR="00224072" w:rsidRPr="00F56AB1" w:rsidRDefault="00224072" w:rsidP="001D288C">
      <w:pPr>
        <w:spacing w:line="240" w:lineRule="auto"/>
        <w:rPr>
          <w:rFonts w:ascii="Century Gothic" w:hAnsi="Century Gothic"/>
        </w:rPr>
      </w:pPr>
      <w:r w:rsidRPr="00F56AB1">
        <w:rPr>
          <w:rFonts w:ascii="Century Gothic" w:hAnsi="Century Gothic"/>
        </w:rPr>
        <w:tab/>
      </w:r>
      <w:r w:rsidRPr="00F56AB1">
        <w:rPr>
          <w:rFonts w:ascii="Century Gothic" w:hAnsi="Century Gothic"/>
        </w:rPr>
        <w:tab/>
      </w:r>
      <w:r w:rsidRPr="00F56AB1">
        <w:rPr>
          <w:rFonts w:ascii="Century Gothic" w:hAnsi="Century Gothic"/>
        </w:rPr>
        <w:tab/>
      </w:r>
      <w:r w:rsidRPr="00F56AB1">
        <w:rPr>
          <w:rFonts w:ascii="Century Gothic" w:hAnsi="Century Gothic"/>
        </w:rPr>
        <w:tab/>
      </w:r>
      <w:r w:rsidRPr="00F56AB1">
        <w:rPr>
          <w:rFonts w:ascii="Century Gothic" w:hAnsi="Century Gothic"/>
          <w:b/>
          <w:bCs/>
        </w:rPr>
        <w:t>Informe con determinaciones de hecho</w:t>
      </w:r>
      <w:r w:rsidRPr="00F56AB1">
        <w:rPr>
          <w:rFonts w:ascii="Century Gothic" w:hAnsi="Century Gothic"/>
        </w:rPr>
        <w:t>,</w:t>
      </w:r>
    </w:p>
    <w:p w14:paraId="61CB7D04" w14:textId="40512769" w:rsidR="00224072" w:rsidRPr="00F56AB1" w:rsidRDefault="001D288C" w:rsidP="001D288C">
      <w:pPr>
        <w:spacing w:line="240" w:lineRule="auto"/>
        <w:rPr>
          <w:rFonts w:ascii="Century Gothic" w:hAnsi="Century Gothic"/>
          <w:b/>
          <w:bCs/>
        </w:rPr>
      </w:pPr>
      <w:r w:rsidRPr="00F56AB1">
        <w:rPr>
          <w:rFonts w:ascii="Century Gothic" w:hAnsi="Century Gothic"/>
          <w:noProof/>
        </w:rPr>
        <mc:AlternateContent>
          <mc:Choice Requires="wps">
            <w:drawing>
              <wp:anchor distT="0" distB="0" distL="114300" distR="114300" simplePos="0" relativeHeight="251653120" behindDoc="0" locked="0" layoutInCell="1" allowOverlap="1" wp14:anchorId="13E0C3B8" wp14:editId="394D1CD8">
                <wp:simplePos x="0" y="0"/>
                <wp:positionH relativeFrom="column">
                  <wp:posOffset>2971800</wp:posOffset>
                </wp:positionH>
                <wp:positionV relativeFrom="paragraph">
                  <wp:posOffset>225425</wp:posOffset>
                </wp:positionV>
                <wp:extent cx="0" cy="1068070"/>
                <wp:effectExtent l="0" t="0" r="38100" b="3683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807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E14F7" id="Line 2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7.75pt" to="234pt,1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" strokeweight="2pt"/>
            </w:pict>
          </mc:Fallback>
        </mc:AlternateContent>
      </w:r>
      <w:r w:rsidRPr="00F56AB1">
        <w:rPr>
          <w:rFonts w:ascii="Century Gothic" w:hAnsi="Century Gothic"/>
          <w:noProof/>
        </w:rPr>
        <mc:AlternateContent>
          <mc:Choice Requires="wps">
            <w:drawing>
              <wp:anchor distT="0" distB="0" distL="114300" distR="114300" simplePos="0" relativeHeight="251654144" behindDoc="0" locked="0" layoutInCell="1" allowOverlap="1" wp14:anchorId="30C12869" wp14:editId="0461AC9B">
                <wp:simplePos x="0" y="0"/>
                <wp:positionH relativeFrom="column">
                  <wp:posOffset>2971165</wp:posOffset>
                </wp:positionH>
                <wp:positionV relativeFrom="paragraph">
                  <wp:posOffset>226695</wp:posOffset>
                </wp:positionV>
                <wp:extent cx="1459230" cy="635"/>
                <wp:effectExtent l="0" t="0" r="26670" b="3746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9230"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4DB17" id="Line 26"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5pt,17.85pt" to="348.8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" strokeweight="2pt"/>
            </w:pict>
          </mc:Fallback>
        </mc:AlternateContent>
      </w:r>
      <w:r w:rsidR="00224072" w:rsidRPr="00F56AB1">
        <w:rPr>
          <w:rFonts w:ascii="Century Gothic" w:hAnsi="Century Gothic"/>
        </w:rPr>
        <w:tab/>
      </w:r>
      <w:r w:rsidR="00224072" w:rsidRPr="00F56AB1">
        <w:rPr>
          <w:rFonts w:ascii="Century Gothic" w:hAnsi="Century Gothic"/>
        </w:rPr>
        <w:tab/>
      </w:r>
      <w:r w:rsidR="00224072" w:rsidRPr="00F56AB1">
        <w:rPr>
          <w:rFonts w:ascii="Century Gothic" w:hAnsi="Century Gothic"/>
        </w:rPr>
        <w:tab/>
      </w:r>
      <w:r w:rsidR="00224072" w:rsidRPr="00F56AB1">
        <w:rPr>
          <w:rFonts w:ascii="Century Gothic" w:hAnsi="Century Gothic"/>
        </w:rPr>
        <w:tab/>
      </w:r>
      <w:r w:rsidR="00224072" w:rsidRPr="00F56AB1">
        <w:rPr>
          <w:rFonts w:ascii="Century Gothic" w:hAnsi="Century Gothic"/>
        </w:rPr>
        <w:tab/>
      </w:r>
      <w:r w:rsidR="00224072" w:rsidRPr="00F56AB1">
        <w:rPr>
          <w:rFonts w:ascii="Century Gothic" w:hAnsi="Century Gothic"/>
          <w:b/>
          <w:bCs/>
        </w:rPr>
        <w:t>derecho y recomendaciones</w:t>
      </w:r>
    </w:p>
    <w:p w14:paraId="0677B492" w14:textId="58AA4220" w:rsidR="00224072" w:rsidRPr="00F56AB1" w:rsidRDefault="00224072" w:rsidP="00414C47">
      <w:pPr>
        <w:rPr>
          <w:rFonts w:ascii="Century Gothic" w:hAnsi="Century Gothic"/>
          <w:b/>
          <w:bCs/>
        </w:rPr>
      </w:pPr>
      <w:r w:rsidRPr="00F56AB1">
        <w:rPr>
          <w:rFonts w:ascii="Century Gothic" w:hAnsi="Century Gothic"/>
          <w:b/>
          <w:bCs/>
        </w:rPr>
        <w:t xml:space="preserve">   10 – 15 días</w:t>
      </w:r>
      <w:r w:rsidRPr="00F56AB1">
        <w:rPr>
          <w:rFonts w:ascii="Century Gothic" w:hAnsi="Century Gothic"/>
        </w:rPr>
        <w:t xml:space="preserve">                                                                                   </w:t>
      </w:r>
      <w:r w:rsidRPr="00F56AB1">
        <w:rPr>
          <w:rFonts w:ascii="Century Gothic" w:hAnsi="Century Gothic"/>
          <w:b/>
          <w:bCs/>
        </w:rPr>
        <w:t>Vista Administrativa</w:t>
      </w:r>
    </w:p>
    <w:p w14:paraId="395704A7" w14:textId="77777777" w:rsidR="00224072" w:rsidRPr="00F56AB1" w:rsidRDefault="00224072" w:rsidP="001D288C">
      <w:pPr>
        <w:pStyle w:val="ListParagraph"/>
        <w:numPr>
          <w:ilvl w:val="0"/>
          <w:numId w:val="1"/>
        </w:numPr>
        <w:tabs>
          <w:tab w:val="clear" w:pos="7200"/>
          <w:tab w:val="num" w:pos="6930"/>
        </w:tabs>
        <w:spacing w:line="240" w:lineRule="auto"/>
        <w:ind w:left="6930"/>
        <w:rPr>
          <w:rFonts w:ascii="Century Gothic" w:hAnsi="Century Gothic"/>
          <w:b/>
          <w:bCs/>
        </w:rPr>
      </w:pPr>
      <w:r w:rsidRPr="00F56AB1">
        <w:rPr>
          <w:rFonts w:ascii="Century Gothic" w:hAnsi="Century Gothic"/>
          <w:b/>
          <w:bCs/>
        </w:rPr>
        <w:t>Debido proceso de ley</w:t>
      </w:r>
    </w:p>
    <w:p w14:paraId="5A5A5CAC" w14:textId="77777777" w:rsidR="00224072" w:rsidRPr="00F56AB1" w:rsidRDefault="00224072" w:rsidP="001D288C">
      <w:pPr>
        <w:pStyle w:val="ListParagraph"/>
        <w:numPr>
          <w:ilvl w:val="0"/>
          <w:numId w:val="1"/>
        </w:numPr>
        <w:tabs>
          <w:tab w:val="clear" w:pos="7200"/>
          <w:tab w:val="num" w:pos="6930"/>
        </w:tabs>
        <w:spacing w:line="240" w:lineRule="auto"/>
        <w:ind w:left="6930"/>
        <w:rPr>
          <w:rFonts w:ascii="Century Gothic" w:hAnsi="Century Gothic"/>
          <w:b/>
          <w:bCs/>
        </w:rPr>
      </w:pPr>
      <w:r w:rsidRPr="00F56AB1">
        <w:rPr>
          <w:rFonts w:ascii="Century Gothic" w:hAnsi="Century Gothic"/>
          <w:b/>
          <w:bCs/>
        </w:rPr>
        <w:t>notificación</w:t>
      </w:r>
    </w:p>
    <w:p w14:paraId="57A222CD" w14:textId="77777777" w:rsidR="00224072" w:rsidRPr="00F56AB1" w:rsidRDefault="00224072" w:rsidP="001D288C">
      <w:pPr>
        <w:pStyle w:val="ListParagraph"/>
        <w:numPr>
          <w:ilvl w:val="0"/>
          <w:numId w:val="1"/>
        </w:numPr>
        <w:tabs>
          <w:tab w:val="num" w:pos="6930"/>
        </w:tabs>
        <w:spacing w:line="240" w:lineRule="auto"/>
        <w:ind w:left="6930"/>
        <w:rPr>
          <w:rFonts w:ascii="Century Gothic" w:hAnsi="Century Gothic"/>
          <w:b/>
          <w:bCs/>
        </w:rPr>
      </w:pPr>
      <w:r w:rsidRPr="00F56AB1">
        <w:rPr>
          <w:rFonts w:ascii="Century Gothic" w:hAnsi="Century Gothic"/>
          <w:b/>
          <w:bCs/>
        </w:rPr>
        <w:t>oportunidad de ser escuchado</w:t>
      </w:r>
    </w:p>
    <w:p w14:paraId="1EF23D2A" w14:textId="77777777" w:rsidR="00224072" w:rsidRPr="00F56AB1" w:rsidRDefault="00224072" w:rsidP="000316AD">
      <w:pPr>
        <w:spacing w:line="240" w:lineRule="auto"/>
        <w:ind w:left="2880" w:firstLine="720"/>
        <w:rPr>
          <w:rFonts w:ascii="Century Gothic" w:hAnsi="Century Gothic"/>
          <w:b/>
          <w:bCs/>
        </w:rPr>
      </w:pPr>
      <w:r w:rsidRPr="00F56AB1">
        <w:rPr>
          <w:rFonts w:ascii="Century Gothic" w:hAnsi="Century Gothic"/>
          <w:b/>
          <w:bCs/>
        </w:rPr>
        <w:t>DETERMINACION FINAL</w:t>
      </w:r>
    </w:p>
    <w:p w14:paraId="4E213213" w14:textId="49FA8988" w:rsidR="00D009A0" w:rsidRPr="00F56AB1" w:rsidRDefault="00224072" w:rsidP="000316AD">
      <w:pPr>
        <w:spacing w:line="240" w:lineRule="auto"/>
        <w:ind w:left="2880" w:firstLine="720"/>
        <w:rPr>
          <w:rFonts w:ascii="Century Gothic" w:hAnsi="Century Gothic"/>
        </w:rPr>
      </w:pPr>
      <w:r w:rsidRPr="00F56AB1">
        <w:rPr>
          <w:rFonts w:ascii="Century Gothic" w:hAnsi="Century Gothic"/>
          <w:b/>
          <w:bCs/>
        </w:rPr>
        <w:t xml:space="preserve">           (Apelable)</w:t>
      </w:r>
      <w:r w:rsidR="00D009A0" w:rsidRPr="00F56AB1">
        <w:rPr>
          <w:rFonts w:ascii="Century Gothic" w:hAnsi="Century Gothic"/>
        </w:rPr>
        <w:br w:type="page"/>
      </w:r>
    </w:p>
    <w:p w14:paraId="7ADDBEE9" w14:textId="2B8B4C82" w:rsidR="000F7451" w:rsidRPr="00F56AB1" w:rsidRDefault="000F7451" w:rsidP="00F35DFF">
      <w:pPr>
        <w:pStyle w:val="TOCHeading"/>
        <w:rPr>
          <w:rFonts w:ascii="Century Gothic" w:hAnsi="Century Gothic"/>
          <w:b/>
          <w:bCs/>
          <w:sz w:val="28"/>
          <w:szCs w:val="28"/>
        </w:rPr>
      </w:pPr>
      <w:bookmarkStart w:id="67" w:name="lexinfo"/>
      <w:bookmarkEnd w:id="67"/>
      <w:r w:rsidRPr="00F56AB1">
        <w:rPr>
          <w:rFonts w:ascii="Century Gothic" w:hAnsi="Century Gothic"/>
          <w:b/>
          <w:bCs/>
          <w:sz w:val="28"/>
          <w:szCs w:val="28"/>
        </w:rPr>
        <w:lastRenderedPageBreak/>
        <w:t xml:space="preserve">Apéndice </w:t>
      </w:r>
      <w:r w:rsidR="005A1537" w:rsidRPr="00F56AB1">
        <w:rPr>
          <w:rFonts w:ascii="Century Gothic" w:hAnsi="Century Gothic"/>
          <w:b/>
          <w:bCs/>
          <w:sz w:val="28"/>
          <w:szCs w:val="28"/>
        </w:rPr>
        <w:t>7</w:t>
      </w:r>
    </w:p>
    <w:p w14:paraId="28B6220B" w14:textId="77777777" w:rsidR="0084388D" w:rsidRPr="00F56AB1" w:rsidRDefault="0084388D" w:rsidP="0084388D">
      <w:pPr>
        <w:autoSpaceDE w:val="0"/>
        <w:autoSpaceDN w:val="0"/>
        <w:adjustRightInd w:val="0"/>
        <w:spacing w:after="0" w:line="240" w:lineRule="auto"/>
        <w:jc w:val="left"/>
        <w:rPr>
          <w:rFonts w:ascii="Times New Roman" w:hAnsi="Times New Roman" w:cs="Times New Roman"/>
          <w:sz w:val="24"/>
          <w:szCs w:val="24"/>
        </w:rPr>
      </w:pPr>
    </w:p>
    <w:p w14:paraId="6E44B7D1" w14:textId="3C232196" w:rsidR="0084388D" w:rsidRPr="00F56AB1" w:rsidRDefault="0084388D" w:rsidP="000C58A4">
      <w:pPr>
        <w:autoSpaceDE w:val="0"/>
        <w:autoSpaceDN w:val="0"/>
        <w:adjustRightInd w:val="0"/>
        <w:spacing w:after="0" w:line="276" w:lineRule="auto"/>
        <w:jc w:val="center"/>
        <w:rPr>
          <w:rFonts w:cs="Times New Roman"/>
          <w:sz w:val="24"/>
          <w:szCs w:val="24"/>
        </w:rPr>
      </w:pPr>
      <w:r w:rsidRPr="00F56AB1">
        <w:rPr>
          <w:rFonts w:cs="Times New Roman"/>
          <w:b/>
          <w:bCs/>
          <w:sz w:val="24"/>
          <w:szCs w:val="24"/>
        </w:rPr>
        <w:t>Ley Para Prohibir el Hostigamiento Sexual en el Empleo</w:t>
      </w:r>
    </w:p>
    <w:p w14:paraId="5D4CB320" w14:textId="2ACC5814" w:rsidR="0084388D" w:rsidRPr="00F56AB1" w:rsidRDefault="0084388D" w:rsidP="000C58A4">
      <w:pPr>
        <w:autoSpaceDE w:val="0"/>
        <w:autoSpaceDN w:val="0"/>
        <w:adjustRightInd w:val="0"/>
        <w:spacing w:after="0" w:line="276" w:lineRule="auto"/>
        <w:jc w:val="center"/>
        <w:rPr>
          <w:rFonts w:cs="Times New Roman"/>
          <w:sz w:val="24"/>
          <w:szCs w:val="24"/>
        </w:rPr>
      </w:pPr>
      <w:r w:rsidRPr="00F56AB1">
        <w:rPr>
          <w:rFonts w:cs="Times New Roman"/>
          <w:sz w:val="24"/>
          <w:szCs w:val="24"/>
        </w:rPr>
        <w:t>Ley Núm. 17 del 22 de abril de 1988, según enmendada</w:t>
      </w:r>
    </w:p>
    <w:p w14:paraId="71A69853" w14:textId="77777777" w:rsidR="00647C2D" w:rsidRPr="00F56AB1" w:rsidRDefault="00647C2D" w:rsidP="000C58A4">
      <w:pPr>
        <w:autoSpaceDE w:val="0"/>
        <w:autoSpaceDN w:val="0"/>
        <w:adjustRightInd w:val="0"/>
        <w:spacing w:after="0" w:line="276" w:lineRule="auto"/>
        <w:jc w:val="center"/>
        <w:rPr>
          <w:rFonts w:cs="Times New Roman"/>
          <w:sz w:val="24"/>
          <w:szCs w:val="24"/>
        </w:rPr>
      </w:pPr>
    </w:p>
    <w:p w14:paraId="6280C989" w14:textId="7C5BAFE8" w:rsidR="0084388D" w:rsidRPr="00F56AB1" w:rsidRDefault="0084388D" w:rsidP="000C58A4">
      <w:pPr>
        <w:autoSpaceDE w:val="0"/>
        <w:autoSpaceDN w:val="0"/>
        <w:adjustRightInd w:val="0"/>
        <w:spacing w:after="0" w:line="276" w:lineRule="auto"/>
        <w:jc w:val="center"/>
        <w:rPr>
          <w:rFonts w:cs="Times New Roman"/>
          <w:sz w:val="24"/>
          <w:szCs w:val="24"/>
        </w:rPr>
      </w:pPr>
      <w:r w:rsidRPr="00F56AB1">
        <w:rPr>
          <w:rFonts w:cs="Times New Roman"/>
          <w:sz w:val="24"/>
          <w:szCs w:val="24"/>
        </w:rPr>
        <w:t>(Contiene enmiendas incorporadas por las siguientes leyes:</w:t>
      </w:r>
    </w:p>
    <w:p w14:paraId="01C070BA" w14:textId="647863C5" w:rsidR="0084388D" w:rsidRPr="00F56AB1" w:rsidRDefault="0084388D" w:rsidP="000C58A4">
      <w:pPr>
        <w:autoSpaceDE w:val="0"/>
        <w:autoSpaceDN w:val="0"/>
        <w:adjustRightInd w:val="0"/>
        <w:spacing w:after="0" w:line="276" w:lineRule="auto"/>
        <w:jc w:val="center"/>
        <w:rPr>
          <w:rFonts w:cs="Times New Roman"/>
          <w:color w:val="0000FF"/>
          <w:sz w:val="24"/>
          <w:szCs w:val="24"/>
        </w:rPr>
      </w:pPr>
      <w:r w:rsidRPr="00F56AB1">
        <w:rPr>
          <w:rFonts w:cs="Times New Roman"/>
          <w:color w:val="0000FF"/>
          <w:sz w:val="24"/>
          <w:szCs w:val="24"/>
        </w:rPr>
        <w:t>Ley Núm. 196 de 18 de agosto de 2002</w:t>
      </w:r>
    </w:p>
    <w:p w14:paraId="4EB14EE2" w14:textId="79986C95" w:rsidR="0084388D" w:rsidRPr="00F56AB1" w:rsidRDefault="0084388D" w:rsidP="000C58A4">
      <w:pPr>
        <w:autoSpaceDE w:val="0"/>
        <w:autoSpaceDN w:val="0"/>
        <w:adjustRightInd w:val="0"/>
        <w:spacing w:after="0" w:line="276" w:lineRule="auto"/>
        <w:jc w:val="center"/>
        <w:rPr>
          <w:rFonts w:cs="Times New Roman"/>
          <w:color w:val="0000FF"/>
          <w:sz w:val="24"/>
          <w:szCs w:val="24"/>
        </w:rPr>
      </w:pPr>
      <w:r w:rsidRPr="00F56AB1">
        <w:rPr>
          <w:rFonts w:cs="Times New Roman"/>
          <w:color w:val="0000FF"/>
          <w:sz w:val="24"/>
          <w:szCs w:val="24"/>
        </w:rPr>
        <w:t>Ley Núm. 252 de 30 de noviembre de 2006</w:t>
      </w:r>
    </w:p>
    <w:p w14:paraId="032C209B" w14:textId="678A7F2C" w:rsidR="0084388D" w:rsidRPr="00F56AB1" w:rsidRDefault="0084388D" w:rsidP="000C58A4">
      <w:pPr>
        <w:autoSpaceDE w:val="0"/>
        <w:autoSpaceDN w:val="0"/>
        <w:adjustRightInd w:val="0"/>
        <w:spacing w:after="0" w:line="276" w:lineRule="auto"/>
        <w:jc w:val="center"/>
        <w:rPr>
          <w:rFonts w:cs="Times New Roman"/>
          <w:color w:val="0000FF"/>
          <w:sz w:val="24"/>
          <w:szCs w:val="24"/>
        </w:rPr>
      </w:pPr>
      <w:r w:rsidRPr="00F56AB1">
        <w:rPr>
          <w:rFonts w:cs="Times New Roman"/>
          <w:color w:val="0000FF"/>
          <w:sz w:val="24"/>
          <w:szCs w:val="24"/>
        </w:rPr>
        <w:t>Ley Núm. 146 de 27 de septiembre de 2019</w:t>
      </w:r>
    </w:p>
    <w:p w14:paraId="4EEB7F06" w14:textId="473D9C51" w:rsidR="0084388D" w:rsidRPr="00F56AB1" w:rsidRDefault="0084388D" w:rsidP="000C58A4">
      <w:pPr>
        <w:autoSpaceDE w:val="0"/>
        <w:autoSpaceDN w:val="0"/>
        <w:adjustRightInd w:val="0"/>
        <w:spacing w:after="0" w:line="276" w:lineRule="auto"/>
        <w:jc w:val="center"/>
        <w:rPr>
          <w:rFonts w:cs="Times New Roman"/>
          <w:color w:val="0000FF"/>
          <w:sz w:val="24"/>
          <w:szCs w:val="24"/>
        </w:rPr>
      </w:pPr>
      <w:r w:rsidRPr="00F56AB1">
        <w:rPr>
          <w:rFonts w:cs="Times New Roman"/>
          <w:color w:val="0000FF"/>
          <w:sz w:val="24"/>
          <w:szCs w:val="24"/>
        </w:rPr>
        <w:t>Ley Núm. 37 de 27 de agosto de 2021</w:t>
      </w:r>
    </w:p>
    <w:p w14:paraId="3B74E32C" w14:textId="21A2A765" w:rsidR="0084388D" w:rsidRPr="00F56AB1" w:rsidRDefault="0084388D" w:rsidP="000C58A4">
      <w:pPr>
        <w:autoSpaceDE w:val="0"/>
        <w:autoSpaceDN w:val="0"/>
        <w:adjustRightInd w:val="0"/>
        <w:spacing w:after="0" w:line="276" w:lineRule="auto"/>
        <w:jc w:val="center"/>
        <w:rPr>
          <w:rFonts w:cs="Times New Roman"/>
          <w:color w:val="000000"/>
          <w:sz w:val="24"/>
          <w:szCs w:val="24"/>
        </w:rPr>
      </w:pPr>
      <w:r w:rsidRPr="00F56AB1">
        <w:rPr>
          <w:rFonts w:cs="Times New Roman"/>
          <w:color w:val="0000FF"/>
          <w:sz w:val="24"/>
          <w:szCs w:val="24"/>
        </w:rPr>
        <w:t>Ley Núm. 82 de 28 de septiembre de 2022</w:t>
      </w:r>
      <w:r w:rsidRPr="00F56AB1">
        <w:rPr>
          <w:rFonts w:cs="Times New Roman"/>
          <w:color w:val="000000"/>
          <w:sz w:val="24"/>
          <w:szCs w:val="24"/>
        </w:rPr>
        <w:t>)</w:t>
      </w:r>
    </w:p>
    <w:p w14:paraId="0E3BDF3C" w14:textId="77777777" w:rsidR="0084388D" w:rsidRPr="00F56AB1" w:rsidRDefault="0084388D" w:rsidP="000C58A4">
      <w:pPr>
        <w:autoSpaceDE w:val="0"/>
        <w:autoSpaceDN w:val="0"/>
        <w:adjustRightInd w:val="0"/>
        <w:spacing w:after="0" w:line="276" w:lineRule="auto"/>
        <w:jc w:val="left"/>
        <w:rPr>
          <w:rFonts w:cs="Times New Roman"/>
          <w:color w:val="000000"/>
          <w:sz w:val="24"/>
          <w:szCs w:val="24"/>
        </w:rPr>
      </w:pPr>
      <w:r w:rsidRPr="00F56AB1">
        <w:rPr>
          <w:rFonts w:cs="Times New Roman"/>
          <w:color w:val="000000"/>
          <w:sz w:val="24"/>
          <w:szCs w:val="24"/>
        </w:rPr>
        <w:t xml:space="preserve">Para prohibir el hostigamiento sexual en el empleo; imponer responsabilidades y fijar penalidades </w:t>
      </w:r>
    </w:p>
    <w:p w14:paraId="29EFC8E1" w14:textId="7B744384" w:rsidR="0084388D" w:rsidRPr="00F56AB1" w:rsidRDefault="0084388D" w:rsidP="00824706">
      <w:pPr>
        <w:autoSpaceDE w:val="0"/>
        <w:autoSpaceDN w:val="0"/>
        <w:adjustRightInd w:val="0"/>
        <w:spacing w:after="0" w:line="276" w:lineRule="auto"/>
        <w:jc w:val="center"/>
        <w:rPr>
          <w:rFonts w:cs="Times New Roman"/>
          <w:color w:val="000000"/>
          <w:sz w:val="24"/>
          <w:szCs w:val="24"/>
        </w:rPr>
      </w:pPr>
      <w:r w:rsidRPr="00F56AB1">
        <w:rPr>
          <w:rFonts w:cs="Times New Roman"/>
          <w:color w:val="000000"/>
          <w:sz w:val="24"/>
          <w:szCs w:val="24"/>
        </w:rPr>
        <w:t>EXPOSICION DE MOTIVOS</w:t>
      </w:r>
    </w:p>
    <w:p w14:paraId="6EFA2F89" w14:textId="77777777" w:rsidR="0084388D" w:rsidRPr="00F56AB1" w:rsidRDefault="0084388D" w:rsidP="000C58A4">
      <w:pPr>
        <w:autoSpaceDE w:val="0"/>
        <w:autoSpaceDN w:val="0"/>
        <w:adjustRightInd w:val="0"/>
        <w:spacing w:after="0" w:line="276" w:lineRule="auto"/>
        <w:jc w:val="left"/>
        <w:rPr>
          <w:rFonts w:cs="Times New Roman"/>
          <w:color w:val="000000"/>
          <w:sz w:val="24"/>
          <w:szCs w:val="24"/>
        </w:rPr>
      </w:pPr>
      <w:r w:rsidRPr="00F56AB1">
        <w:rPr>
          <w:rFonts w:cs="Times New Roman"/>
          <w:color w:val="000000"/>
          <w:sz w:val="24"/>
          <w:szCs w:val="24"/>
        </w:rPr>
        <w:t xml:space="preserve">Nuestra </w:t>
      </w:r>
      <w:r w:rsidRPr="00F56AB1">
        <w:rPr>
          <w:rFonts w:cs="Times New Roman"/>
          <w:color w:val="0000FF"/>
          <w:sz w:val="24"/>
          <w:szCs w:val="24"/>
        </w:rPr>
        <w:t xml:space="preserve">Constitución </w:t>
      </w:r>
      <w:r w:rsidRPr="00F56AB1">
        <w:rPr>
          <w:rFonts w:cs="Times New Roman"/>
          <w:color w:val="000000"/>
          <w:sz w:val="24"/>
          <w:szCs w:val="24"/>
        </w:rPr>
        <w:t xml:space="preserve">en su Carta de Derechos, establece que la dignidad del ser humano es inviolable y que todos somos iguales ante la ley. Claramente expresa que no se podrá establecer discrimen alguno por motivo de raza, color, sexo, nacimiento, origen o condición social ni ideas políticas o religiosas. </w:t>
      </w:r>
    </w:p>
    <w:p w14:paraId="214640DC" w14:textId="77777777" w:rsidR="00F374A6" w:rsidRPr="00F56AB1" w:rsidRDefault="00F374A6" w:rsidP="000C58A4">
      <w:pPr>
        <w:autoSpaceDE w:val="0"/>
        <w:autoSpaceDN w:val="0"/>
        <w:adjustRightInd w:val="0"/>
        <w:spacing w:after="0" w:line="276" w:lineRule="auto"/>
        <w:jc w:val="left"/>
        <w:rPr>
          <w:rFonts w:cs="Times New Roman"/>
          <w:color w:val="000000"/>
          <w:sz w:val="24"/>
          <w:szCs w:val="24"/>
        </w:rPr>
      </w:pPr>
    </w:p>
    <w:p w14:paraId="0EFE85C5" w14:textId="77777777" w:rsidR="0084388D" w:rsidRPr="00F56AB1" w:rsidRDefault="0084388D" w:rsidP="000C58A4">
      <w:pPr>
        <w:autoSpaceDE w:val="0"/>
        <w:autoSpaceDN w:val="0"/>
        <w:adjustRightInd w:val="0"/>
        <w:spacing w:after="0" w:line="276" w:lineRule="auto"/>
        <w:jc w:val="left"/>
        <w:rPr>
          <w:rFonts w:cs="Times New Roman"/>
          <w:color w:val="000000"/>
          <w:sz w:val="24"/>
          <w:szCs w:val="24"/>
        </w:rPr>
      </w:pPr>
      <w:r w:rsidRPr="00F56AB1">
        <w:rPr>
          <w:rFonts w:cs="Times New Roman"/>
          <w:color w:val="000000"/>
          <w:sz w:val="24"/>
          <w:szCs w:val="24"/>
        </w:rPr>
        <w:t xml:space="preserve">En nuestro ámbito legal, en adición a la Constitución, contamos con otras leyes que garantizan el derecho a que no se pueda discriminar contra un empleado por razón de sexo. </w:t>
      </w:r>
    </w:p>
    <w:p w14:paraId="555E98BA" w14:textId="77777777" w:rsidR="0084388D" w:rsidRPr="00F56AB1" w:rsidRDefault="0084388D" w:rsidP="000C58A4">
      <w:pPr>
        <w:autoSpaceDE w:val="0"/>
        <w:autoSpaceDN w:val="0"/>
        <w:adjustRightInd w:val="0"/>
        <w:spacing w:after="0" w:line="276" w:lineRule="auto"/>
        <w:jc w:val="left"/>
        <w:rPr>
          <w:rFonts w:cs="Times New Roman"/>
          <w:color w:val="000000"/>
          <w:sz w:val="24"/>
          <w:szCs w:val="24"/>
        </w:rPr>
      </w:pPr>
      <w:r w:rsidRPr="00F56AB1">
        <w:rPr>
          <w:rFonts w:cs="Times New Roman"/>
          <w:color w:val="000000"/>
          <w:sz w:val="24"/>
          <w:szCs w:val="24"/>
        </w:rPr>
        <w:t xml:space="preserve">La práctica del hostigamiento sexual en el empleo, en cualquiera de sus formas, infringe la inviolabilidad del ser humano y constituye un claro discrimen contra el hombre o mujer en el campo del trabajo. Obstaculiza la labor de la persona, privándola del goce y disfrute de una vida plena a la cual tiene derecho todo ser humano en igualdad de condiciones ante la ley, según lo expresa el mandato constitucional y es una de las formas en que se manifiesta el discrimen por razón de sexo. Esto incluye tanto al hombre como a la mujer, aunque la víctima típica tiende a ser la mujer. Esto es así mayormente debido a los patronos culturales existentes donde se situaba al hombre como figura predominante sobre la mujer. </w:t>
      </w:r>
    </w:p>
    <w:p w14:paraId="004F504A" w14:textId="77777777" w:rsidR="00F374A6" w:rsidRPr="00F56AB1" w:rsidRDefault="00F374A6" w:rsidP="000C58A4">
      <w:pPr>
        <w:autoSpaceDE w:val="0"/>
        <w:autoSpaceDN w:val="0"/>
        <w:adjustRightInd w:val="0"/>
        <w:spacing w:after="0" w:line="276" w:lineRule="auto"/>
        <w:jc w:val="left"/>
        <w:rPr>
          <w:rFonts w:cs="Times New Roman"/>
          <w:color w:val="000000"/>
          <w:sz w:val="24"/>
          <w:szCs w:val="24"/>
        </w:rPr>
      </w:pPr>
    </w:p>
    <w:p w14:paraId="77E86365" w14:textId="77777777" w:rsidR="00F374A6" w:rsidRPr="00F56AB1" w:rsidRDefault="0084388D" w:rsidP="000C58A4">
      <w:pPr>
        <w:autoSpaceDE w:val="0"/>
        <w:autoSpaceDN w:val="0"/>
        <w:adjustRightInd w:val="0"/>
        <w:spacing w:after="0" w:line="276" w:lineRule="auto"/>
        <w:jc w:val="left"/>
        <w:rPr>
          <w:rFonts w:cs="Times New Roman"/>
          <w:color w:val="000000"/>
          <w:sz w:val="24"/>
          <w:szCs w:val="24"/>
        </w:rPr>
      </w:pPr>
      <w:r w:rsidRPr="00F56AB1">
        <w:rPr>
          <w:rFonts w:cs="Times New Roman"/>
          <w:color w:val="000000"/>
          <w:sz w:val="24"/>
          <w:szCs w:val="24"/>
        </w:rPr>
        <w:t>La magnitud de este problema es algo que nos debe interesar y preocupar a todos ya que el hostigamiento sexual en el empleo constituye una ofensa repudiable contra la dignidad de todo ser humano.</w:t>
      </w:r>
    </w:p>
    <w:p w14:paraId="29160052" w14:textId="7DC7DFFA" w:rsidR="0084388D" w:rsidRPr="00F56AB1" w:rsidRDefault="0084388D" w:rsidP="000C58A4">
      <w:pPr>
        <w:autoSpaceDE w:val="0"/>
        <w:autoSpaceDN w:val="0"/>
        <w:adjustRightInd w:val="0"/>
        <w:spacing w:after="0" w:line="276" w:lineRule="auto"/>
        <w:jc w:val="left"/>
        <w:rPr>
          <w:rFonts w:cs="Times New Roman"/>
          <w:color w:val="000000"/>
          <w:sz w:val="24"/>
          <w:szCs w:val="24"/>
        </w:rPr>
      </w:pPr>
      <w:r w:rsidRPr="00F56AB1">
        <w:rPr>
          <w:rFonts w:cs="Times New Roman"/>
          <w:color w:val="000000"/>
          <w:sz w:val="24"/>
          <w:szCs w:val="24"/>
        </w:rPr>
        <w:lastRenderedPageBreak/>
        <w:t xml:space="preserve"> </w:t>
      </w:r>
    </w:p>
    <w:p w14:paraId="4C172115" w14:textId="77777777" w:rsidR="0084388D" w:rsidRPr="00F56AB1" w:rsidRDefault="0084388D" w:rsidP="000C58A4">
      <w:pPr>
        <w:autoSpaceDE w:val="0"/>
        <w:autoSpaceDN w:val="0"/>
        <w:adjustRightInd w:val="0"/>
        <w:spacing w:after="0" w:line="276" w:lineRule="auto"/>
        <w:jc w:val="left"/>
        <w:rPr>
          <w:rFonts w:cs="Times New Roman"/>
          <w:color w:val="000000"/>
          <w:sz w:val="24"/>
          <w:szCs w:val="24"/>
        </w:rPr>
      </w:pPr>
      <w:r w:rsidRPr="00F56AB1">
        <w:rPr>
          <w:rFonts w:cs="Times New Roman"/>
          <w:color w:val="000000"/>
          <w:sz w:val="24"/>
          <w:szCs w:val="24"/>
        </w:rPr>
        <w:t>Constituye hostigamiento sexual en el empleo, cualquier conducta sexual indeseada que ocurre en la relación de empleo y afecta las oportunidades de empleo, el empleo mismo, sus términos y condiciones o el ambiente de trabajo de la persona. Este se manifiesta de diversas formas desde</w:t>
      </w:r>
      <w:r w:rsidRPr="00F56AB1">
        <w:rPr>
          <w:rFonts w:ascii="Times New Roman" w:hAnsi="Times New Roman" w:cs="Times New Roman"/>
          <w:color w:val="000000"/>
          <w:sz w:val="24"/>
          <w:szCs w:val="24"/>
        </w:rPr>
        <w:t xml:space="preserve"> </w:t>
      </w:r>
      <w:r w:rsidRPr="00F56AB1">
        <w:rPr>
          <w:rFonts w:cs="Times New Roman"/>
          <w:color w:val="000000"/>
          <w:sz w:val="24"/>
          <w:szCs w:val="24"/>
        </w:rPr>
        <w:t xml:space="preserve">insinuaciones de tipo sexual directa o indirectas que pueden llegar desde los actos más sutiles y disimulados de contacto físico hasta la agresión sexual simple o agravada. </w:t>
      </w:r>
    </w:p>
    <w:p w14:paraId="4C3DB3EA" w14:textId="77777777" w:rsidR="00E130A0" w:rsidRPr="00F56AB1" w:rsidRDefault="0084388D" w:rsidP="000C58A4">
      <w:pPr>
        <w:autoSpaceDE w:val="0"/>
        <w:autoSpaceDN w:val="0"/>
        <w:adjustRightInd w:val="0"/>
        <w:spacing w:after="0" w:line="276" w:lineRule="auto"/>
        <w:jc w:val="left"/>
        <w:rPr>
          <w:rFonts w:cs="Times New Roman"/>
          <w:color w:val="000000"/>
          <w:sz w:val="24"/>
          <w:szCs w:val="24"/>
        </w:rPr>
      </w:pPr>
      <w:r w:rsidRPr="00F56AB1">
        <w:rPr>
          <w:rFonts w:cs="Times New Roman"/>
          <w:color w:val="000000"/>
          <w:sz w:val="24"/>
          <w:szCs w:val="24"/>
        </w:rPr>
        <w:t>La mayoría de las personas que confrontan el hostigamiento sexual en el empleo prefieren y optan por no informar el mismo por temor a perder el empleo, a las represalias de sus superiores, al rechazo que en algunas ocasiones pueden sufrir de parte de sus esposos y familiares debido a los patrones culturales imperantes en nuestra sociedad.</w:t>
      </w:r>
    </w:p>
    <w:p w14:paraId="2E5CED8F" w14:textId="44CB7469" w:rsidR="0084388D" w:rsidRPr="00F56AB1" w:rsidRDefault="0084388D" w:rsidP="000C58A4">
      <w:pPr>
        <w:autoSpaceDE w:val="0"/>
        <w:autoSpaceDN w:val="0"/>
        <w:adjustRightInd w:val="0"/>
        <w:spacing w:after="0" w:line="276" w:lineRule="auto"/>
        <w:jc w:val="left"/>
        <w:rPr>
          <w:rFonts w:cs="Times New Roman"/>
          <w:color w:val="000000"/>
          <w:sz w:val="24"/>
          <w:szCs w:val="24"/>
        </w:rPr>
      </w:pPr>
      <w:r w:rsidRPr="00F56AB1">
        <w:rPr>
          <w:rFonts w:cs="Times New Roman"/>
          <w:color w:val="000000"/>
          <w:sz w:val="24"/>
          <w:szCs w:val="24"/>
        </w:rPr>
        <w:t xml:space="preserve"> </w:t>
      </w:r>
    </w:p>
    <w:p w14:paraId="09D19199" w14:textId="1B5C1B67" w:rsidR="0084388D" w:rsidRPr="00F56AB1" w:rsidRDefault="0084388D" w:rsidP="00824706">
      <w:pPr>
        <w:autoSpaceDE w:val="0"/>
        <w:autoSpaceDN w:val="0"/>
        <w:adjustRightInd w:val="0"/>
        <w:spacing w:after="0" w:line="276" w:lineRule="auto"/>
        <w:jc w:val="left"/>
        <w:rPr>
          <w:rFonts w:cs="Times New Roman"/>
          <w:sz w:val="24"/>
          <w:szCs w:val="24"/>
        </w:rPr>
      </w:pPr>
      <w:r w:rsidRPr="00F56AB1">
        <w:rPr>
          <w:rFonts w:cs="Times New Roman"/>
          <w:sz w:val="24"/>
          <w:szCs w:val="24"/>
        </w:rPr>
        <w:t xml:space="preserve">El Congreso de Estados Unidos ha legislado para prohibir el discrimen por razón de sexo en el empleo y el Tribunal Supremo de Estados Unidos, mediante interpretación judicial, la Comisión Federal de Igualdad de Oportunidades en el Empleo ha aprobado reglas especiales para definir el hostigamiento sexual en el empleo e imponer responsabilidades por el mismo. </w:t>
      </w:r>
    </w:p>
    <w:p w14:paraId="6A98AA3D" w14:textId="77777777" w:rsidR="007F6588" w:rsidRPr="00F56AB1" w:rsidRDefault="007F6588" w:rsidP="00824706">
      <w:pPr>
        <w:autoSpaceDE w:val="0"/>
        <w:autoSpaceDN w:val="0"/>
        <w:adjustRightInd w:val="0"/>
        <w:spacing w:after="0" w:line="276" w:lineRule="auto"/>
        <w:jc w:val="left"/>
        <w:rPr>
          <w:rFonts w:cs="Times New Roman"/>
          <w:sz w:val="24"/>
          <w:szCs w:val="24"/>
        </w:rPr>
      </w:pPr>
    </w:p>
    <w:p w14:paraId="47CB4A3C" w14:textId="77777777" w:rsidR="0084388D" w:rsidRPr="00F56AB1" w:rsidRDefault="0084388D" w:rsidP="000C58A4">
      <w:pPr>
        <w:autoSpaceDE w:val="0"/>
        <w:autoSpaceDN w:val="0"/>
        <w:adjustRightInd w:val="0"/>
        <w:spacing w:after="0" w:line="276" w:lineRule="auto"/>
        <w:jc w:val="left"/>
        <w:rPr>
          <w:rFonts w:cs="Times New Roman"/>
          <w:sz w:val="24"/>
          <w:szCs w:val="24"/>
        </w:rPr>
      </w:pPr>
      <w:r w:rsidRPr="00F56AB1">
        <w:rPr>
          <w:rFonts w:cs="Times New Roman"/>
          <w:sz w:val="24"/>
          <w:szCs w:val="24"/>
        </w:rPr>
        <w:t xml:space="preserve">En Puerto Rico también, en casos de discrimen en el empleo por razón de ideas políticas, raza o color, edad, origen nacional y origen o condición social, la legislación existente establece la responsabilidad absoluta del patrono cuando el discrimen proviene de sus supervisores agentes o representantes. </w:t>
      </w:r>
    </w:p>
    <w:p w14:paraId="602D5C3C" w14:textId="77777777" w:rsidR="00664295" w:rsidRPr="00F56AB1" w:rsidRDefault="00664295" w:rsidP="000C58A4">
      <w:pPr>
        <w:autoSpaceDE w:val="0"/>
        <w:autoSpaceDN w:val="0"/>
        <w:adjustRightInd w:val="0"/>
        <w:spacing w:after="0" w:line="276" w:lineRule="auto"/>
        <w:jc w:val="left"/>
        <w:rPr>
          <w:rFonts w:cs="Times New Roman"/>
          <w:sz w:val="24"/>
          <w:szCs w:val="24"/>
        </w:rPr>
      </w:pPr>
    </w:p>
    <w:p w14:paraId="5CEBCDB7" w14:textId="77777777" w:rsidR="0084388D" w:rsidRPr="00F56AB1" w:rsidRDefault="0084388D" w:rsidP="000C58A4">
      <w:pPr>
        <w:autoSpaceDE w:val="0"/>
        <w:autoSpaceDN w:val="0"/>
        <w:adjustRightInd w:val="0"/>
        <w:spacing w:after="0" w:line="276" w:lineRule="auto"/>
        <w:jc w:val="left"/>
        <w:rPr>
          <w:rFonts w:cs="Times New Roman"/>
          <w:sz w:val="24"/>
          <w:szCs w:val="24"/>
        </w:rPr>
      </w:pPr>
      <w:r w:rsidRPr="00F56AB1">
        <w:rPr>
          <w:rFonts w:cs="Times New Roman"/>
          <w:sz w:val="24"/>
          <w:szCs w:val="24"/>
        </w:rPr>
        <w:t xml:space="preserve">La medida establece la responsabilidad afirmativa del patrono en la prevención del hostigamiento sexual en el empleo, así como por su comisión. El grado de responsabilidad patronal por el hostigamiento sexual en su centro de empleo se determinará por la relación de la persona que hostiga con el patrono. Cuando el hostigamiento sexual es propiciado por un empleado que se encuentra en igual jerarquía que la persona hostigada o cuando provenga de un cliente o un visitante el patrono sólo será responsable si conocía o debía conocer del hostigamiento y no tomó acción correctiva inmediata y adecuada. </w:t>
      </w:r>
    </w:p>
    <w:p w14:paraId="761A2F45" w14:textId="77777777" w:rsidR="007F6588" w:rsidRPr="00F56AB1" w:rsidRDefault="007F6588" w:rsidP="000C58A4">
      <w:pPr>
        <w:autoSpaceDE w:val="0"/>
        <w:autoSpaceDN w:val="0"/>
        <w:adjustRightInd w:val="0"/>
        <w:spacing w:after="0" w:line="276" w:lineRule="auto"/>
        <w:jc w:val="left"/>
        <w:rPr>
          <w:rFonts w:cs="Times New Roman"/>
          <w:sz w:val="24"/>
          <w:szCs w:val="24"/>
        </w:rPr>
      </w:pPr>
    </w:p>
    <w:p w14:paraId="5D3FD13A" w14:textId="77777777" w:rsidR="0084388D" w:rsidRPr="00F56AB1" w:rsidRDefault="0084388D" w:rsidP="000C58A4">
      <w:pPr>
        <w:autoSpaceDE w:val="0"/>
        <w:autoSpaceDN w:val="0"/>
        <w:adjustRightInd w:val="0"/>
        <w:spacing w:after="0" w:line="276" w:lineRule="auto"/>
        <w:jc w:val="left"/>
        <w:rPr>
          <w:rFonts w:cs="Times New Roman"/>
          <w:sz w:val="24"/>
          <w:szCs w:val="24"/>
        </w:rPr>
      </w:pPr>
      <w:r w:rsidRPr="00F56AB1">
        <w:rPr>
          <w:rFonts w:cs="Times New Roman"/>
          <w:sz w:val="24"/>
          <w:szCs w:val="24"/>
        </w:rPr>
        <w:t xml:space="preserve">Al adjudicar responsabilidad en estos últimos casos se tomará en consideración el grado de control que pueda tomar el patrono sobre la conducta de dicho cliente o visitante. </w:t>
      </w:r>
    </w:p>
    <w:p w14:paraId="744A7F8D" w14:textId="77777777" w:rsidR="0084388D" w:rsidRPr="00F56AB1" w:rsidRDefault="0084388D" w:rsidP="000C58A4">
      <w:pPr>
        <w:autoSpaceDE w:val="0"/>
        <w:autoSpaceDN w:val="0"/>
        <w:adjustRightInd w:val="0"/>
        <w:spacing w:after="0" w:line="276" w:lineRule="auto"/>
        <w:jc w:val="left"/>
        <w:rPr>
          <w:rFonts w:cs="Times New Roman"/>
          <w:sz w:val="24"/>
          <w:szCs w:val="24"/>
        </w:rPr>
      </w:pPr>
      <w:r w:rsidRPr="00F56AB1">
        <w:rPr>
          <w:rFonts w:cs="Times New Roman"/>
          <w:sz w:val="24"/>
          <w:szCs w:val="24"/>
        </w:rPr>
        <w:lastRenderedPageBreak/>
        <w:t xml:space="preserve">Con esta legislación estamos elevando el hostigamiento sexual en el empleo al mismo nivel jurídico que las otras modalidades de discrimen existente a nivel federal y local. </w:t>
      </w:r>
    </w:p>
    <w:p w14:paraId="065F519D" w14:textId="77777777" w:rsidR="007F6588" w:rsidRPr="00F56AB1" w:rsidRDefault="007F6588" w:rsidP="000C58A4">
      <w:pPr>
        <w:autoSpaceDE w:val="0"/>
        <w:autoSpaceDN w:val="0"/>
        <w:adjustRightInd w:val="0"/>
        <w:spacing w:after="0" w:line="276" w:lineRule="auto"/>
        <w:jc w:val="left"/>
        <w:rPr>
          <w:rFonts w:cs="Times New Roman"/>
          <w:sz w:val="24"/>
          <w:szCs w:val="24"/>
        </w:rPr>
      </w:pPr>
    </w:p>
    <w:p w14:paraId="690C2A1F" w14:textId="77777777" w:rsidR="0084388D" w:rsidRPr="00F56AB1" w:rsidRDefault="0084388D" w:rsidP="000C58A4">
      <w:pPr>
        <w:autoSpaceDE w:val="0"/>
        <w:autoSpaceDN w:val="0"/>
        <w:adjustRightInd w:val="0"/>
        <w:spacing w:after="0" w:line="276" w:lineRule="auto"/>
        <w:jc w:val="left"/>
        <w:rPr>
          <w:rFonts w:cs="Times New Roman"/>
          <w:sz w:val="24"/>
          <w:szCs w:val="24"/>
        </w:rPr>
      </w:pPr>
      <w:r w:rsidRPr="00F56AB1">
        <w:rPr>
          <w:rFonts w:cs="Times New Roman"/>
          <w:sz w:val="24"/>
          <w:szCs w:val="24"/>
        </w:rPr>
        <w:t xml:space="preserve">Todos merecemos y debemos aspirar a una sana convivencia en igualdad de condiciones en el empleo que nos permita disfrutar de los derechos democráticos en una sociedad de excelencia. Partiendo de estos postulados democráticos, esta Asamblea Legislativa se propone con la aprobación de esta medida contribuir a la erradicación de este mal social. </w:t>
      </w:r>
    </w:p>
    <w:p w14:paraId="177D42DC" w14:textId="77777777" w:rsidR="002D369A" w:rsidRPr="00F56AB1" w:rsidRDefault="002D369A" w:rsidP="000C58A4">
      <w:pPr>
        <w:autoSpaceDE w:val="0"/>
        <w:autoSpaceDN w:val="0"/>
        <w:adjustRightInd w:val="0"/>
        <w:spacing w:after="0" w:line="276" w:lineRule="auto"/>
        <w:jc w:val="left"/>
        <w:rPr>
          <w:rFonts w:ascii="Times New Roman" w:hAnsi="Times New Roman" w:cs="Times New Roman"/>
          <w:sz w:val="24"/>
          <w:szCs w:val="24"/>
        </w:rPr>
      </w:pPr>
    </w:p>
    <w:p w14:paraId="12B8E8AA" w14:textId="77777777" w:rsidR="0084388D" w:rsidRPr="00F56AB1" w:rsidRDefault="0084388D" w:rsidP="000C58A4">
      <w:pPr>
        <w:autoSpaceDE w:val="0"/>
        <w:autoSpaceDN w:val="0"/>
        <w:adjustRightInd w:val="0"/>
        <w:spacing w:after="0" w:line="276" w:lineRule="auto"/>
        <w:jc w:val="left"/>
        <w:rPr>
          <w:rFonts w:cs="Times New Roman"/>
          <w:i/>
          <w:iCs/>
          <w:sz w:val="24"/>
          <w:szCs w:val="24"/>
        </w:rPr>
      </w:pPr>
      <w:proofErr w:type="spellStart"/>
      <w:r w:rsidRPr="00F56AB1">
        <w:rPr>
          <w:rFonts w:cs="Times New Roman"/>
          <w:i/>
          <w:iCs/>
          <w:sz w:val="24"/>
          <w:szCs w:val="24"/>
        </w:rPr>
        <w:t>Decrétase</w:t>
      </w:r>
      <w:proofErr w:type="spellEnd"/>
      <w:r w:rsidRPr="00F56AB1">
        <w:rPr>
          <w:rFonts w:cs="Times New Roman"/>
          <w:i/>
          <w:iCs/>
          <w:sz w:val="24"/>
          <w:szCs w:val="24"/>
        </w:rPr>
        <w:t xml:space="preserve"> por la Asamblea Legislativa de Puerto Rico: </w:t>
      </w:r>
    </w:p>
    <w:p w14:paraId="28D0A403" w14:textId="77777777" w:rsidR="007F6588" w:rsidRPr="00F56AB1" w:rsidRDefault="007F6588" w:rsidP="000C58A4">
      <w:pPr>
        <w:autoSpaceDE w:val="0"/>
        <w:autoSpaceDN w:val="0"/>
        <w:adjustRightInd w:val="0"/>
        <w:spacing w:after="0" w:line="276" w:lineRule="auto"/>
        <w:jc w:val="left"/>
        <w:rPr>
          <w:rFonts w:cs="Times New Roman"/>
          <w:sz w:val="24"/>
          <w:szCs w:val="24"/>
        </w:rPr>
      </w:pPr>
    </w:p>
    <w:p w14:paraId="5AC28FD5" w14:textId="77777777" w:rsidR="0084388D" w:rsidRPr="00F56AB1" w:rsidRDefault="0084388D" w:rsidP="000C58A4">
      <w:pPr>
        <w:autoSpaceDE w:val="0"/>
        <w:autoSpaceDN w:val="0"/>
        <w:adjustRightInd w:val="0"/>
        <w:spacing w:after="0" w:line="276" w:lineRule="auto"/>
        <w:jc w:val="left"/>
        <w:rPr>
          <w:rFonts w:cs="Times New Roman"/>
          <w:sz w:val="24"/>
          <w:szCs w:val="24"/>
        </w:rPr>
      </w:pPr>
      <w:r w:rsidRPr="00F56AB1">
        <w:rPr>
          <w:rFonts w:cs="Times New Roman"/>
          <w:b/>
          <w:bCs/>
          <w:sz w:val="24"/>
          <w:szCs w:val="24"/>
        </w:rPr>
        <w:t xml:space="preserve">Artículo 1. — </w:t>
      </w:r>
      <w:r w:rsidRPr="00F56AB1">
        <w:rPr>
          <w:rFonts w:cs="Times New Roman"/>
          <w:sz w:val="24"/>
          <w:szCs w:val="24"/>
        </w:rPr>
        <w:t xml:space="preserve">(29 L.P.R.A. § 155) </w:t>
      </w:r>
    </w:p>
    <w:p w14:paraId="7514C28E" w14:textId="77777777" w:rsidR="0084388D" w:rsidRPr="00F56AB1" w:rsidRDefault="0084388D" w:rsidP="000C58A4">
      <w:pPr>
        <w:autoSpaceDE w:val="0"/>
        <w:autoSpaceDN w:val="0"/>
        <w:adjustRightInd w:val="0"/>
        <w:spacing w:after="0" w:line="276" w:lineRule="auto"/>
        <w:jc w:val="left"/>
        <w:rPr>
          <w:rFonts w:cs="Times New Roman"/>
          <w:sz w:val="24"/>
          <w:szCs w:val="24"/>
        </w:rPr>
      </w:pPr>
      <w:r w:rsidRPr="00F56AB1">
        <w:rPr>
          <w:rFonts w:cs="Times New Roman"/>
          <w:sz w:val="24"/>
          <w:szCs w:val="24"/>
        </w:rPr>
        <w:t xml:space="preserve">Esta Asamblea Legislativa resuelve y </w:t>
      </w:r>
      <w:proofErr w:type="gramStart"/>
      <w:r w:rsidRPr="00F56AB1">
        <w:rPr>
          <w:rFonts w:cs="Times New Roman"/>
          <w:sz w:val="24"/>
          <w:szCs w:val="24"/>
        </w:rPr>
        <w:t>declara como</w:t>
      </w:r>
      <w:proofErr w:type="gramEnd"/>
      <w:r w:rsidRPr="00F56AB1">
        <w:rPr>
          <w:rFonts w:cs="Times New Roman"/>
          <w:sz w:val="24"/>
          <w:szCs w:val="24"/>
        </w:rPr>
        <w:t xml:space="preserve"> política pública del Estado Libre Asociado de Puerto Rico que el hostigamiento sexual en el empleo es una forma de discrimen por razón de sexo y como tal constituye una práctica ilegal e indeseable que atenta contra el principio constitucional establecido de que la dignidad del ser humano es inviolable. Es la intención de esta Asamblea Legislativa prohibir el hostigamiento sexual en el empleo; imponer responsabilidades y fijar penalidades. </w:t>
      </w:r>
    </w:p>
    <w:p w14:paraId="6B6D089F" w14:textId="77777777" w:rsidR="002D369A" w:rsidRPr="00F56AB1" w:rsidRDefault="002D369A" w:rsidP="000C58A4">
      <w:pPr>
        <w:autoSpaceDE w:val="0"/>
        <w:autoSpaceDN w:val="0"/>
        <w:adjustRightInd w:val="0"/>
        <w:spacing w:after="0" w:line="276" w:lineRule="auto"/>
        <w:jc w:val="left"/>
        <w:rPr>
          <w:rFonts w:cs="Times New Roman"/>
          <w:sz w:val="24"/>
          <w:szCs w:val="24"/>
        </w:rPr>
      </w:pPr>
    </w:p>
    <w:p w14:paraId="3878BC2B" w14:textId="77777777" w:rsidR="0084388D" w:rsidRPr="00F56AB1" w:rsidRDefault="0084388D" w:rsidP="000C58A4">
      <w:pPr>
        <w:autoSpaceDE w:val="0"/>
        <w:autoSpaceDN w:val="0"/>
        <w:adjustRightInd w:val="0"/>
        <w:spacing w:after="0" w:line="276" w:lineRule="auto"/>
        <w:jc w:val="left"/>
        <w:rPr>
          <w:rFonts w:cs="Times New Roman"/>
          <w:sz w:val="24"/>
          <w:szCs w:val="24"/>
        </w:rPr>
      </w:pPr>
      <w:r w:rsidRPr="00F56AB1">
        <w:rPr>
          <w:rFonts w:cs="Times New Roman"/>
          <w:b/>
          <w:bCs/>
          <w:sz w:val="24"/>
          <w:szCs w:val="24"/>
        </w:rPr>
        <w:t xml:space="preserve">Artículo 2. –Definiciones. </w:t>
      </w:r>
      <w:r w:rsidRPr="00F56AB1">
        <w:rPr>
          <w:rFonts w:cs="Times New Roman"/>
          <w:sz w:val="24"/>
          <w:szCs w:val="24"/>
        </w:rPr>
        <w:t xml:space="preserve">(29 L.P.R.A. § 155a) </w:t>
      </w:r>
    </w:p>
    <w:p w14:paraId="0AD79DC2" w14:textId="77777777" w:rsidR="0084388D" w:rsidRPr="00F56AB1" w:rsidRDefault="0084388D" w:rsidP="000C58A4">
      <w:pPr>
        <w:autoSpaceDE w:val="0"/>
        <w:autoSpaceDN w:val="0"/>
        <w:adjustRightInd w:val="0"/>
        <w:spacing w:after="0" w:line="276" w:lineRule="auto"/>
        <w:jc w:val="left"/>
        <w:rPr>
          <w:rFonts w:cs="Times New Roman"/>
          <w:sz w:val="24"/>
          <w:szCs w:val="24"/>
        </w:rPr>
      </w:pPr>
      <w:r w:rsidRPr="00F56AB1">
        <w:rPr>
          <w:rFonts w:cs="Times New Roman"/>
          <w:sz w:val="24"/>
          <w:szCs w:val="24"/>
        </w:rPr>
        <w:t xml:space="preserve">Para fines de esta ley los siguientes términos tendrán el significado que a continuación se expresa: </w:t>
      </w:r>
    </w:p>
    <w:p w14:paraId="1ECE1B09" w14:textId="7F8788AC" w:rsidR="0084388D" w:rsidRPr="00F56AB1" w:rsidRDefault="0084388D" w:rsidP="00862CA2">
      <w:pPr>
        <w:autoSpaceDE w:val="0"/>
        <w:autoSpaceDN w:val="0"/>
        <w:adjustRightInd w:val="0"/>
        <w:spacing w:after="0" w:line="276" w:lineRule="auto"/>
        <w:jc w:val="left"/>
        <w:rPr>
          <w:rFonts w:cs="Times New Roman"/>
          <w:sz w:val="24"/>
          <w:szCs w:val="24"/>
        </w:rPr>
      </w:pPr>
      <w:r w:rsidRPr="00F56AB1">
        <w:rPr>
          <w:rFonts w:cs="Times New Roman"/>
          <w:b/>
          <w:bCs/>
          <w:sz w:val="24"/>
          <w:szCs w:val="24"/>
        </w:rPr>
        <w:t xml:space="preserve">(1) Empleado — </w:t>
      </w:r>
      <w:r w:rsidRPr="00F56AB1">
        <w:rPr>
          <w:rFonts w:cs="Times New Roman"/>
          <w:sz w:val="24"/>
          <w:szCs w:val="24"/>
        </w:rPr>
        <w:t xml:space="preserve">Toda persona que trabaja para un patrono y que reciba compensación por ello o todo aspirante a empleo. Para efectos de la protección que se confiere mediante esta Ley, el término empleado se interpretará en la forma más amplia posible. Además, también incluye a aquella persona que realiza un internado llevando a cabo trabajo con propósitos educativos o de entrenamiento, independientemente de que reciba compensación. </w:t>
      </w:r>
    </w:p>
    <w:p w14:paraId="63EFE064" w14:textId="77777777" w:rsidR="0084388D" w:rsidRPr="00F56AB1" w:rsidRDefault="0084388D" w:rsidP="000C58A4">
      <w:pPr>
        <w:autoSpaceDE w:val="0"/>
        <w:autoSpaceDN w:val="0"/>
        <w:adjustRightInd w:val="0"/>
        <w:spacing w:after="0" w:line="276" w:lineRule="auto"/>
        <w:jc w:val="left"/>
        <w:rPr>
          <w:rFonts w:cs="Times New Roman"/>
          <w:sz w:val="24"/>
          <w:szCs w:val="24"/>
        </w:rPr>
      </w:pPr>
      <w:r w:rsidRPr="00F56AB1">
        <w:rPr>
          <w:rFonts w:cs="Times New Roman"/>
          <w:b/>
          <w:bCs/>
          <w:sz w:val="24"/>
          <w:szCs w:val="24"/>
        </w:rPr>
        <w:t xml:space="preserve">(2) Patrono — </w:t>
      </w:r>
      <w:r w:rsidRPr="00F56AB1">
        <w:rPr>
          <w:rFonts w:cs="Times New Roman"/>
          <w:sz w:val="24"/>
          <w:szCs w:val="24"/>
        </w:rPr>
        <w:t xml:space="preserve">Significa toda persona natural o jurídica de cualquier índole, El Gobierno del Estado Libre Asociado de Puerto Rico, incluyendo cada una de sus tres Ramas y sus instrumentalidades o corporaciones públicas, los gobiernos municipales que con ánimo de lucro o sin él emplee personas mediante cualquier clase de compensación y sus agentes y supervisores. Incluye, además las organizaciones obreras y otras organizaciones grupos o asociaciones en las </w:t>
      </w:r>
      <w:r w:rsidRPr="00F56AB1">
        <w:rPr>
          <w:rFonts w:cs="Times New Roman"/>
          <w:sz w:val="24"/>
          <w:szCs w:val="24"/>
        </w:rPr>
        <w:lastRenderedPageBreak/>
        <w:t xml:space="preserve">cuales participan empleados con el propósito de gestionar con los patronos sobre los términos y condiciones de empleo, así como las agencias de empleo. </w:t>
      </w:r>
    </w:p>
    <w:p w14:paraId="0480380B" w14:textId="77777777" w:rsidR="0084388D" w:rsidRPr="00F56AB1" w:rsidRDefault="0084388D" w:rsidP="000C58A4">
      <w:pPr>
        <w:autoSpaceDE w:val="0"/>
        <w:autoSpaceDN w:val="0"/>
        <w:adjustRightInd w:val="0"/>
        <w:spacing w:after="0" w:line="276" w:lineRule="auto"/>
        <w:jc w:val="left"/>
        <w:rPr>
          <w:rFonts w:cs="Times New Roman"/>
          <w:sz w:val="24"/>
          <w:szCs w:val="24"/>
        </w:rPr>
      </w:pPr>
      <w:r w:rsidRPr="00F56AB1">
        <w:rPr>
          <w:rFonts w:cs="Times New Roman"/>
          <w:b/>
          <w:bCs/>
          <w:sz w:val="24"/>
          <w:szCs w:val="24"/>
        </w:rPr>
        <w:t xml:space="preserve">(3) Persona — </w:t>
      </w:r>
      <w:r w:rsidRPr="00F56AB1">
        <w:rPr>
          <w:rFonts w:cs="Times New Roman"/>
          <w:sz w:val="24"/>
          <w:szCs w:val="24"/>
        </w:rPr>
        <w:t xml:space="preserve">Significa persona natural o jurídica. </w:t>
      </w:r>
    </w:p>
    <w:p w14:paraId="45F2BE0F" w14:textId="77777777" w:rsidR="0084388D" w:rsidRPr="00F56AB1" w:rsidRDefault="0084388D" w:rsidP="000C58A4">
      <w:pPr>
        <w:autoSpaceDE w:val="0"/>
        <w:autoSpaceDN w:val="0"/>
        <w:adjustRightInd w:val="0"/>
        <w:spacing w:after="0" w:line="276" w:lineRule="auto"/>
        <w:jc w:val="left"/>
        <w:rPr>
          <w:rFonts w:cs="Times New Roman"/>
          <w:sz w:val="24"/>
          <w:szCs w:val="24"/>
        </w:rPr>
      </w:pPr>
      <w:r w:rsidRPr="00F56AB1">
        <w:rPr>
          <w:rFonts w:cs="Times New Roman"/>
          <w:b/>
          <w:bCs/>
          <w:sz w:val="24"/>
          <w:szCs w:val="24"/>
        </w:rPr>
        <w:t xml:space="preserve">(4) Supervisor — </w:t>
      </w:r>
      <w:r w:rsidRPr="00F56AB1">
        <w:rPr>
          <w:rFonts w:cs="Times New Roman"/>
          <w:sz w:val="24"/>
          <w:szCs w:val="24"/>
        </w:rPr>
        <w:t xml:space="preserve">significa toda persona que ejerce algún control cuya recomendación sea considerada para la contratación, clasificación, despido, ascenso, traslado, fijación de compensación o sobre el horario, lugar o condiciones de trabajo o sobre tareas o funciones que desempeña o pueda desempeñar un empleado o grupo de empleados o sobre cualesquiera otros términos o condiciones de empleo, cualquier persona que día a día lleve a cabo tareas de supervisión. </w:t>
      </w:r>
    </w:p>
    <w:p w14:paraId="3B03AB89" w14:textId="77777777" w:rsidR="002D369A" w:rsidRPr="00F56AB1" w:rsidRDefault="002D369A" w:rsidP="000C58A4">
      <w:pPr>
        <w:autoSpaceDE w:val="0"/>
        <w:autoSpaceDN w:val="0"/>
        <w:adjustRightInd w:val="0"/>
        <w:spacing w:after="0" w:line="276" w:lineRule="auto"/>
        <w:jc w:val="left"/>
        <w:rPr>
          <w:rFonts w:cs="Times New Roman"/>
          <w:sz w:val="24"/>
          <w:szCs w:val="24"/>
        </w:rPr>
      </w:pPr>
    </w:p>
    <w:p w14:paraId="0C722AE8" w14:textId="77777777" w:rsidR="0084388D" w:rsidRPr="00F56AB1" w:rsidRDefault="0084388D" w:rsidP="000C58A4">
      <w:pPr>
        <w:autoSpaceDE w:val="0"/>
        <w:autoSpaceDN w:val="0"/>
        <w:adjustRightInd w:val="0"/>
        <w:spacing w:after="0" w:line="276" w:lineRule="auto"/>
        <w:jc w:val="left"/>
        <w:rPr>
          <w:rFonts w:cs="Times New Roman"/>
          <w:sz w:val="24"/>
          <w:szCs w:val="24"/>
        </w:rPr>
      </w:pPr>
      <w:r w:rsidRPr="00F56AB1">
        <w:rPr>
          <w:rFonts w:cs="Times New Roman"/>
          <w:b/>
          <w:bCs/>
          <w:sz w:val="24"/>
          <w:szCs w:val="24"/>
        </w:rPr>
        <w:t xml:space="preserve">Artículo 3. — </w:t>
      </w:r>
      <w:r w:rsidRPr="00F56AB1">
        <w:rPr>
          <w:rFonts w:cs="Times New Roman"/>
          <w:sz w:val="24"/>
          <w:szCs w:val="24"/>
        </w:rPr>
        <w:t xml:space="preserve">(29 L.P.R.A. § 155b) </w:t>
      </w:r>
    </w:p>
    <w:p w14:paraId="12E4B783" w14:textId="77777777" w:rsidR="0084388D" w:rsidRPr="00F56AB1" w:rsidRDefault="0084388D" w:rsidP="000C58A4">
      <w:pPr>
        <w:autoSpaceDE w:val="0"/>
        <w:autoSpaceDN w:val="0"/>
        <w:adjustRightInd w:val="0"/>
        <w:spacing w:after="0" w:line="276" w:lineRule="auto"/>
        <w:jc w:val="left"/>
        <w:rPr>
          <w:rFonts w:cs="Times New Roman"/>
          <w:sz w:val="24"/>
          <w:szCs w:val="24"/>
        </w:rPr>
      </w:pPr>
      <w:r w:rsidRPr="00F56AB1">
        <w:rPr>
          <w:rFonts w:cs="Times New Roman"/>
          <w:sz w:val="24"/>
          <w:szCs w:val="24"/>
        </w:rPr>
        <w:t xml:space="preserve">El hostigamiento sexual en el empleo consiste en cualquier tipo de acercamiento sexual no deseado requerimientos de favores sexuales y cualquier otra conducta verbal o física de naturaleza sexual o que sea reproducida utilizando cualquier medio de comunicación incluyendo, pero sin limitarse, al uso de herramientas de multimedios a través de la red cibernética o por cualquier medio electrónico, cuando se da una o más de las siguientes circunstancias: </w:t>
      </w:r>
    </w:p>
    <w:p w14:paraId="6B60DD07" w14:textId="77777777" w:rsidR="0084388D" w:rsidRPr="00F56AB1" w:rsidRDefault="0084388D" w:rsidP="000C58A4">
      <w:pPr>
        <w:autoSpaceDE w:val="0"/>
        <w:autoSpaceDN w:val="0"/>
        <w:adjustRightInd w:val="0"/>
        <w:spacing w:after="0" w:line="276" w:lineRule="auto"/>
        <w:jc w:val="left"/>
        <w:rPr>
          <w:rFonts w:cs="Times New Roman"/>
          <w:sz w:val="24"/>
          <w:szCs w:val="24"/>
        </w:rPr>
      </w:pPr>
      <w:r w:rsidRPr="00F56AB1">
        <w:rPr>
          <w:rFonts w:cs="Times New Roman"/>
          <w:b/>
          <w:bCs/>
          <w:sz w:val="24"/>
          <w:szCs w:val="24"/>
        </w:rPr>
        <w:t xml:space="preserve">(a) </w:t>
      </w:r>
      <w:r w:rsidRPr="00F56AB1">
        <w:rPr>
          <w:rFonts w:cs="Times New Roman"/>
          <w:sz w:val="24"/>
          <w:szCs w:val="24"/>
        </w:rPr>
        <w:t xml:space="preserve">Cuando el someterse a dicha conducta se convierte de forma implícita o explícita en un término o condición del empleo de una persona. </w:t>
      </w:r>
    </w:p>
    <w:p w14:paraId="7E0C3779" w14:textId="77777777" w:rsidR="0084388D" w:rsidRPr="00F56AB1" w:rsidRDefault="0084388D" w:rsidP="000C58A4">
      <w:pPr>
        <w:autoSpaceDE w:val="0"/>
        <w:autoSpaceDN w:val="0"/>
        <w:adjustRightInd w:val="0"/>
        <w:spacing w:after="0" w:line="276" w:lineRule="auto"/>
        <w:jc w:val="left"/>
        <w:rPr>
          <w:rFonts w:cs="Times New Roman"/>
          <w:sz w:val="24"/>
          <w:szCs w:val="24"/>
        </w:rPr>
      </w:pPr>
      <w:r w:rsidRPr="00F56AB1">
        <w:rPr>
          <w:rFonts w:cs="Times New Roman"/>
          <w:b/>
          <w:bCs/>
          <w:sz w:val="24"/>
          <w:szCs w:val="24"/>
        </w:rPr>
        <w:t xml:space="preserve">(b) </w:t>
      </w:r>
      <w:r w:rsidRPr="00F56AB1">
        <w:rPr>
          <w:rFonts w:cs="Times New Roman"/>
          <w:sz w:val="24"/>
          <w:szCs w:val="24"/>
        </w:rPr>
        <w:t xml:space="preserve">Cuando el sometimiento o rechazo a dicha conducta por parte de la persona se convierte en fundamento para la toma de decisiones en el empleo o respecto del empleo que afectan a esa persona. </w:t>
      </w:r>
    </w:p>
    <w:p w14:paraId="35B90662" w14:textId="77777777" w:rsidR="0084388D" w:rsidRPr="00F56AB1" w:rsidRDefault="0084388D" w:rsidP="000C58A4">
      <w:pPr>
        <w:autoSpaceDE w:val="0"/>
        <w:autoSpaceDN w:val="0"/>
        <w:adjustRightInd w:val="0"/>
        <w:spacing w:after="0" w:line="276" w:lineRule="auto"/>
        <w:jc w:val="left"/>
        <w:rPr>
          <w:rFonts w:cs="Times New Roman"/>
          <w:sz w:val="24"/>
          <w:szCs w:val="24"/>
        </w:rPr>
      </w:pPr>
      <w:r w:rsidRPr="00F56AB1">
        <w:rPr>
          <w:rFonts w:cs="Times New Roman"/>
          <w:b/>
          <w:bCs/>
          <w:sz w:val="24"/>
          <w:szCs w:val="24"/>
        </w:rPr>
        <w:t xml:space="preserve">(c) </w:t>
      </w:r>
      <w:r w:rsidRPr="00F56AB1">
        <w:rPr>
          <w:rFonts w:cs="Times New Roman"/>
          <w:sz w:val="24"/>
          <w:szCs w:val="24"/>
        </w:rPr>
        <w:t xml:space="preserve">Cuando esa conducta tiene el efecto o propósito de interferir de manera irrazonable con el desempeño del trabajo de esa persona o cuando crea un ambiente de trabajo intimidante hostil u ofensivo. </w:t>
      </w:r>
    </w:p>
    <w:p w14:paraId="088EAC15" w14:textId="77777777" w:rsidR="002D369A" w:rsidRPr="00F56AB1" w:rsidRDefault="002D369A" w:rsidP="000C58A4">
      <w:pPr>
        <w:autoSpaceDE w:val="0"/>
        <w:autoSpaceDN w:val="0"/>
        <w:adjustRightInd w:val="0"/>
        <w:spacing w:after="0" w:line="276" w:lineRule="auto"/>
        <w:jc w:val="left"/>
        <w:rPr>
          <w:rFonts w:cs="Times New Roman"/>
          <w:sz w:val="24"/>
          <w:szCs w:val="24"/>
        </w:rPr>
      </w:pPr>
    </w:p>
    <w:p w14:paraId="1636A6F6" w14:textId="77777777" w:rsidR="0084388D" w:rsidRPr="00F56AB1" w:rsidRDefault="0084388D" w:rsidP="000C58A4">
      <w:pPr>
        <w:autoSpaceDE w:val="0"/>
        <w:autoSpaceDN w:val="0"/>
        <w:adjustRightInd w:val="0"/>
        <w:spacing w:after="0" w:line="276" w:lineRule="auto"/>
        <w:jc w:val="left"/>
        <w:rPr>
          <w:rFonts w:cs="Times New Roman"/>
          <w:sz w:val="24"/>
          <w:szCs w:val="24"/>
        </w:rPr>
      </w:pPr>
      <w:r w:rsidRPr="00F56AB1">
        <w:rPr>
          <w:rFonts w:cs="Times New Roman"/>
          <w:b/>
          <w:bCs/>
          <w:sz w:val="24"/>
          <w:szCs w:val="24"/>
        </w:rPr>
        <w:t xml:space="preserve">Artículo 4. — </w:t>
      </w:r>
      <w:r w:rsidRPr="00F56AB1">
        <w:rPr>
          <w:rFonts w:cs="Times New Roman"/>
          <w:sz w:val="24"/>
          <w:szCs w:val="24"/>
        </w:rPr>
        <w:t xml:space="preserve">(29 L.P.R.A. § 155c) </w:t>
      </w:r>
    </w:p>
    <w:p w14:paraId="49AFD82D" w14:textId="77777777" w:rsidR="0084388D" w:rsidRPr="00F56AB1" w:rsidRDefault="0084388D" w:rsidP="000C58A4">
      <w:pPr>
        <w:autoSpaceDE w:val="0"/>
        <w:autoSpaceDN w:val="0"/>
        <w:adjustRightInd w:val="0"/>
        <w:spacing w:after="0" w:line="276" w:lineRule="auto"/>
        <w:jc w:val="left"/>
        <w:rPr>
          <w:rFonts w:cs="Times New Roman"/>
          <w:sz w:val="24"/>
          <w:szCs w:val="24"/>
        </w:rPr>
      </w:pPr>
      <w:r w:rsidRPr="00F56AB1">
        <w:rPr>
          <w:rFonts w:cs="Times New Roman"/>
          <w:sz w:val="24"/>
          <w:szCs w:val="24"/>
        </w:rPr>
        <w:t xml:space="preserve">Para determinar si la alegada conducta constituye hostigamiento sexual en el empleo se considerará la totalidad de las circunstancias en que ocurrieron los hechos. La determinación de la legalidad de una acción se hará basada en los hechos de cada caso en particular. </w:t>
      </w:r>
    </w:p>
    <w:p w14:paraId="22BCA4C5" w14:textId="77777777" w:rsidR="002D369A" w:rsidRPr="00F56AB1" w:rsidRDefault="002D369A" w:rsidP="000C58A4">
      <w:pPr>
        <w:autoSpaceDE w:val="0"/>
        <w:autoSpaceDN w:val="0"/>
        <w:adjustRightInd w:val="0"/>
        <w:spacing w:after="0" w:line="276" w:lineRule="auto"/>
        <w:jc w:val="left"/>
        <w:rPr>
          <w:rFonts w:cs="Times New Roman"/>
          <w:sz w:val="24"/>
          <w:szCs w:val="24"/>
        </w:rPr>
      </w:pPr>
    </w:p>
    <w:p w14:paraId="2D23464C" w14:textId="4360F8BE" w:rsidR="002D369A" w:rsidRPr="00F56AB1" w:rsidRDefault="0084388D" w:rsidP="000C58A4">
      <w:pPr>
        <w:autoSpaceDE w:val="0"/>
        <w:autoSpaceDN w:val="0"/>
        <w:adjustRightInd w:val="0"/>
        <w:spacing w:after="0" w:line="276" w:lineRule="auto"/>
        <w:jc w:val="left"/>
        <w:rPr>
          <w:rFonts w:cs="Times New Roman"/>
          <w:sz w:val="24"/>
          <w:szCs w:val="24"/>
        </w:rPr>
      </w:pPr>
      <w:r w:rsidRPr="00F56AB1">
        <w:rPr>
          <w:rFonts w:cs="Times New Roman"/>
          <w:b/>
          <w:bCs/>
          <w:sz w:val="24"/>
          <w:szCs w:val="24"/>
        </w:rPr>
        <w:t xml:space="preserve">Artículo 5. — </w:t>
      </w:r>
      <w:r w:rsidRPr="00F56AB1">
        <w:rPr>
          <w:rFonts w:cs="Times New Roman"/>
          <w:sz w:val="24"/>
          <w:szCs w:val="24"/>
        </w:rPr>
        <w:t xml:space="preserve">(29 L.P.R.A. § 155d) </w:t>
      </w:r>
    </w:p>
    <w:p w14:paraId="6016A04C" w14:textId="55EADB1B" w:rsidR="0084388D" w:rsidRPr="00F56AB1" w:rsidRDefault="0084388D" w:rsidP="00DC50AD">
      <w:pPr>
        <w:autoSpaceDE w:val="0"/>
        <w:autoSpaceDN w:val="0"/>
        <w:adjustRightInd w:val="0"/>
        <w:spacing w:after="0" w:line="276" w:lineRule="auto"/>
        <w:jc w:val="left"/>
        <w:rPr>
          <w:rFonts w:cs="Times New Roman"/>
          <w:sz w:val="24"/>
          <w:szCs w:val="24"/>
        </w:rPr>
      </w:pPr>
      <w:r w:rsidRPr="00F56AB1">
        <w:rPr>
          <w:rFonts w:cs="Times New Roman"/>
          <w:sz w:val="24"/>
          <w:szCs w:val="24"/>
        </w:rPr>
        <w:t xml:space="preserve">Un patrono será responsable de incurrir en hostigamiento sexual en el empleo por sus actuaciones y las actuaciones de sus agentes o supervisores </w:t>
      </w:r>
      <w:r w:rsidRPr="00F56AB1">
        <w:rPr>
          <w:rFonts w:cs="Times New Roman"/>
          <w:sz w:val="24"/>
          <w:szCs w:val="24"/>
        </w:rPr>
        <w:lastRenderedPageBreak/>
        <w:t xml:space="preserve">independientemente de si los actos específicos objeto de controversia fueron autorizados o prohibidos por el patrono e independientemente de si el patrono sabía o debía estar enterado de dicha conducta. </w:t>
      </w:r>
    </w:p>
    <w:p w14:paraId="5F107D97" w14:textId="77777777" w:rsidR="0084388D" w:rsidRPr="00F56AB1" w:rsidRDefault="0084388D" w:rsidP="000C58A4">
      <w:pPr>
        <w:autoSpaceDE w:val="0"/>
        <w:autoSpaceDN w:val="0"/>
        <w:adjustRightInd w:val="0"/>
        <w:spacing w:after="0" w:line="276" w:lineRule="auto"/>
        <w:jc w:val="left"/>
        <w:rPr>
          <w:rFonts w:cs="Times New Roman"/>
          <w:sz w:val="24"/>
          <w:szCs w:val="24"/>
        </w:rPr>
      </w:pPr>
      <w:r w:rsidRPr="00F56AB1">
        <w:rPr>
          <w:rFonts w:cs="Times New Roman"/>
          <w:sz w:val="24"/>
          <w:szCs w:val="24"/>
        </w:rPr>
        <w:t xml:space="preserve">Se examinará la relación de empleo en particular a los fines de determinar si la persona que cometió el hostigamiento sexual actuó en su capacidad de agente o supervisor del patrono. </w:t>
      </w:r>
    </w:p>
    <w:p w14:paraId="16AEFEF9" w14:textId="77777777" w:rsidR="0084388D" w:rsidRPr="00F56AB1" w:rsidRDefault="0084388D" w:rsidP="000C58A4">
      <w:pPr>
        <w:autoSpaceDE w:val="0"/>
        <w:autoSpaceDN w:val="0"/>
        <w:adjustRightInd w:val="0"/>
        <w:spacing w:after="0" w:line="276" w:lineRule="auto"/>
        <w:jc w:val="left"/>
        <w:rPr>
          <w:rFonts w:cs="Times New Roman"/>
          <w:sz w:val="24"/>
          <w:szCs w:val="24"/>
        </w:rPr>
      </w:pPr>
      <w:r w:rsidRPr="00F56AB1">
        <w:rPr>
          <w:rFonts w:cs="Times New Roman"/>
          <w:sz w:val="24"/>
          <w:szCs w:val="24"/>
        </w:rPr>
        <w:t xml:space="preserve">No será necesario establecer que el agente o supervisor que cometió el hostigamiento sexual supervisaba directamente al reclamante. </w:t>
      </w:r>
    </w:p>
    <w:p w14:paraId="326F9E0D" w14:textId="77777777" w:rsidR="00DC50AD" w:rsidRPr="00F56AB1" w:rsidRDefault="00DC50AD" w:rsidP="000C58A4">
      <w:pPr>
        <w:autoSpaceDE w:val="0"/>
        <w:autoSpaceDN w:val="0"/>
        <w:adjustRightInd w:val="0"/>
        <w:spacing w:after="0" w:line="276" w:lineRule="auto"/>
        <w:jc w:val="left"/>
        <w:rPr>
          <w:rFonts w:cs="Times New Roman"/>
          <w:sz w:val="24"/>
          <w:szCs w:val="24"/>
        </w:rPr>
      </w:pPr>
    </w:p>
    <w:p w14:paraId="52784643" w14:textId="77777777" w:rsidR="0084388D" w:rsidRPr="00F56AB1" w:rsidRDefault="0084388D" w:rsidP="000C58A4">
      <w:pPr>
        <w:autoSpaceDE w:val="0"/>
        <w:autoSpaceDN w:val="0"/>
        <w:adjustRightInd w:val="0"/>
        <w:spacing w:after="0" w:line="276" w:lineRule="auto"/>
        <w:jc w:val="left"/>
        <w:rPr>
          <w:rFonts w:cs="Times New Roman"/>
          <w:sz w:val="24"/>
          <w:szCs w:val="24"/>
        </w:rPr>
      </w:pPr>
      <w:r w:rsidRPr="00F56AB1">
        <w:rPr>
          <w:rFonts w:cs="Times New Roman"/>
          <w:b/>
          <w:bCs/>
          <w:sz w:val="24"/>
          <w:szCs w:val="24"/>
        </w:rPr>
        <w:t xml:space="preserve">Artículo 6. — </w:t>
      </w:r>
      <w:r w:rsidRPr="00F56AB1">
        <w:rPr>
          <w:rFonts w:cs="Times New Roman"/>
          <w:sz w:val="24"/>
          <w:szCs w:val="24"/>
        </w:rPr>
        <w:t xml:space="preserve">(29 L.P.R.A. § 155e) </w:t>
      </w:r>
    </w:p>
    <w:p w14:paraId="6B2C4DD5" w14:textId="77777777" w:rsidR="0084388D" w:rsidRPr="00F56AB1" w:rsidRDefault="0084388D" w:rsidP="000C58A4">
      <w:pPr>
        <w:autoSpaceDE w:val="0"/>
        <w:autoSpaceDN w:val="0"/>
        <w:adjustRightInd w:val="0"/>
        <w:spacing w:after="0" w:line="276" w:lineRule="auto"/>
        <w:jc w:val="left"/>
        <w:rPr>
          <w:rFonts w:cs="Times New Roman"/>
          <w:sz w:val="24"/>
          <w:szCs w:val="24"/>
        </w:rPr>
      </w:pPr>
      <w:r w:rsidRPr="00F56AB1">
        <w:rPr>
          <w:rFonts w:cs="Times New Roman"/>
          <w:sz w:val="24"/>
          <w:szCs w:val="24"/>
        </w:rPr>
        <w:t xml:space="preserve">Un patrono será responsable por los actos de hostigamiento sexual entre empleados, en el lugar de trabajo si el patrono o sus agentes o sus supervisores sabían o debían estar enterados de dicha conducta a menos que el patrono pruebe que tomó una acción inmediata y apropiada para corregir la situación. </w:t>
      </w:r>
    </w:p>
    <w:p w14:paraId="05BD285C" w14:textId="77777777" w:rsidR="00DC50AD" w:rsidRPr="00F56AB1" w:rsidRDefault="00DC50AD" w:rsidP="000C58A4">
      <w:pPr>
        <w:autoSpaceDE w:val="0"/>
        <w:autoSpaceDN w:val="0"/>
        <w:adjustRightInd w:val="0"/>
        <w:spacing w:after="0" w:line="276" w:lineRule="auto"/>
        <w:jc w:val="left"/>
        <w:rPr>
          <w:rFonts w:cs="Times New Roman"/>
          <w:sz w:val="24"/>
          <w:szCs w:val="24"/>
        </w:rPr>
      </w:pPr>
    </w:p>
    <w:p w14:paraId="1DB2C7E3" w14:textId="77777777" w:rsidR="0084388D" w:rsidRPr="00F56AB1" w:rsidRDefault="0084388D" w:rsidP="000C58A4">
      <w:pPr>
        <w:autoSpaceDE w:val="0"/>
        <w:autoSpaceDN w:val="0"/>
        <w:adjustRightInd w:val="0"/>
        <w:spacing w:after="0" w:line="276" w:lineRule="auto"/>
        <w:jc w:val="left"/>
        <w:rPr>
          <w:rFonts w:cs="Times New Roman"/>
          <w:sz w:val="24"/>
          <w:szCs w:val="24"/>
        </w:rPr>
      </w:pPr>
      <w:r w:rsidRPr="00F56AB1">
        <w:rPr>
          <w:rFonts w:cs="Times New Roman"/>
          <w:b/>
          <w:bCs/>
          <w:sz w:val="24"/>
          <w:szCs w:val="24"/>
        </w:rPr>
        <w:t xml:space="preserve">Artículo 7. — </w:t>
      </w:r>
      <w:r w:rsidRPr="00F56AB1">
        <w:rPr>
          <w:rFonts w:cs="Times New Roman"/>
          <w:sz w:val="24"/>
          <w:szCs w:val="24"/>
        </w:rPr>
        <w:t xml:space="preserve">(29 L.P.R.A. § 155f) </w:t>
      </w:r>
    </w:p>
    <w:p w14:paraId="6EAB0B54" w14:textId="77777777" w:rsidR="0084388D" w:rsidRPr="00F56AB1" w:rsidRDefault="0084388D" w:rsidP="000C58A4">
      <w:pPr>
        <w:autoSpaceDE w:val="0"/>
        <w:autoSpaceDN w:val="0"/>
        <w:adjustRightInd w:val="0"/>
        <w:spacing w:after="0" w:line="276" w:lineRule="auto"/>
        <w:jc w:val="left"/>
        <w:rPr>
          <w:rFonts w:cs="Times New Roman"/>
          <w:sz w:val="24"/>
          <w:szCs w:val="24"/>
        </w:rPr>
      </w:pPr>
      <w:r w:rsidRPr="00F56AB1">
        <w:rPr>
          <w:rFonts w:cs="Times New Roman"/>
          <w:sz w:val="24"/>
          <w:szCs w:val="24"/>
        </w:rPr>
        <w:t xml:space="preserve">Un patrono será responsable de los actos de hostigamiento sexual en el empleo hacia sus empleados en el lugar de trabajo por parte de personas no empleadas por él, si el patrono o sus agentes o sus supervisores sabían o debían de estar enterados de dicha conducta y no tomaron una acción inmediata y apropiada para corregir la situación. A los fines de este artículo se considerará el alcance del control del patrono y cualquiera otra responsabilidad legal que el patrono pueda tener respecto a la conducta de personas no empleadas por él. </w:t>
      </w:r>
    </w:p>
    <w:p w14:paraId="6043143F" w14:textId="77777777" w:rsidR="00DC50AD" w:rsidRPr="00F56AB1" w:rsidRDefault="00DC50AD" w:rsidP="000C58A4">
      <w:pPr>
        <w:autoSpaceDE w:val="0"/>
        <w:autoSpaceDN w:val="0"/>
        <w:adjustRightInd w:val="0"/>
        <w:spacing w:after="0" w:line="276" w:lineRule="auto"/>
        <w:jc w:val="left"/>
        <w:rPr>
          <w:rFonts w:cs="Times New Roman"/>
          <w:sz w:val="24"/>
          <w:szCs w:val="24"/>
        </w:rPr>
      </w:pPr>
    </w:p>
    <w:p w14:paraId="32DE9ABD" w14:textId="77777777" w:rsidR="0084388D" w:rsidRPr="00F56AB1" w:rsidRDefault="0084388D" w:rsidP="000C58A4">
      <w:pPr>
        <w:autoSpaceDE w:val="0"/>
        <w:autoSpaceDN w:val="0"/>
        <w:adjustRightInd w:val="0"/>
        <w:spacing w:after="0" w:line="276" w:lineRule="auto"/>
        <w:jc w:val="left"/>
        <w:rPr>
          <w:rFonts w:cs="Times New Roman"/>
          <w:sz w:val="24"/>
          <w:szCs w:val="24"/>
        </w:rPr>
      </w:pPr>
      <w:r w:rsidRPr="00F56AB1">
        <w:rPr>
          <w:rFonts w:cs="Times New Roman"/>
          <w:b/>
          <w:bCs/>
          <w:sz w:val="24"/>
          <w:szCs w:val="24"/>
        </w:rPr>
        <w:t xml:space="preserve">Artículo 8. — </w:t>
      </w:r>
      <w:r w:rsidRPr="00F56AB1">
        <w:rPr>
          <w:rFonts w:cs="Times New Roman"/>
          <w:sz w:val="24"/>
          <w:szCs w:val="24"/>
        </w:rPr>
        <w:t xml:space="preserve">(29 L.P.R.A. § 155g) </w:t>
      </w:r>
    </w:p>
    <w:p w14:paraId="20E31D01" w14:textId="77777777" w:rsidR="0084388D" w:rsidRPr="00F56AB1" w:rsidRDefault="0084388D" w:rsidP="000C58A4">
      <w:pPr>
        <w:autoSpaceDE w:val="0"/>
        <w:autoSpaceDN w:val="0"/>
        <w:adjustRightInd w:val="0"/>
        <w:spacing w:after="0" w:line="276" w:lineRule="auto"/>
        <w:jc w:val="left"/>
        <w:rPr>
          <w:rFonts w:cs="Times New Roman"/>
          <w:sz w:val="24"/>
          <w:szCs w:val="24"/>
        </w:rPr>
      </w:pPr>
      <w:r w:rsidRPr="00F56AB1">
        <w:rPr>
          <w:rFonts w:cs="Times New Roman"/>
          <w:sz w:val="24"/>
          <w:szCs w:val="24"/>
        </w:rPr>
        <w:t xml:space="preserve">Cuando el patrono conceda oportunidades o beneficios de empleo como resultado de la sumisión de una persona a los acercamientos o requerimientos sexuales del patrono o de sus agentes o sus supervisores, el primero será responsable de hostigamiento sexual en el empleo ante las personas a quienes le negó tal oportunidad o beneficio. </w:t>
      </w:r>
    </w:p>
    <w:p w14:paraId="484D4000" w14:textId="77777777" w:rsidR="00DC50AD" w:rsidRPr="00F56AB1" w:rsidRDefault="00DC50AD" w:rsidP="000C58A4">
      <w:pPr>
        <w:autoSpaceDE w:val="0"/>
        <w:autoSpaceDN w:val="0"/>
        <w:adjustRightInd w:val="0"/>
        <w:spacing w:after="0" w:line="276" w:lineRule="auto"/>
        <w:jc w:val="left"/>
        <w:rPr>
          <w:rFonts w:cs="Times New Roman"/>
          <w:sz w:val="24"/>
          <w:szCs w:val="24"/>
        </w:rPr>
      </w:pPr>
    </w:p>
    <w:p w14:paraId="43DC68C2" w14:textId="77777777" w:rsidR="0084388D" w:rsidRPr="00F56AB1" w:rsidRDefault="0084388D" w:rsidP="000C58A4">
      <w:pPr>
        <w:autoSpaceDE w:val="0"/>
        <w:autoSpaceDN w:val="0"/>
        <w:adjustRightInd w:val="0"/>
        <w:spacing w:after="0" w:line="276" w:lineRule="auto"/>
        <w:jc w:val="left"/>
        <w:rPr>
          <w:rFonts w:cs="Times New Roman"/>
          <w:sz w:val="24"/>
          <w:szCs w:val="24"/>
        </w:rPr>
      </w:pPr>
      <w:r w:rsidRPr="00F56AB1">
        <w:rPr>
          <w:rFonts w:cs="Times New Roman"/>
          <w:b/>
          <w:bCs/>
          <w:sz w:val="24"/>
          <w:szCs w:val="24"/>
        </w:rPr>
        <w:t xml:space="preserve">Artículo 9. — </w:t>
      </w:r>
      <w:r w:rsidRPr="00F56AB1">
        <w:rPr>
          <w:rFonts w:cs="Times New Roman"/>
          <w:sz w:val="24"/>
          <w:szCs w:val="24"/>
        </w:rPr>
        <w:t xml:space="preserve">(29 L.P.R.A. § 155h) </w:t>
      </w:r>
    </w:p>
    <w:p w14:paraId="79ABB98F" w14:textId="77777777" w:rsidR="0084388D" w:rsidRPr="00F56AB1" w:rsidRDefault="0084388D" w:rsidP="000C58A4">
      <w:pPr>
        <w:autoSpaceDE w:val="0"/>
        <w:autoSpaceDN w:val="0"/>
        <w:adjustRightInd w:val="0"/>
        <w:spacing w:after="0" w:line="276" w:lineRule="auto"/>
        <w:jc w:val="left"/>
        <w:rPr>
          <w:rFonts w:cs="Times New Roman"/>
          <w:sz w:val="24"/>
          <w:szCs w:val="24"/>
        </w:rPr>
      </w:pPr>
      <w:r w:rsidRPr="00F56AB1">
        <w:rPr>
          <w:rFonts w:cs="Times New Roman"/>
          <w:sz w:val="24"/>
          <w:szCs w:val="24"/>
        </w:rPr>
        <w:t xml:space="preserve">Un patrono será responsable bajo las disposiciones de esta ley cuando realice cualquier acto que tenga el resultado de afectar adversamente las oportunidades, términos y condiciones de empleo de cualquier persona que se haya opuesto a las prácticas del patrono que sean contrarias a las </w:t>
      </w:r>
      <w:r w:rsidRPr="00F56AB1">
        <w:rPr>
          <w:rFonts w:cs="Times New Roman"/>
          <w:sz w:val="24"/>
          <w:szCs w:val="24"/>
        </w:rPr>
        <w:lastRenderedPageBreak/>
        <w:t xml:space="preserve">disposiciones de esta ley, o que haya radicado una querella o demanda, haya testificado, colaborado o de cualquier manera haya participado en una investigación, procedimiento o vista que se inste al amparo de esta ley. </w:t>
      </w:r>
    </w:p>
    <w:p w14:paraId="63CCE096" w14:textId="77777777" w:rsidR="00DC50AD" w:rsidRPr="00F56AB1" w:rsidRDefault="00DC50AD" w:rsidP="000C58A4">
      <w:pPr>
        <w:autoSpaceDE w:val="0"/>
        <w:autoSpaceDN w:val="0"/>
        <w:adjustRightInd w:val="0"/>
        <w:spacing w:after="0" w:line="276" w:lineRule="auto"/>
        <w:jc w:val="left"/>
        <w:rPr>
          <w:rFonts w:cs="Times New Roman"/>
          <w:sz w:val="24"/>
          <w:szCs w:val="24"/>
        </w:rPr>
      </w:pPr>
    </w:p>
    <w:p w14:paraId="4BFA900B" w14:textId="77777777" w:rsidR="0084388D" w:rsidRPr="00F56AB1" w:rsidRDefault="0084388D" w:rsidP="000C58A4">
      <w:pPr>
        <w:autoSpaceDE w:val="0"/>
        <w:autoSpaceDN w:val="0"/>
        <w:adjustRightInd w:val="0"/>
        <w:spacing w:after="0" w:line="276" w:lineRule="auto"/>
        <w:jc w:val="left"/>
        <w:rPr>
          <w:rFonts w:cs="Times New Roman"/>
          <w:sz w:val="24"/>
          <w:szCs w:val="24"/>
        </w:rPr>
      </w:pPr>
      <w:r w:rsidRPr="00F56AB1">
        <w:rPr>
          <w:rFonts w:cs="Times New Roman"/>
          <w:b/>
          <w:bCs/>
          <w:sz w:val="24"/>
          <w:szCs w:val="24"/>
        </w:rPr>
        <w:t xml:space="preserve">Artículo 10. — </w:t>
      </w:r>
      <w:r w:rsidRPr="00F56AB1">
        <w:rPr>
          <w:rFonts w:cs="Times New Roman"/>
          <w:sz w:val="24"/>
          <w:szCs w:val="24"/>
        </w:rPr>
        <w:t xml:space="preserve">(29 L.P.R.A. § 155i) </w:t>
      </w:r>
    </w:p>
    <w:p w14:paraId="6B1C9550" w14:textId="77777777" w:rsidR="009F39A3" w:rsidRPr="00F56AB1" w:rsidRDefault="0084388D" w:rsidP="00954A6F">
      <w:pPr>
        <w:autoSpaceDE w:val="0"/>
        <w:autoSpaceDN w:val="0"/>
        <w:adjustRightInd w:val="0"/>
        <w:spacing w:after="0" w:line="276" w:lineRule="auto"/>
        <w:jc w:val="left"/>
        <w:rPr>
          <w:rFonts w:cs="Times New Roman"/>
          <w:sz w:val="24"/>
          <w:szCs w:val="24"/>
        </w:rPr>
      </w:pPr>
      <w:r w:rsidRPr="00F56AB1">
        <w:rPr>
          <w:rFonts w:cs="Times New Roman"/>
          <w:sz w:val="24"/>
          <w:szCs w:val="24"/>
        </w:rPr>
        <w:t>Todo patrono tiene el deber de mantener el centro de trabajo libre de hostigamiento sexual e intimidación y deberá exponer claramente su política contra el hostigamiento sexual ante sus supervisores y empleados y garantizará que puedan trabajar con seguridad y dignidad. Ley para Prohibir el Hostigamiento Sexual en el Empleo [Ley 17 del 22 de abril de 1988, según enmendada]</w:t>
      </w:r>
    </w:p>
    <w:p w14:paraId="05C1AB73" w14:textId="6C49ED2C" w:rsidR="0084388D" w:rsidRPr="00F56AB1" w:rsidRDefault="0084388D" w:rsidP="00954A6F">
      <w:pPr>
        <w:autoSpaceDE w:val="0"/>
        <w:autoSpaceDN w:val="0"/>
        <w:adjustRightInd w:val="0"/>
        <w:spacing w:after="0" w:line="276" w:lineRule="auto"/>
        <w:jc w:val="left"/>
        <w:rPr>
          <w:rFonts w:cs="Times New Roman"/>
          <w:sz w:val="24"/>
          <w:szCs w:val="24"/>
        </w:rPr>
      </w:pPr>
      <w:r w:rsidRPr="00F56AB1">
        <w:rPr>
          <w:rFonts w:cs="Times New Roman"/>
          <w:sz w:val="24"/>
          <w:szCs w:val="24"/>
        </w:rPr>
        <w:t xml:space="preserve">Cumpliendo con la obligación que se le impone al patrono de prevenir, desalentar y evitar el hostigamiento sexual en el empleo, éste deberá tomar las medidas que sean necesarias o convenientes con ese propósito incluyendo, pero sin limitarse a las siguientes: </w:t>
      </w:r>
    </w:p>
    <w:p w14:paraId="71DAFEF7" w14:textId="77777777" w:rsidR="0084388D" w:rsidRPr="00F56AB1" w:rsidRDefault="0084388D" w:rsidP="000C58A4">
      <w:pPr>
        <w:autoSpaceDE w:val="0"/>
        <w:autoSpaceDN w:val="0"/>
        <w:adjustRightInd w:val="0"/>
        <w:spacing w:after="0" w:line="276" w:lineRule="auto"/>
        <w:jc w:val="left"/>
        <w:rPr>
          <w:rFonts w:cs="Times New Roman"/>
          <w:sz w:val="24"/>
          <w:szCs w:val="24"/>
        </w:rPr>
      </w:pPr>
      <w:r w:rsidRPr="00F56AB1">
        <w:rPr>
          <w:rFonts w:cs="Times New Roman"/>
          <w:b/>
          <w:bCs/>
          <w:sz w:val="24"/>
          <w:szCs w:val="24"/>
        </w:rPr>
        <w:t xml:space="preserve">(a) </w:t>
      </w:r>
      <w:r w:rsidRPr="00F56AB1">
        <w:rPr>
          <w:rFonts w:cs="Times New Roman"/>
          <w:sz w:val="24"/>
          <w:szCs w:val="24"/>
        </w:rPr>
        <w:t xml:space="preserve">Expresar claramente a sus supervisores y empleados que el patrono tiene una política enérgica contra el hostigamiento sexual en el empleo. </w:t>
      </w:r>
    </w:p>
    <w:p w14:paraId="79743FAA" w14:textId="77777777" w:rsidR="0084388D" w:rsidRPr="00F56AB1" w:rsidRDefault="0084388D" w:rsidP="000C58A4">
      <w:pPr>
        <w:autoSpaceDE w:val="0"/>
        <w:autoSpaceDN w:val="0"/>
        <w:adjustRightInd w:val="0"/>
        <w:spacing w:after="0" w:line="276" w:lineRule="auto"/>
        <w:jc w:val="left"/>
        <w:rPr>
          <w:rFonts w:cs="Times New Roman"/>
          <w:sz w:val="24"/>
          <w:szCs w:val="24"/>
        </w:rPr>
      </w:pPr>
      <w:r w:rsidRPr="00F56AB1">
        <w:rPr>
          <w:rFonts w:cs="Times New Roman"/>
          <w:b/>
          <w:bCs/>
          <w:sz w:val="24"/>
          <w:szCs w:val="24"/>
        </w:rPr>
        <w:t xml:space="preserve">(b) </w:t>
      </w:r>
      <w:r w:rsidRPr="00F56AB1">
        <w:rPr>
          <w:rFonts w:cs="Times New Roman"/>
          <w:sz w:val="24"/>
          <w:szCs w:val="24"/>
        </w:rPr>
        <w:t xml:space="preserve">Poner en práctica los métodos necesarios para crear conciencia y dar conocer la prohibición del hostigamiento sexual en el empleo. </w:t>
      </w:r>
    </w:p>
    <w:p w14:paraId="7BBB595C" w14:textId="77777777" w:rsidR="0084388D" w:rsidRPr="00F56AB1" w:rsidRDefault="0084388D" w:rsidP="000C58A4">
      <w:pPr>
        <w:autoSpaceDE w:val="0"/>
        <w:autoSpaceDN w:val="0"/>
        <w:adjustRightInd w:val="0"/>
        <w:spacing w:after="0" w:line="276" w:lineRule="auto"/>
        <w:jc w:val="left"/>
        <w:rPr>
          <w:rFonts w:cs="Times New Roman"/>
          <w:color w:val="000000"/>
          <w:sz w:val="24"/>
          <w:szCs w:val="24"/>
        </w:rPr>
      </w:pPr>
      <w:r w:rsidRPr="00F56AB1">
        <w:rPr>
          <w:rFonts w:cs="Times New Roman"/>
          <w:b/>
          <w:bCs/>
          <w:sz w:val="24"/>
          <w:szCs w:val="24"/>
        </w:rPr>
        <w:t xml:space="preserve">(c) </w:t>
      </w:r>
      <w:r w:rsidRPr="00F56AB1">
        <w:rPr>
          <w:rFonts w:cs="Times New Roman"/>
          <w:sz w:val="24"/>
          <w:szCs w:val="24"/>
        </w:rPr>
        <w:t xml:space="preserve">Dar suficiente publicidad en el lugar de trabajo, para los aspirantes, a empleo de los derechos y protección que se les confiere y otorga bajo esta Ley, al amparo de la </w:t>
      </w:r>
      <w:r w:rsidRPr="00F56AB1">
        <w:rPr>
          <w:rFonts w:cs="Times New Roman"/>
          <w:color w:val="0000FF"/>
          <w:sz w:val="24"/>
          <w:szCs w:val="24"/>
        </w:rPr>
        <w:t>Ley Núm. 69 del 6 de julio de 1985</w:t>
      </w:r>
      <w:r w:rsidRPr="00F56AB1">
        <w:rPr>
          <w:rFonts w:cs="Times New Roman"/>
          <w:color w:val="000000"/>
          <w:sz w:val="24"/>
          <w:szCs w:val="24"/>
        </w:rPr>
        <w:t xml:space="preserve">, de la </w:t>
      </w:r>
      <w:r w:rsidRPr="00F56AB1">
        <w:rPr>
          <w:rFonts w:cs="Times New Roman"/>
          <w:color w:val="0000FF"/>
          <w:sz w:val="24"/>
          <w:szCs w:val="24"/>
        </w:rPr>
        <w:t xml:space="preserve">Ley Núm. 100 de 30 de junio de 1959, según enmendada </w:t>
      </w:r>
      <w:r w:rsidRPr="00F56AB1">
        <w:rPr>
          <w:rFonts w:cs="Times New Roman"/>
          <w:color w:val="000000"/>
          <w:sz w:val="24"/>
          <w:szCs w:val="24"/>
        </w:rPr>
        <w:t xml:space="preserve">y de la </w:t>
      </w:r>
      <w:r w:rsidRPr="00F56AB1">
        <w:rPr>
          <w:rFonts w:cs="Times New Roman"/>
          <w:color w:val="0000FF"/>
          <w:sz w:val="24"/>
          <w:szCs w:val="24"/>
        </w:rPr>
        <w:t>Constitución del Estado Libre Asociado de Puerto Rico</w:t>
      </w:r>
      <w:r w:rsidRPr="00F56AB1">
        <w:rPr>
          <w:rFonts w:cs="Times New Roman"/>
          <w:color w:val="000000"/>
          <w:sz w:val="24"/>
          <w:szCs w:val="24"/>
        </w:rPr>
        <w:t xml:space="preserve">. </w:t>
      </w:r>
    </w:p>
    <w:p w14:paraId="5D602152" w14:textId="77777777" w:rsidR="0084388D" w:rsidRPr="00F56AB1" w:rsidRDefault="0084388D" w:rsidP="000C58A4">
      <w:pPr>
        <w:autoSpaceDE w:val="0"/>
        <w:autoSpaceDN w:val="0"/>
        <w:adjustRightInd w:val="0"/>
        <w:spacing w:after="0" w:line="276" w:lineRule="auto"/>
        <w:jc w:val="left"/>
        <w:rPr>
          <w:rFonts w:cs="Times New Roman"/>
          <w:color w:val="000000"/>
          <w:sz w:val="24"/>
          <w:szCs w:val="24"/>
        </w:rPr>
      </w:pPr>
      <w:r w:rsidRPr="00F56AB1">
        <w:rPr>
          <w:rFonts w:cs="Times New Roman"/>
          <w:b/>
          <w:bCs/>
          <w:color w:val="000000"/>
          <w:sz w:val="24"/>
          <w:szCs w:val="24"/>
        </w:rPr>
        <w:t xml:space="preserve">(d) </w:t>
      </w:r>
      <w:r w:rsidRPr="00F56AB1">
        <w:rPr>
          <w:rFonts w:cs="Times New Roman"/>
          <w:color w:val="000000"/>
          <w:sz w:val="24"/>
          <w:szCs w:val="24"/>
        </w:rPr>
        <w:t xml:space="preserve">Establecer un procedimiento interno adecuado y efectivo para atender querellas de hostigamiento sexual. </w:t>
      </w:r>
    </w:p>
    <w:p w14:paraId="757751F5" w14:textId="77777777" w:rsidR="00DC50AD" w:rsidRPr="00F56AB1" w:rsidRDefault="00DC50AD" w:rsidP="000C58A4">
      <w:pPr>
        <w:autoSpaceDE w:val="0"/>
        <w:autoSpaceDN w:val="0"/>
        <w:adjustRightInd w:val="0"/>
        <w:spacing w:after="0" w:line="276" w:lineRule="auto"/>
        <w:jc w:val="left"/>
        <w:rPr>
          <w:rFonts w:cs="Times New Roman"/>
          <w:color w:val="000000"/>
          <w:sz w:val="24"/>
          <w:szCs w:val="24"/>
        </w:rPr>
      </w:pPr>
    </w:p>
    <w:p w14:paraId="4BEB2D37" w14:textId="77777777" w:rsidR="0084388D" w:rsidRPr="00F56AB1" w:rsidRDefault="0084388D" w:rsidP="000C58A4">
      <w:pPr>
        <w:autoSpaceDE w:val="0"/>
        <w:autoSpaceDN w:val="0"/>
        <w:adjustRightInd w:val="0"/>
        <w:spacing w:after="0" w:line="276" w:lineRule="auto"/>
        <w:jc w:val="left"/>
        <w:rPr>
          <w:rFonts w:cs="Times New Roman"/>
          <w:color w:val="000000"/>
          <w:sz w:val="24"/>
          <w:szCs w:val="24"/>
        </w:rPr>
      </w:pPr>
      <w:r w:rsidRPr="00F56AB1">
        <w:rPr>
          <w:rFonts w:cs="Times New Roman"/>
          <w:b/>
          <w:bCs/>
          <w:color w:val="000000"/>
          <w:sz w:val="24"/>
          <w:szCs w:val="24"/>
        </w:rPr>
        <w:t xml:space="preserve">Artículo 11. — Sanciones. </w:t>
      </w:r>
      <w:r w:rsidRPr="00F56AB1">
        <w:rPr>
          <w:rFonts w:cs="Times New Roman"/>
          <w:color w:val="000000"/>
          <w:sz w:val="24"/>
          <w:szCs w:val="24"/>
        </w:rPr>
        <w:t xml:space="preserve">(29 L.P.R.A. § 155j) </w:t>
      </w:r>
    </w:p>
    <w:p w14:paraId="18327C70" w14:textId="77777777" w:rsidR="0084388D" w:rsidRPr="00F56AB1" w:rsidRDefault="0084388D" w:rsidP="000C58A4">
      <w:pPr>
        <w:autoSpaceDE w:val="0"/>
        <w:autoSpaceDN w:val="0"/>
        <w:adjustRightInd w:val="0"/>
        <w:spacing w:after="0" w:line="276" w:lineRule="auto"/>
        <w:jc w:val="left"/>
        <w:rPr>
          <w:rFonts w:cs="Times New Roman"/>
          <w:color w:val="000000"/>
          <w:sz w:val="24"/>
          <w:szCs w:val="24"/>
        </w:rPr>
      </w:pPr>
      <w:r w:rsidRPr="00F56AB1">
        <w:rPr>
          <w:rFonts w:cs="Times New Roman"/>
          <w:color w:val="000000"/>
          <w:sz w:val="24"/>
          <w:szCs w:val="24"/>
        </w:rPr>
        <w:t xml:space="preserve">Toda persona responsable de hostigamiento sexual en el empleo, según se define en esta Ley, incurrirá en responsabilidad civil: </w:t>
      </w:r>
    </w:p>
    <w:p w14:paraId="63DC85EA" w14:textId="77777777" w:rsidR="0084388D" w:rsidRPr="00F56AB1" w:rsidRDefault="0084388D" w:rsidP="000C58A4">
      <w:pPr>
        <w:autoSpaceDE w:val="0"/>
        <w:autoSpaceDN w:val="0"/>
        <w:adjustRightInd w:val="0"/>
        <w:spacing w:after="0" w:line="276" w:lineRule="auto"/>
        <w:jc w:val="left"/>
        <w:rPr>
          <w:rFonts w:cs="Times New Roman"/>
          <w:color w:val="000000"/>
          <w:sz w:val="24"/>
          <w:szCs w:val="24"/>
        </w:rPr>
      </w:pPr>
      <w:r w:rsidRPr="00F56AB1">
        <w:rPr>
          <w:rFonts w:cs="Times New Roman"/>
          <w:b/>
          <w:bCs/>
          <w:color w:val="000000"/>
          <w:sz w:val="24"/>
          <w:szCs w:val="24"/>
        </w:rPr>
        <w:t xml:space="preserve">(1) </w:t>
      </w:r>
      <w:r w:rsidRPr="00F56AB1">
        <w:rPr>
          <w:rFonts w:cs="Times New Roman"/>
          <w:color w:val="000000"/>
          <w:sz w:val="24"/>
          <w:szCs w:val="24"/>
        </w:rPr>
        <w:t xml:space="preserve">Por una suma igual al doble del importe de los daños que el acto haya causado al empleado o aspirante de empleo; o </w:t>
      </w:r>
    </w:p>
    <w:p w14:paraId="1E0A48D0" w14:textId="77777777" w:rsidR="0084388D" w:rsidRPr="00F56AB1" w:rsidRDefault="0084388D" w:rsidP="000C58A4">
      <w:pPr>
        <w:autoSpaceDE w:val="0"/>
        <w:autoSpaceDN w:val="0"/>
        <w:adjustRightInd w:val="0"/>
        <w:spacing w:after="0" w:line="276" w:lineRule="auto"/>
        <w:jc w:val="left"/>
        <w:rPr>
          <w:rFonts w:cs="Times New Roman"/>
          <w:color w:val="000000"/>
          <w:sz w:val="24"/>
          <w:szCs w:val="24"/>
        </w:rPr>
      </w:pPr>
      <w:r w:rsidRPr="00F56AB1">
        <w:rPr>
          <w:rFonts w:cs="Times New Roman"/>
          <w:b/>
          <w:bCs/>
          <w:color w:val="000000"/>
          <w:sz w:val="24"/>
          <w:szCs w:val="24"/>
        </w:rPr>
        <w:t xml:space="preserve">(2) </w:t>
      </w:r>
      <w:r w:rsidRPr="00F56AB1">
        <w:rPr>
          <w:rFonts w:cs="Times New Roman"/>
          <w:color w:val="000000"/>
          <w:sz w:val="24"/>
          <w:szCs w:val="24"/>
        </w:rPr>
        <w:t xml:space="preserve">por una suma no menor de diez mil dólares ($10,000) a discreción del tribunal, en aquellos casos en que no se pudieren determinar daños pecuniarios. </w:t>
      </w:r>
    </w:p>
    <w:p w14:paraId="0B980F22" w14:textId="77777777" w:rsidR="0084388D" w:rsidRPr="00F56AB1" w:rsidRDefault="0084388D" w:rsidP="000C58A4">
      <w:pPr>
        <w:autoSpaceDE w:val="0"/>
        <w:autoSpaceDN w:val="0"/>
        <w:adjustRightInd w:val="0"/>
        <w:spacing w:after="0" w:line="276" w:lineRule="auto"/>
        <w:jc w:val="left"/>
        <w:rPr>
          <w:rFonts w:cs="Times New Roman"/>
          <w:color w:val="000000"/>
          <w:sz w:val="24"/>
          <w:szCs w:val="24"/>
        </w:rPr>
      </w:pPr>
      <w:r w:rsidRPr="00F56AB1">
        <w:rPr>
          <w:rFonts w:cs="Times New Roman"/>
          <w:color w:val="000000"/>
          <w:sz w:val="24"/>
          <w:szCs w:val="24"/>
        </w:rPr>
        <w:t xml:space="preserve">En la sentencia que se dicte en acciones civiles interpuestas bajo las precedentes disposiciones, el Tribunal podrá ordenar al patrono que emplee, </w:t>
      </w:r>
      <w:r w:rsidRPr="00F56AB1">
        <w:rPr>
          <w:rFonts w:cs="Times New Roman"/>
          <w:color w:val="000000"/>
          <w:sz w:val="24"/>
          <w:szCs w:val="24"/>
        </w:rPr>
        <w:lastRenderedPageBreak/>
        <w:t xml:space="preserve">promueva o reponga en su empleo al empleado y que cese y desista del acto que se trate. </w:t>
      </w:r>
    </w:p>
    <w:p w14:paraId="63894E56" w14:textId="77777777" w:rsidR="0084388D" w:rsidRPr="00F56AB1" w:rsidRDefault="0084388D" w:rsidP="000C58A4">
      <w:pPr>
        <w:autoSpaceDE w:val="0"/>
        <w:autoSpaceDN w:val="0"/>
        <w:adjustRightInd w:val="0"/>
        <w:spacing w:after="0" w:line="276" w:lineRule="auto"/>
        <w:jc w:val="left"/>
        <w:rPr>
          <w:rFonts w:cs="Times New Roman"/>
          <w:color w:val="000000"/>
          <w:sz w:val="24"/>
          <w:szCs w:val="24"/>
        </w:rPr>
      </w:pPr>
      <w:r w:rsidRPr="00F56AB1">
        <w:rPr>
          <w:rFonts w:cs="Times New Roman"/>
          <w:color w:val="000000"/>
          <w:sz w:val="24"/>
          <w:szCs w:val="24"/>
        </w:rPr>
        <w:t xml:space="preserve">En aquellos casos donde se adjudique la responsabilidad solidaria y vicaria del Gobierno del Estado Libre Asociado de Puerto Rico, incluyendo cada una de sus tres Ramas-Ejecutiva, Legislativa y Judicial-, sus instrumentalidades, corporaciones públicas y municipios, estas podrán exigir la restitución, nivelación o reembolso de todos los fondos públicos pagados a las víctimas por los actos de hostigamiento sexual. </w:t>
      </w:r>
    </w:p>
    <w:p w14:paraId="258F21EB" w14:textId="77777777" w:rsidR="0084388D" w:rsidRPr="00F56AB1" w:rsidRDefault="0084388D" w:rsidP="000C58A4">
      <w:pPr>
        <w:autoSpaceDE w:val="0"/>
        <w:autoSpaceDN w:val="0"/>
        <w:adjustRightInd w:val="0"/>
        <w:spacing w:after="0" w:line="276" w:lineRule="auto"/>
        <w:jc w:val="left"/>
        <w:rPr>
          <w:rFonts w:cs="Times New Roman"/>
          <w:color w:val="000000"/>
          <w:sz w:val="24"/>
          <w:szCs w:val="24"/>
        </w:rPr>
      </w:pPr>
      <w:r w:rsidRPr="00F56AB1">
        <w:rPr>
          <w:rFonts w:cs="Times New Roman"/>
          <w:color w:val="000000"/>
          <w:sz w:val="24"/>
          <w:szCs w:val="24"/>
        </w:rPr>
        <w:t xml:space="preserve">Cualquier sentencia y/o estipulación será pública y contendrá un acuerdo o plan de pago entre la persona que incurrió, o se alega incurrió, en conducta constitutiva de hostigamiento sexual y el Gobierno, agencia, municipio o corporación pública sujeta al pago con fondos públicos de la sentencia para hacer efectiva la restitución, nivelación o reembolso de </w:t>
      </w:r>
      <w:proofErr w:type="gramStart"/>
      <w:r w:rsidRPr="00F56AB1">
        <w:rPr>
          <w:rFonts w:cs="Times New Roman"/>
          <w:color w:val="000000"/>
          <w:sz w:val="24"/>
          <w:szCs w:val="24"/>
        </w:rPr>
        <w:t>los mismos</w:t>
      </w:r>
      <w:proofErr w:type="gramEnd"/>
      <w:r w:rsidRPr="00F56AB1">
        <w:rPr>
          <w:rFonts w:cs="Times New Roman"/>
          <w:color w:val="000000"/>
          <w:sz w:val="24"/>
          <w:szCs w:val="24"/>
        </w:rPr>
        <w:t xml:space="preserve">. </w:t>
      </w:r>
    </w:p>
    <w:p w14:paraId="357A3536" w14:textId="77777777" w:rsidR="00DC50AD" w:rsidRPr="00F56AB1" w:rsidRDefault="00DC50AD" w:rsidP="000C58A4">
      <w:pPr>
        <w:autoSpaceDE w:val="0"/>
        <w:autoSpaceDN w:val="0"/>
        <w:adjustRightInd w:val="0"/>
        <w:spacing w:after="0" w:line="276" w:lineRule="auto"/>
        <w:jc w:val="left"/>
        <w:rPr>
          <w:rFonts w:cs="Times New Roman"/>
          <w:color w:val="000000"/>
          <w:sz w:val="24"/>
          <w:szCs w:val="24"/>
        </w:rPr>
      </w:pPr>
    </w:p>
    <w:p w14:paraId="1D511C6F" w14:textId="15E29591" w:rsidR="00DC50AD" w:rsidRPr="00F56AB1" w:rsidRDefault="0084388D" w:rsidP="000C58A4">
      <w:pPr>
        <w:autoSpaceDE w:val="0"/>
        <w:autoSpaceDN w:val="0"/>
        <w:adjustRightInd w:val="0"/>
        <w:spacing w:after="0" w:line="276" w:lineRule="auto"/>
        <w:jc w:val="left"/>
        <w:rPr>
          <w:rFonts w:cs="Times New Roman"/>
          <w:color w:val="000000"/>
          <w:sz w:val="24"/>
          <w:szCs w:val="24"/>
        </w:rPr>
      </w:pPr>
      <w:r w:rsidRPr="00F56AB1">
        <w:rPr>
          <w:rFonts w:cs="Times New Roman"/>
          <w:b/>
          <w:bCs/>
          <w:color w:val="000000"/>
          <w:sz w:val="24"/>
          <w:szCs w:val="24"/>
        </w:rPr>
        <w:t xml:space="preserve">Artículo 12. — </w:t>
      </w:r>
      <w:r w:rsidRPr="00F56AB1">
        <w:rPr>
          <w:rFonts w:cs="Times New Roman"/>
          <w:color w:val="000000"/>
          <w:sz w:val="24"/>
          <w:szCs w:val="24"/>
        </w:rPr>
        <w:t xml:space="preserve">(29 L.P.R.A. § 155k) </w:t>
      </w:r>
    </w:p>
    <w:p w14:paraId="1281AE83" w14:textId="77777777" w:rsidR="00D933F4" w:rsidRPr="00F56AB1" w:rsidRDefault="0084388D" w:rsidP="00051D03">
      <w:pPr>
        <w:autoSpaceDE w:val="0"/>
        <w:autoSpaceDN w:val="0"/>
        <w:adjustRightInd w:val="0"/>
        <w:spacing w:after="0" w:line="276" w:lineRule="auto"/>
        <w:jc w:val="left"/>
        <w:rPr>
          <w:rFonts w:cs="Times New Roman"/>
          <w:sz w:val="24"/>
          <w:szCs w:val="24"/>
        </w:rPr>
      </w:pPr>
      <w:r w:rsidRPr="00F56AB1">
        <w:rPr>
          <w:rFonts w:cs="Times New Roman"/>
          <w:color w:val="000000"/>
          <w:sz w:val="24"/>
          <w:szCs w:val="24"/>
        </w:rPr>
        <w:t>La parte que resulte responsable por incurrir en la conducta que se prohíbe bajo las disposiciones de esta Ley deberá satisfacer el pago de honorarios de abogados y las costas del procedimiento que fije el Tribunal correspondiente.</w:t>
      </w:r>
    </w:p>
    <w:p w14:paraId="58804AAF" w14:textId="77777777" w:rsidR="00D933F4" w:rsidRPr="00F56AB1" w:rsidRDefault="00D933F4" w:rsidP="00051D03">
      <w:pPr>
        <w:autoSpaceDE w:val="0"/>
        <w:autoSpaceDN w:val="0"/>
        <w:adjustRightInd w:val="0"/>
        <w:spacing w:after="0" w:line="276" w:lineRule="auto"/>
        <w:jc w:val="left"/>
        <w:rPr>
          <w:rFonts w:cs="Times New Roman"/>
          <w:sz w:val="24"/>
          <w:szCs w:val="24"/>
        </w:rPr>
      </w:pPr>
    </w:p>
    <w:p w14:paraId="6F7834CF" w14:textId="1410830D" w:rsidR="0084388D" w:rsidRPr="00F56AB1" w:rsidRDefault="0084388D" w:rsidP="00051D03">
      <w:pPr>
        <w:autoSpaceDE w:val="0"/>
        <w:autoSpaceDN w:val="0"/>
        <w:adjustRightInd w:val="0"/>
        <w:spacing w:after="0" w:line="276" w:lineRule="auto"/>
        <w:jc w:val="left"/>
        <w:rPr>
          <w:rFonts w:cs="Times New Roman"/>
          <w:sz w:val="24"/>
          <w:szCs w:val="24"/>
        </w:rPr>
      </w:pPr>
      <w:r w:rsidRPr="00F56AB1">
        <w:rPr>
          <w:rFonts w:cs="Times New Roman"/>
          <w:b/>
          <w:bCs/>
          <w:sz w:val="24"/>
          <w:szCs w:val="24"/>
        </w:rPr>
        <w:t xml:space="preserve">Artículo 13. — </w:t>
      </w:r>
      <w:r w:rsidRPr="00F56AB1">
        <w:rPr>
          <w:rFonts w:cs="Times New Roman"/>
          <w:sz w:val="24"/>
          <w:szCs w:val="24"/>
        </w:rPr>
        <w:t>(29 L.P.R.A. § 155</w:t>
      </w:r>
      <w:r w:rsidRPr="00F56AB1">
        <w:rPr>
          <w:rFonts w:cs="Times New Roman"/>
          <w:i/>
          <w:iCs/>
          <w:sz w:val="24"/>
          <w:szCs w:val="24"/>
        </w:rPr>
        <w:t>l</w:t>
      </w:r>
      <w:r w:rsidRPr="00F56AB1">
        <w:rPr>
          <w:rFonts w:cs="Times New Roman"/>
          <w:sz w:val="24"/>
          <w:szCs w:val="24"/>
        </w:rPr>
        <w:t xml:space="preserve">) </w:t>
      </w:r>
    </w:p>
    <w:p w14:paraId="718EE414" w14:textId="77777777" w:rsidR="0084388D" w:rsidRPr="00F56AB1" w:rsidRDefault="0084388D" w:rsidP="000C58A4">
      <w:pPr>
        <w:autoSpaceDE w:val="0"/>
        <w:autoSpaceDN w:val="0"/>
        <w:adjustRightInd w:val="0"/>
        <w:spacing w:after="0" w:line="276" w:lineRule="auto"/>
        <w:jc w:val="left"/>
        <w:rPr>
          <w:rFonts w:cs="Times New Roman"/>
          <w:sz w:val="24"/>
          <w:szCs w:val="24"/>
        </w:rPr>
      </w:pPr>
      <w:r w:rsidRPr="00F56AB1">
        <w:rPr>
          <w:rFonts w:cs="Times New Roman"/>
          <w:sz w:val="24"/>
          <w:szCs w:val="24"/>
        </w:rPr>
        <w:t xml:space="preserve">A los fines de iniciar los procedimientos judiciales bajo esta Ley no será necesario agotar los remedios administrativos. </w:t>
      </w:r>
    </w:p>
    <w:p w14:paraId="4C91FB53" w14:textId="77777777" w:rsidR="00DC50AD" w:rsidRPr="00F56AB1" w:rsidRDefault="00DC50AD" w:rsidP="000C58A4">
      <w:pPr>
        <w:autoSpaceDE w:val="0"/>
        <w:autoSpaceDN w:val="0"/>
        <w:adjustRightInd w:val="0"/>
        <w:spacing w:after="0" w:line="276" w:lineRule="auto"/>
        <w:jc w:val="left"/>
        <w:rPr>
          <w:rFonts w:cs="Times New Roman"/>
          <w:sz w:val="24"/>
          <w:szCs w:val="24"/>
        </w:rPr>
      </w:pPr>
    </w:p>
    <w:p w14:paraId="11D0CF46" w14:textId="77777777" w:rsidR="0084388D" w:rsidRPr="00F56AB1" w:rsidRDefault="0084388D" w:rsidP="000C58A4">
      <w:pPr>
        <w:autoSpaceDE w:val="0"/>
        <w:autoSpaceDN w:val="0"/>
        <w:adjustRightInd w:val="0"/>
        <w:spacing w:after="0" w:line="276" w:lineRule="auto"/>
        <w:jc w:val="left"/>
        <w:rPr>
          <w:rFonts w:cs="Times New Roman"/>
          <w:sz w:val="24"/>
          <w:szCs w:val="24"/>
        </w:rPr>
      </w:pPr>
      <w:r w:rsidRPr="00F56AB1">
        <w:rPr>
          <w:rFonts w:cs="Times New Roman"/>
          <w:b/>
          <w:bCs/>
          <w:sz w:val="24"/>
          <w:szCs w:val="24"/>
        </w:rPr>
        <w:t xml:space="preserve">Artículo 14. — </w:t>
      </w:r>
      <w:r w:rsidRPr="00F56AB1">
        <w:rPr>
          <w:rFonts w:cs="Times New Roman"/>
          <w:sz w:val="24"/>
          <w:szCs w:val="24"/>
        </w:rPr>
        <w:t xml:space="preserve">(29 L.P.R.A. § 155m) </w:t>
      </w:r>
    </w:p>
    <w:p w14:paraId="12AC7B96" w14:textId="77777777" w:rsidR="0084388D" w:rsidRPr="00F56AB1" w:rsidRDefault="0084388D" w:rsidP="000C58A4">
      <w:pPr>
        <w:autoSpaceDE w:val="0"/>
        <w:autoSpaceDN w:val="0"/>
        <w:adjustRightInd w:val="0"/>
        <w:spacing w:after="0" w:line="276" w:lineRule="auto"/>
        <w:jc w:val="left"/>
        <w:rPr>
          <w:rFonts w:cs="Times New Roman"/>
          <w:sz w:val="24"/>
          <w:szCs w:val="24"/>
        </w:rPr>
      </w:pPr>
      <w:r w:rsidRPr="00F56AB1">
        <w:rPr>
          <w:rFonts w:cs="Times New Roman"/>
          <w:sz w:val="24"/>
          <w:szCs w:val="24"/>
        </w:rPr>
        <w:t xml:space="preserve">El término para presentar una causa de acción basada en las violaciones contenidas en este capítulo será de un año. El término prescriptivo en acciones por hostigamiento sexual en el empleo debe comenzar a </w:t>
      </w:r>
      <w:proofErr w:type="spellStart"/>
      <w:r w:rsidRPr="00F56AB1">
        <w:rPr>
          <w:rFonts w:cs="Times New Roman"/>
          <w:sz w:val="24"/>
          <w:szCs w:val="24"/>
        </w:rPr>
        <w:t>decursar</w:t>
      </w:r>
      <w:proofErr w:type="spellEnd"/>
      <w:r w:rsidRPr="00F56AB1">
        <w:rPr>
          <w:rFonts w:cs="Times New Roman"/>
          <w:sz w:val="24"/>
          <w:szCs w:val="24"/>
        </w:rPr>
        <w:t xml:space="preserve"> cuando se terminan las circunstancias que podrían entorpecer el ejercicio de la acción. </w:t>
      </w:r>
    </w:p>
    <w:p w14:paraId="5F648B97" w14:textId="77777777" w:rsidR="00DC50AD" w:rsidRPr="00F56AB1" w:rsidRDefault="00DC50AD" w:rsidP="000C58A4">
      <w:pPr>
        <w:autoSpaceDE w:val="0"/>
        <w:autoSpaceDN w:val="0"/>
        <w:adjustRightInd w:val="0"/>
        <w:spacing w:after="0" w:line="276" w:lineRule="auto"/>
        <w:jc w:val="left"/>
        <w:rPr>
          <w:rFonts w:cs="Times New Roman"/>
          <w:sz w:val="24"/>
          <w:szCs w:val="24"/>
        </w:rPr>
      </w:pPr>
    </w:p>
    <w:p w14:paraId="7E0DE415" w14:textId="77777777" w:rsidR="0084388D" w:rsidRPr="00F56AB1" w:rsidRDefault="0084388D" w:rsidP="000C58A4">
      <w:pPr>
        <w:autoSpaceDE w:val="0"/>
        <w:autoSpaceDN w:val="0"/>
        <w:adjustRightInd w:val="0"/>
        <w:spacing w:after="0" w:line="276" w:lineRule="auto"/>
        <w:jc w:val="left"/>
        <w:rPr>
          <w:rFonts w:cs="Times New Roman"/>
          <w:color w:val="000000"/>
          <w:sz w:val="24"/>
          <w:szCs w:val="24"/>
        </w:rPr>
      </w:pPr>
      <w:r w:rsidRPr="00F56AB1">
        <w:rPr>
          <w:rFonts w:cs="Times New Roman"/>
          <w:b/>
          <w:bCs/>
          <w:sz w:val="24"/>
          <w:szCs w:val="24"/>
        </w:rPr>
        <w:t>Artículo 15. — Protocolos en el lugar de empleo</w:t>
      </w:r>
      <w:r w:rsidRPr="00F56AB1">
        <w:rPr>
          <w:rFonts w:cs="Times New Roman"/>
          <w:sz w:val="24"/>
          <w:szCs w:val="24"/>
        </w:rPr>
        <w:t xml:space="preserve">. </w:t>
      </w:r>
      <w:r w:rsidRPr="00F56AB1">
        <w:rPr>
          <w:rFonts w:cs="Times New Roman"/>
          <w:i/>
          <w:iCs/>
          <w:sz w:val="24"/>
          <w:szCs w:val="24"/>
        </w:rPr>
        <w:t xml:space="preserve">[Nota: La </w:t>
      </w:r>
      <w:r w:rsidRPr="00F56AB1">
        <w:rPr>
          <w:rFonts w:cs="Times New Roman"/>
          <w:i/>
          <w:iCs/>
          <w:color w:val="0000FF"/>
          <w:sz w:val="24"/>
          <w:szCs w:val="24"/>
        </w:rPr>
        <w:t xml:space="preserve">Ley 82-2022 </w:t>
      </w:r>
      <w:r w:rsidRPr="00F56AB1">
        <w:rPr>
          <w:rFonts w:cs="Times New Roman"/>
          <w:i/>
          <w:iCs/>
          <w:color w:val="000000"/>
          <w:sz w:val="24"/>
          <w:szCs w:val="24"/>
        </w:rPr>
        <w:t xml:space="preserve">añadió este nuevo Art. 15] </w:t>
      </w:r>
    </w:p>
    <w:p w14:paraId="75F3FB7A" w14:textId="77777777" w:rsidR="0084388D" w:rsidRPr="00F56AB1" w:rsidRDefault="0084388D" w:rsidP="000C58A4">
      <w:pPr>
        <w:autoSpaceDE w:val="0"/>
        <w:autoSpaceDN w:val="0"/>
        <w:adjustRightInd w:val="0"/>
        <w:spacing w:after="0" w:line="276" w:lineRule="auto"/>
        <w:jc w:val="left"/>
        <w:rPr>
          <w:rFonts w:cs="Times New Roman"/>
          <w:color w:val="000000"/>
          <w:sz w:val="24"/>
          <w:szCs w:val="24"/>
        </w:rPr>
      </w:pPr>
      <w:r w:rsidRPr="00F56AB1">
        <w:rPr>
          <w:rFonts w:cs="Times New Roman"/>
          <w:color w:val="000000"/>
          <w:sz w:val="24"/>
          <w:szCs w:val="24"/>
        </w:rPr>
        <w:t xml:space="preserve">Se requiere la promulgación e implantación de un Protocolo para Manejar Situaciones de Hostigamiento Sexual en Lugares de Trabajo o Empleo. La Oficina de la Procuradora de las Mujeres y el Departamento de Trabajo y Recursos Humanos brindarán el asesoramiento técnico necesario para la elaboración e implantación de estos Protocolos y velarán por el fiel cumplimiento de </w:t>
      </w:r>
      <w:proofErr w:type="gramStart"/>
      <w:r w:rsidRPr="00F56AB1">
        <w:rPr>
          <w:rFonts w:cs="Times New Roman"/>
          <w:color w:val="000000"/>
          <w:sz w:val="24"/>
          <w:szCs w:val="24"/>
        </w:rPr>
        <w:t>los mismos</w:t>
      </w:r>
      <w:proofErr w:type="gramEnd"/>
      <w:r w:rsidRPr="00F56AB1">
        <w:rPr>
          <w:rFonts w:cs="Times New Roman"/>
          <w:color w:val="000000"/>
          <w:sz w:val="24"/>
          <w:szCs w:val="24"/>
        </w:rPr>
        <w:t xml:space="preserve">. </w:t>
      </w:r>
    </w:p>
    <w:p w14:paraId="2C036F48" w14:textId="77777777" w:rsidR="0084388D" w:rsidRPr="00F56AB1" w:rsidRDefault="0084388D" w:rsidP="000C58A4">
      <w:pPr>
        <w:autoSpaceDE w:val="0"/>
        <w:autoSpaceDN w:val="0"/>
        <w:adjustRightInd w:val="0"/>
        <w:spacing w:after="0" w:line="276" w:lineRule="auto"/>
        <w:jc w:val="left"/>
        <w:rPr>
          <w:rFonts w:cs="Times New Roman"/>
          <w:color w:val="000000"/>
          <w:sz w:val="24"/>
          <w:szCs w:val="24"/>
        </w:rPr>
      </w:pPr>
      <w:r w:rsidRPr="00F56AB1">
        <w:rPr>
          <w:rFonts w:cs="Times New Roman"/>
          <w:color w:val="000000"/>
          <w:sz w:val="24"/>
          <w:szCs w:val="24"/>
        </w:rPr>
        <w:lastRenderedPageBreak/>
        <w:t xml:space="preserve">Los patronos podrán (1) adoptar el protocolo modelo de prevención y manejo de casos de hostigamiento sexual y el formulario de quejas diseñado por el Departamento de Trabajo y Recursos Humanos estatal; o (2) implementar su propio protocolo y formulario de quejas que sea igual o superior a los estándares mínimos provistos bajo la guía emitida por el Estado. Estos protocolos, como mínimo, deben incluir: </w:t>
      </w:r>
    </w:p>
    <w:p w14:paraId="1AD0EFA8" w14:textId="77777777" w:rsidR="0084388D" w:rsidRPr="00F56AB1" w:rsidRDefault="0084388D" w:rsidP="000C58A4">
      <w:pPr>
        <w:autoSpaceDE w:val="0"/>
        <w:autoSpaceDN w:val="0"/>
        <w:adjustRightInd w:val="0"/>
        <w:spacing w:after="0" w:line="276" w:lineRule="auto"/>
        <w:jc w:val="left"/>
        <w:rPr>
          <w:rFonts w:cs="Times New Roman"/>
          <w:color w:val="000000"/>
          <w:sz w:val="24"/>
          <w:szCs w:val="24"/>
        </w:rPr>
      </w:pPr>
      <w:r w:rsidRPr="00F56AB1">
        <w:rPr>
          <w:rFonts w:cs="Times New Roman"/>
          <w:b/>
          <w:bCs/>
          <w:color w:val="000000"/>
          <w:sz w:val="24"/>
          <w:szCs w:val="24"/>
        </w:rPr>
        <w:t xml:space="preserve">a) Una declaración de que el hostigamiento sexual en el lugar de trabajo es ilegal; </w:t>
      </w:r>
    </w:p>
    <w:p w14:paraId="5C86B2FB" w14:textId="77777777" w:rsidR="0084388D" w:rsidRPr="00F56AB1" w:rsidRDefault="0084388D" w:rsidP="000C58A4">
      <w:pPr>
        <w:autoSpaceDE w:val="0"/>
        <w:autoSpaceDN w:val="0"/>
        <w:adjustRightInd w:val="0"/>
        <w:spacing w:after="0" w:line="276" w:lineRule="auto"/>
        <w:jc w:val="left"/>
        <w:rPr>
          <w:rFonts w:cs="Times New Roman"/>
          <w:color w:val="000000"/>
          <w:sz w:val="24"/>
          <w:szCs w:val="24"/>
        </w:rPr>
      </w:pPr>
      <w:r w:rsidRPr="00F56AB1">
        <w:rPr>
          <w:rFonts w:cs="Times New Roman"/>
          <w:b/>
          <w:bCs/>
          <w:color w:val="000000"/>
          <w:sz w:val="24"/>
          <w:szCs w:val="24"/>
        </w:rPr>
        <w:t xml:space="preserve">b) Base Legal; </w:t>
      </w:r>
    </w:p>
    <w:p w14:paraId="368D34CE" w14:textId="77777777" w:rsidR="0084388D" w:rsidRPr="00F56AB1" w:rsidRDefault="0084388D" w:rsidP="000C58A4">
      <w:pPr>
        <w:autoSpaceDE w:val="0"/>
        <w:autoSpaceDN w:val="0"/>
        <w:adjustRightInd w:val="0"/>
        <w:spacing w:after="0" w:line="276" w:lineRule="auto"/>
        <w:jc w:val="left"/>
        <w:rPr>
          <w:rFonts w:cs="Times New Roman"/>
          <w:color w:val="000000"/>
          <w:sz w:val="24"/>
          <w:szCs w:val="24"/>
        </w:rPr>
      </w:pPr>
      <w:r w:rsidRPr="00F56AB1">
        <w:rPr>
          <w:rFonts w:cs="Times New Roman"/>
          <w:b/>
          <w:bCs/>
          <w:color w:val="000000"/>
          <w:sz w:val="24"/>
          <w:szCs w:val="24"/>
        </w:rPr>
        <w:t xml:space="preserve">c) </w:t>
      </w:r>
      <w:r w:rsidRPr="00F56AB1">
        <w:rPr>
          <w:rFonts w:cs="Times New Roman"/>
          <w:color w:val="000000"/>
          <w:sz w:val="24"/>
          <w:szCs w:val="24"/>
        </w:rPr>
        <w:t xml:space="preserve">Declaración de Propósito (prevenir, desalentar, evitar y no tolerancia a conductas de hostigamiento sexual en el empleo); </w:t>
      </w:r>
    </w:p>
    <w:p w14:paraId="622F92B5" w14:textId="77777777" w:rsidR="0084388D" w:rsidRPr="00F56AB1" w:rsidRDefault="0084388D" w:rsidP="000C58A4">
      <w:pPr>
        <w:autoSpaceDE w:val="0"/>
        <w:autoSpaceDN w:val="0"/>
        <w:adjustRightInd w:val="0"/>
        <w:spacing w:after="0" w:line="276" w:lineRule="auto"/>
        <w:jc w:val="left"/>
        <w:rPr>
          <w:rFonts w:cs="Times New Roman"/>
          <w:color w:val="000000"/>
          <w:sz w:val="24"/>
          <w:szCs w:val="24"/>
        </w:rPr>
      </w:pPr>
      <w:r w:rsidRPr="00F56AB1">
        <w:rPr>
          <w:rFonts w:cs="Times New Roman"/>
          <w:b/>
          <w:bCs/>
          <w:color w:val="000000"/>
          <w:sz w:val="24"/>
          <w:szCs w:val="24"/>
        </w:rPr>
        <w:t xml:space="preserve">d) Definiciones; </w:t>
      </w:r>
    </w:p>
    <w:p w14:paraId="561C1BB8" w14:textId="77777777" w:rsidR="0084388D" w:rsidRPr="00F56AB1" w:rsidRDefault="0084388D" w:rsidP="000C58A4">
      <w:pPr>
        <w:autoSpaceDE w:val="0"/>
        <w:autoSpaceDN w:val="0"/>
        <w:adjustRightInd w:val="0"/>
        <w:spacing w:after="0" w:line="276" w:lineRule="auto"/>
        <w:jc w:val="left"/>
        <w:rPr>
          <w:rFonts w:cs="Times New Roman"/>
          <w:color w:val="000000"/>
          <w:sz w:val="24"/>
          <w:szCs w:val="24"/>
        </w:rPr>
      </w:pPr>
      <w:r w:rsidRPr="00F56AB1">
        <w:rPr>
          <w:rFonts w:cs="Times New Roman"/>
          <w:b/>
          <w:bCs/>
          <w:color w:val="000000"/>
          <w:sz w:val="24"/>
          <w:szCs w:val="24"/>
        </w:rPr>
        <w:t xml:space="preserve">e) </w:t>
      </w:r>
      <w:r w:rsidRPr="00F56AB1">
        <w:rPr>
          <w:rFonts w:cs="Times New Roman"/>
          <w:color w:val="000000"/>
          <w:sz w:val="24"/>
          <w:szCs w:val="24"/>
        </w:rPr>
        <w:t xml:space="preserve">Designación del personal a cargo de asuntos de hostigamiento sexual y las responsabilidades del mismo; si el patrono tiene más de cinco empleados, una descripción del proceso para presentar quejas internas sobre hostigamiento sexual y los nombres e información de contacto de la persona o personas a quienes se deben presentar las quejas; </w:t>
      </w:r>
      <w:r w:rsidRPr="00F56AB1">
        <w:rPr>
          <w:rFonts w:cs="Times New Roman"/>
          <w:b/>
          <w:bCs/>
          <w:color w:val="000000"/>
          <w:sz w:val="24"/>
          <w:szCs w:val="24"/>
        </w:rPr>
        <w:t xml:space="preserve">f) </w:t>
      </w:r>
      <w:r w:rsidRPr="00F56AB1">
        <w:rPr>
          <w:rFonts w:cs="Times New Roman"/>
          <w:color w:val="000000"/>
          <w:sz w:val="24"/>
          <w:szCs w:val="24"/>
        </w:rPr>
        <w:t xml:space="preserve">Quién puede radicar una querella y el procedimiento, el cual deberá incluir la opción de presentar queja o querella verbal, escrita o anónima, además de la capacidad de investigar rumores basadas en “sospecha real”; </w:t>
      </w:r>
    </w:p>
    <w:p w14:paraId="0F604640" w14:textId="77777777" w:rsidR="0084388D" w:rsidRPr="00F56AB1" w:rsidRDefault="0084388D" w:rsidP="000C58A4">
      <w:pPr>
        <w:autoSpaceDE w:val="0"/>
        <w:autoSpaceDN w:val="0"/>
        <w:adjustRightInd w:val="0"/>
        <w:spacing w:after="0" w:line="276" w:lineRule="auto"/>
        <w:jc w:val="left"/>
        <w:rPr>
          <w:rFonts w:cs="Times New Roman"/>
          <w:color w:val="000000"/>
          <w:sz w:val="24"/>
          <w:szCs w:val="24"/>
        </w:rPr>
      </w:pPr>
      <w:r w:rsidRPr="00F56AB1">
        <w:rPr>
          <w:rFonts w:cs="Times New Roman"/>
          <w:b/>
          <w:bCs/>
          <w:color w:val="000000"/>
          <w:sz w:val="24"/>
          <w:szCs w:val="24"/>
        </w:rPr>
        <w:t xml:space="preserve">g) Medidas para mantener la confidencialidad; </w:t>
      </w:r>
    </w:p>
    <w:p w14:paraId="7B73C802" w14:textId="77777777" w:rsidR="0084388D" w:rsidRPr="00F56AB1" w:rsidRDefault="0084388D" w:rsidP="000C58A4">
      <w:pPr>
        <w:autoSpaceDE w:val="0"/>
        <w:autoSpaceDN w:val="0"/>
        <w:adjustRightInd w:val="0"/>
        <w:spacing w:after="0" w:line="276" w:lineRule="auto"/>
        <w:jc w:val="left"/>
        <w:rPr>
          <w:rFonts w:cs="Times New Roman"/>
          <w:color w:val="000000"/>
          <w:sz w:val="24"/>
          <w:szCs w:val="24"/>
        </w:rPr>
      </w:pPr>
      <w:r w:rsidRPr="00F56AB1">
        <w:rPr>
          <w:rFonts w:cs="Times New Roman"/>
          <w:b/>
          <w:bCs/>
          <w:color w:val="000000"/>
          <w:sz w:val="24"/>
          <w:szCs w:val="24"/>
        </w:rPr>
        <w:t xml:space="preserve">h) </w:t>
      </w:r>
      <w:r w:rsidRPr="00F56AB1">
        <w:rPr>
          <w:rFonts w:cs="Times New Roman"/>
          <w:color w:val="000000"/>
          <w:sz w:val="24"/>
          <w:szCs w:val="24"/>
        </w:rPr>
        <w:t xml:space="preserve">Disposición sobre represalias, incluyendo una declaración expresa sobre la ilegalidad de las represalias contra personas que se quejen de hostigamiento sexual o que testifiquen o asistan en cualquier investigación o procedimiento relacionado a un caso de hostigamiento sexual; </w:t>
      </w:r>
    </w:p>
    <w:p w14:paraId="23CCEEDD" w14:textId="77777777" w:rsidR="0084388D" w:rsidRPr="00F56AB1" w:rsidRDefault="0084388D" w:rsidP="000C58A4">
      <w:pPr>
        <w:autoSpaceDE w:val="0"/>
        <w:autoSpaceDN w:val="0"/>
        <w:adjustRightInd w:val="0"/>
        <w:spacing w:after="0" w:line="276" w:lineRule="auto"/>
        <w:jc w:val="left"/>
        <w:rPr>
          <w:rFonts w:cs="Times New Roman"/>
          <w:color w:val="000000"/>
          <w:sz w:val="24"/>
          <w:szCs w:val="24"/>
        </w:rPr>
      </w:pPr>
      <w:r w:rsidRPr="00F56AB1">
        <w:rPr>
          <w:rFonts w:cs="Times New Roman"/>
          <w:b/>
          <w:bCs/>
          <w:color w:val="000000"/>
          <w:sz w:val="24"/>
          <w:szCs w:val="24"/>
        </w:rPr>
        <w:t xml:space="preserve">i) Proporcionar ejemplos de conducta prohibida que constituirían hostigamiento sexual; </w:t>
      </w:r>
    </w:p>
    <w:p w14:paraId="07F44AC3" w14:textId="77777777" w:rsidR="0084388D" w:rsidRPr="00F56AB1" w:rsidRDefault="0084388D" w:rsidP="000C58A4">
      <w:pPr>
        <w:autoSpaceDE w:val="0"/>
        <w:autoSpaceDN w:val="0"/>
        <w:adjustRightInd w:val="0"/>
        <w:spacing w:after="0" w:line="276" w:lineRule="auto"/>
        <w:jc w:val="left"/>
        <w:rPr>
          <w:rFonts w:cs="Times New Roman"/>
          <w:color w:val="000000"/>
          <w:sz w:val="24"/>
          <w:szCs w:val="24"/>
        </w:rPr>
      </w:pPr>
      <w:r w:rsidRPr="00F56AB1">
        <w:rPr>
          <w:rFonts w:cs="Times New Roman"/>
          <w:b/>
          <w:bCs/>
          <w:color w:val="000000"/>
          <w:sz w:val="24"/>
          <w:szCs w:val="24"/>
        </w:rPr>
        <w:t xml:space="preserve">j) Proceso para la designación de ente investigador que adjudicará la querella; </w:t>
      </w:r>
    </w:p>
    <w:p w14:paraId="68CD8A31" w14:textId="77777777" w:rsidR="00DC50AD" w:rsidRPr="00F56AB1" w:rsidRDefault="0084388D" w:rsidP="00DC50AD">
      <w:pPr>
        <w:autoSpaceDE w:val="0"/>
        <w:autoSpaceDN w:val="0"/>
        <w:adjustRightInd w:val="0"/>
        <w:spacing w:after="0" w:line="276" w:lineRule="auto"/>
        <w:jc w:val="left"/>
        <w:rPr>
          <w:rFonts w:cs="Times New Roman"/>
          <w:color w:val="000000"/>
          <w:sz w:val="24"/>
          <w:szCs w:val="24"/>
        </w:rPr>
      </w:pPr>
      <w:r w:rsidRPr="00F56AB1">
        <w:rPr>
          <w:rFonts w:cs="Times New Roman"/>
          <w:b/>
          <w:bCs/>
          <w:color w:val="000000"/>
          <w:sz w:val="24"/>
          <w:szCs w:val="24"/>
        </w:rPr>
        <w:t xml:space="preserve">k) </w:t>
      </w:r>
      <w:r w:rsidRPr="00F56AB1">
        <w:rPr>
          <w:rFonts w:cs="Times New Roman"/>
          <w:color w:val="000000"/>
          <w:sz w:val="24"/>
          <w:szCs w:val="24"/>
        </w:rPr>
        <w:t xml:space="preserve">Medidas provisionales de protección de querellantes o víctimas; </w:t>
      </w:r>
    </w:p>
    <w:p w14:paraId="12A400AA" w14:textId="304882C5" w:rsidR="0084388D" w:rsidRPr="00F56AB1" w:rsidRDefault="0084388D" w:rsidP="00DC50AD">
      <w:pPr>
        <w:autoSpaceDE w:val="0"/>
        <w:autoSpaceDN w:val="0"/>
        <w:adjustRightInd w:val="0"/>
        <w:spacing w:after="0" w:line="276" w:lineRule="auto"/>
        <w:jc w:val="left"/>
        <w:rPr>
          <w:rFonts w:cs="Times New Roman"/>
          <w:sz w:val="24"/>
          <w:szCs w:val="24"/>
        </w:rPr>
      </w:pPr>
      <w:r w:rsidRPr="00F56AB1">
        <w:rPr>
          <w:rFonts w:cs="Times New Roman"/>
          <w:b/>
          <w:bCs/>
          <w:sz w:val="24"/>
          <w:szCs w:val="24"/>
        </w:rPr>
        <w:t xml:space="preserve">l) </w:t>
      </w:r>
      <w:r w:rsidRPr="00F56AB1">
        <w:rPr>
          <w:rFonts w:cs="Times New Roman"/>
          <w:sz w:val="24"/>
          <w:szCs w:val="24"/>
        </w:rPr>
        <w:t>Otros remedios legales y foros para víctimas, tanto judiciales como administrativos (</w:t>
      </w:r>
      <w:proofErr w:type="spellStart"/>
      <w:r w:rsidRPr="00F56AB1">
        <w:rPr>
          <w:rFonts w:cs="Times New Roman"/>
          <w:sz w:val="24"/>
          <w:szCs w:val="24"/>
        </w:rPr>
        <w:t>ej</w:t>
      </w:r>
      <w:proofErr w:type="spellEnd"/>
      <w:r w:rsidRPr="00F56AB1">
        <w:rPr>
          <w:rFonts w:cs="Times New Roman"/>
          <w:sz w:val="24"/>
          <w:szCs w:val="24"/>
        </w:rPr>
        <w:t xml:space="preserve">: Oficina de la Procuradora de las Mujeres, Departamento de Trabajo y Recursos Humanos, </w:t>
      </w:r>
      <w:r w:rsidRPr="00F56AB1">
        <w:rPr>
          <w:rFonts w:cs="Times New Roman"/>
          <w:i/>
          <w:iCs/>
          <w:sz w:val="24"/>
          <w:szCs w:val="24"/>
        </w:rPr>
        <w:t>“</w:t>
      </w:r>
      <w:proofErr w:type="spellStart"/>
      <w:r w:rsidRPr="00F56AB1">
        <w:rPr>
          <w:rFonts w:cs="Times New Roman"/>
          <w:i/>
          <w:iCs/>
          <w:sz w:val="24"/>
          <w:szCs w:val="24"/>
        </w:rPr>
        <w:t>Equal</w:t>
      </w:r>
      <w:proofErr w:type="spellEnd"/>
      <w:r w:rsidRPr="00F56AB1">
        <w:rPr>
          <w:rFonts w:cs="Times New Roman"/>
          <w:i/>
          <w:iCs/>
          <w:sz w:val="24"/>
          <w:szCs w:val="24"/>
        </w:rPr>
        <w:t xml:space="preserve"> </w:t>
      </w:r>
      <w:proofErr w:type="spellStart"/>
      <w:r w:rsidRPr="00F56AB1">
        <w:rPr>
          <w:rFonts w:cs="Times New Roman"/>
          <w:i/>
          <w:iCs/>
          <w:sz w:val="24"/>
          <w:szCs w:val="24"/>
        </w:rPr>
        <w:t>Employment</w:t>
      </w:r>
      <w:proofErr w:type="spellEnd"/>
      <w:r w:rsidRPr="00F56AB1">
        <w:rPr>
          <w:rFonts w:cs="Times New Roman"/>
          <w:i/>
          <w:iCs/>
          <w:sz w:val="24"/>
          <w:szCs w:val="24"/>
        </w:rPr>
        <w:t xml:space="preserve"> </w:t>
      </w:r>
      <w:proofErr w:type="spellStart"/>
      <w:r w:rsidRPr="00F56AB1">
        <w:rPr>
          <w:rFonts w:cs="Times New Roman"/>
          <w:i/>
          <w:iCs/>
          <w:sz w:val="24"/>
          <w:szCs w:val="24"/>
        </w:rPr>
        <w:t>Opportunity</w:t>
      </w:r>
      <w:proofErr w:type="spellEnd"/>
      <w:r w:rsidRPr="00F56AB1">
        <w:rPr>
          <w:rFonts w:cs="Times New Roman"/>
          <w:i/>
          <w:iCs/>
          <w:sz w:val="24"/>
          <w:szCs w:val="24"/>
        </w:rPr>
        <w:t xml:space="preserve"> </w:t>
      </w:r>
      <w:proofErr w:type="spellStart"/>
      <w:r w:rsidRPr="00F56AB1">
        <w:rPr>
          <w:rFonts w:cs="Times New Roman"/>
          <w:i/>
          <w:iCs/>
          <w:sz w:val="24"/>
          <w:szCs w:val="24"/>
        </w:rPr>
        <w:t>Commission</w:t>
      </w:r>
      <w:proofErr w:type="spellEnd"/>
      <w:r w:rsidRPr="00F56AB1">
        <w:rPr>
          <w:rFonts w:cs="Times New Roman"/>
          <w:i/>
          <w:iCs/>
          <w:sz w:val="24"/>
          <w:szCs w:val="24"/>
        </w:rPr>
        <w:t>”</w:t>
      </w:r>
      <w:r w:rsidRPr="00F56AB1">
        <w:rPr>
          <w:rFonts w:cs="Times New Roman"/>
          <w:sz w:val="24"/>
          <w:szCs w:val="24"/>
        </w:rPr>
        <w:t xml:space="preserve">), y las instrucciones sobre cómo contactar dichas agencias; </w:t>
      </w:r>
    </w:p>
    <w:p w14:paraId="38BA23CB" w14:textId="77777777" w:rsidR="0084388D" w:rsidRPr="00F56AB1" w:rsidRDefault="0084388D" w:rsidP="000C58A4">
      <w:pPr>
        <w:autoSpaceDE w:val="0"/>
        <w:autoSpaceDN w:val="0"/>
        <w:adjustRightInd w:val="0"/>
        <w:spacing w:after="0" w:line="276" w:lineRule="auto"/>
        <w:rPr>
          <w:rFonts w:cs="Times New Roman"/>
          <w:sz w:val="24"/>
          <w:szCs w:val="24"/>
        </w:rPr>
      </w:pPr>
      <w:r w:rsidRPr="00F56AB1">
        <w:rPr>
          <w:rFonts w:cs="Times New Roman"/>
          <w:b/>
          <w:bCs/>
          <w:sz w:val="24"/>
          <w:szCs w:val="24"/>
        </w:rPr>
        <w:t xml:space="preserve">m) </w:t>
      </w:r>
      <w:r w:rsidRPr="00F56AB1">
        <w:rPr>
          <w:rFonts w:cs="Times New Roman"/>
          <w:sz w:val="24"/>
          <w:szCs w:val="24"/>
        </w:rPr>
        <w:t xml:space="preserve">Información sobre las disposiciones legales federales y estatales relativas al hostigamiento sexual, los recursos disponibles para las víctimas y una declaración expresa de que puede haber otras leyes locales aplicables; </w:t>
      </w:r>
    </w:p>
    <w:p w14:paraId="57FBF8C3" w14:textId="77777777" w:rsidR="0084388D" w:rsidRPr="00F56AB1" w:rsidRDefault="0084388D" w:rsidP="000C58A4">
      <w:pPr>
        <w:autoSpaceDE w:val="0"/>
        <w:autoSpaceDN w:val="0"/>
        <w:adjustRightInd w:val="0"/>
        <w:spacing w:after="0" w:line="276" w:lineRule="auto"/>
        <w:rPr>
          <w:rFonts w:cs="Times New Roman"/>
          <w:sz w:val="24"/>
          <w:szCs w:val="24"/>
        </w:rPr>
      </w:pPr>
      <w:r w:rsidRPr="00F56AB1">
        <w:rPr>
          <w:rFonts w:cs="Times New Roman"/>
          <w:b/>
          <w:bCs/>
          <w:sz w:val="24"/>
          <w:szCs w:val="24"/>
        </w:rPr>
        <w:lastRenderedPageBreak/>
        <w:t xml:space="preserve">n) </w:t>
      </w:r>
      <w:r w:rsidRPr="00F56AB1">
        <w:rPr>
          <w:rFonts w:cs="Times New Roman"/>
          <w:sz w:val="24"/>
          <w:szCs w:val="24"/>
        </w:rPr>
        <w:t xml:space="preserve">Incluir un formulario de quejas para que los empleados denuncien incidentes de hostigamiento sexual, el cual deberá proveer, entre otras cosas, un espacio para que indique si ha habido quejas previas sobre hostigamiento sexual. </w:t>
      </w:r>
    </w:p>
    <w:p w14:paraId="7445CFB9" w14:textId="77777777" w:rsidR="00DC50AD" w:rsidRPr="00F56AB1" w:rsidRDefault="00DC50AD" w:rsidP="000C58A4">
      <w:pPr>
        <w:autoSpaceDE w:val="0"/>
        <w:autoSpaceDN w:val="0"/>
        <w:adjustRightInd w:val="0"/>
        <w:spacing w:after="0" w:line="276" w:lineRule="auto"/>
        <w:rPr>
          <w:rFonts w:cs="Times New Roman"/>
          <w:sz w:val="24"/>
          <w:szCs w:val="24"/>
        </w:rPr>
      </w:pPr>
    </w:p>
    <w:p w14:paraId="78833EC2" w14:textId="77777777" w:rsidR="0084388D" w:rsidRPr="00F56AB1" w:rsidRDefault="0084388D" w:rsidP="000C58A4">
      <w:pPr>
        <w:autoSpaceDE w:val="0"/>
        <w:autoSpaceDN w:val="0"/>
        <w:adjustRightInd w:val="0"/>
        <w:spacing w:after="0" w:line="276" w:lineRule="auto"/>
        <w:rPr>
          <w:rFonts w:cs="Times New Roman"/>
          <w:color w:val="000000"/>
          <w:sz w:val="24"/>
          <w:szCs w:val="24"/>
        </w:rPr>
      </w:pPr>
      <w:r w:rsidRPr="00F56AB1">
        <w:rPr>
          <w:rFonts w:cs="Times New Roman"/>
          <w:b/>
          <w:bCs/>
          <w:sz w:val="24"/>
          <w:szCs w:val="24"/>
        </w:rPr>
        <w:t xml:space="preserve">Artículo 16. — Creación del Portal. </w:t>
      </w:r>
      <w:r w:rsidRPr="00F56AB1">
        <w:rPr>
          <w:rFonts w:cs="Times New Roman"/>
          <w:i/>
          <w:iCs/>
          <w:sz w:val="24"/>
          <w:szCs w:val="24"/>
        </w:rPr>
        <w:t xml:space="preserve">[Nota: La </w:t>
      </w:r>
      <w:r w:rsidRPr="00F56AB1">
        <w:rPr>
          <w:rFonts w:cs="Times New Roman"/>
          <w:i/>
          <w:iCs/>
          <w:color w:val="0000FF"/>
          <w:sz w:val="24"/>
          <w:szCs w:val="24"/>
        </w:rPr>
        <w:t xml:space="preserve">Ley 82-2022 </w:t>
      </w:r>
      <w:r w:rsidRPr="00F56AB1">
        <w:rPr>
          <w:rFonts w:cs="Times New Roman"/>
          <w:i/>
          <w:iCs/>
          <w:color w:val="000000"/>
          <w:sz w:val="24"/>
          <w:szCs w:val="24"/>
        </w:rPr>
        <w:t xml:space="preserve">añadió este nuevo Art. 16] </w:t>
      </w:r>
    </w:p>
    <w:p w14:paraId="5E0B8439" w14:textId="77777777" w:rsidR="0084388D" w:rsidRPr="00F56AB1" w:rsidRDefault="0084388D" w:rsidP="000C58A4">
      <w:pPr>
        <w:autoSpaceDE w:val="0"/>
        <w:autoSpaceDN w:val="0"/>
        <w:adjustRightInd w:val="0"/>
        <w:spacing w:after="0" w:line="276" w:lineRule="auto"/>
        <w:rPr>
          <w:rFonts w:cs="Times New Roman"/>
          <w:color w:val="000000"/>
          <w:sz w:val="24"/>
          <w:szCs w:val="24"/>
        </w:rPr>
      </w:pPr>
      <w:r w:rsidRPr="00F56AB1">
        <w:rPr>
          <w:rFonts w:cs="Times New Roman"/>
          <w:color w:val="000000"/>
          <w:sz w:val="24"/>
          <w:szCs w:val="24"/>
        </w:rPr>
        <w:t xml:space="preserve">Se ordena la creación del Portal “hostigamientosexual.pr.gov”, adscrito a la Oficina de la Procuradora de las Mujeres y el Departamento del Trabajo y Recursos Humanos, en el cual las personas podrán encontrar información sobre las leyes y recursos relacionados al hostigamiento sexual, así como radicar en línea querellas sobre hostigamiento sexual. En caso de querellas de terceros, las mismas deberán ser basadas en “sospecha real” so pena de perjurio. </w:t>
      </w:r>
    </w:p>
    <w:p w14:paraId="7ADC6056" w14:textId="77777777" w:rsidR="0084388D" w:rsidRPr="00F56AB1" w:rsidRDefault="0084388D" w:rsidP="000C58A4">
      <w:pPr>
        <w:autoSpaceDE w:val="0"/>
        <w:autoSpaceDN w:val="0"/>
        <w:adjustRightInd w:val="0"/>
        <w:spacing w:after="0" w:line="276" w:lineRule="auto"/>
        <w:rPr>
          <w:rFonts w:cs="Times New Roman"/>
          <w:color w:val="000000"/>
          <w:sz w:val="24"/>
          <w:szCs w:val="24"/>
        </w:rPr>
      </w:pPr>
      <w:r w:rsidRPr="00F56AB1">
        <w:rPr>
          <w:rFonts w:cs="Times New Roman"/>
          <w:color w:val="000000"/>
          <w:sz w:val="24"/>
          <w:szCs w:val="24"/>
        </w:rPr>
        <w:t xml:space="preserve">Las querellas que se radiquen a través de dicho Portal serán manejadas, investigadas y adjudicadas por la Oficina de la Procuradora de las Mujeres o el Departamento del Trabajo y Recursos Humanos. </w:t>
      </w:r>
    </w:p>
    <w:p w14:paraId="03841F89" w14:textId="77777777" w:rsidR="00DC50AD" w:rsidRPr="00F56AB1" w:rsidRDefault="00DC50AD" w:rsidP="000C58A4">
      <w:pPr>
        <w:autoSpaceDE w:val="0"/>
        <w:autoSpaceDN w:val="0"/>
        <w:adjustRightInd w:val="0"/>
        <w:spacing w:after="0" w:line="276" w:lineRule="auto"/>
        <w:rPr>
          <w:rFonts w:cs="Times New Roman"/>
          <w:color w:val="000000"/>
          <w:sz w:val="24"/>
          <w:szCs w:val="24"/>
        </w:rPr>
      </w:pPr>
    </w:p>
    <w:p w14:paraId="7368B714" w14:textId="77777777" w:rsidR="0084388D" w:rsidRPr="00F56AB1" w:rsidRDefault="0084388D" w:rsidP="000C58A4">
      <w:pPr>
        <w:autoSpaceDE w:val="0"/>
        <w:autoSpaceDN w:val="0"/>
        <w:adjustRightInd w:val="0"/>
        <w:spacing w:after="0" w:line="276" w:lineRule="auto"/>
        <w:rPr>
          <w:rFonts w:cs="Times New Roman"/>
          <w:color w:val="000000"/>
          <w:sz w:val="24"/>
          <w:szCs w:val="24"/>
        </w:rPr>
      </w:pPr>
      <w:r w:rsidRPr="00F56AB1">
        <w:rPr>
          <w:rFonts w:cs="Times New Roman"/>
          <w:b/>
          <w:bCs/>
          <w:color w:val="000000"/>
          <w:sz w:val="24"/>
          <w:szCs w:val="24"/>
        </w:rPr>
        <w:t xml:space="preserve">Artículo 17. — Ente Investigador y Adjudicación de Querella. </w:t>
      </w:r>
      <w:r w:rsidRPr="00F56AB1">
        <w:rPr>
          <w:rFonts w:cs="Times New Roman"/>
          <w:i/>
          <w:iCs/>
          <w:color w:val="000000"/>
          <w:sz w:val="24"/>
          <w:szCs w:val="24"/>
        </w:rPr>
        <w:t xml:space="preserve">[Nota: La </w:t>
      </w:r>
      <w:r w:rsidRPr="00F56AB1">
        <w:rPr>
          <w:rFonts w:cs="Times New Roman"/>
          <w:i/>
          <w:iCs/>
          <w:color w:val="0000FF"/>
          <w:sz w:val="24"/>
          <w:szCs w:val="24"/>
        </w:rPr>
        <w:t xml:space="preserve">Ley 82-2022 </w:t>
      </w:r>
      <w:r w:rsidRPr="00F56AB1">
        <w:rPr>
          <w:rFonts w:cs="Times New Roman"/>
          <w:i/>
          <w:iCs/>
          <w:color w:val="000000"/>
          <w:sz w:val="24"/>
          <w:szCs w:val="24"/>
        </w:rPr>
        <w:t xml:space="preserve">añadió este nuevo Art. 17] </w:t>
      </w:r>
    </w:p>
    <w:p w14:paraId="13447394" w14:textId="77777777" w:rsidR="0084388D" w:rsidRPr="00F56AB1" w:rsidRDefault="0084388D" w:rsidP="000C58A4">
      <w:pPr>
        <w:autoSpaceDE w:val="0"/>
        <w:autoSpaceDN w:val="0"/>
        <w:adjustRightInd w:val="0"/>
        <w:spacing w:after="0" w:line="276" w:lineRule="auto"/>
        <w:rPr>
          <w:rFonts w:cs="Times New Roman"/>
          <w:color w:val="000000"/>
          <w:sz w:val="24"/>
          <w:szCs w:val="24"/>
        </w:rPr>
      </w:pPr>
      <w:r w:rsidRPr="00F56AB1">
        <w:rPr>
          <w:rFonts w:cs="Times New Roman"/>
          <w:color w:val="000000"/>
          <w:sz w:val="24"/>
          <w:szCs w:val="24"/>
        </w:rPr>
        <w:t xml:space="preserve">Cuando una querella sea presentada por parte de un(a) empleado(a) en una agencia, entidad, corporación pública o instrumentalidad gubernamental en particular, la investigación será llevada a cabo por otra agencia, entidad, corporación pública o instrumentalidad gubernamental. El personal que tenga a cargo atender asuntos de hostigamiento sexual en la agencia donde ocurrieron los alegados hechos constitutivos de hostigamiento sexual, estarán obligados a referir dicha información a la agencia asignada por la Oficina de Administración y Transformación de los Recursos Humanos en el Gobierno de Puerto Rico (OATRH) para llevar a cabo la investigación de los mencionados hechos. A estos efectos, la Oficina de Administración y Transformación de los Recursos Humanos en el Gobierno de Puerto Rico (OATRH) promulgará un reglamento en un período de treinta (30) días a partir de la aprobación de esta Ley para determinar dicho proceso. </w:t>
      </w:r>
    </w:p>
    <w:p w14:paraId="4412AB3D" w14:textId="77777777" w:rsidR="0084388D" w:rsidRPr="00F56AB1" w:rsidRDefault="0084388D" w:rsidP="000C58A4">
      <w:pPr>
        <w:autoSpaceDE w:val="0"/>
        <w:autoSpaceDN w:val="0"/>
        <w:adjustRightInd w:val="0"/>
        <w:spacing w:after="0" w:line="276" w:lineRule="auto"/>
        <w:rPr>
          <w:rFonts w:cs="Times New Roman"/>
          <w:color w:val="000000"/>
          <w:sz w:val="24"/>
          <w:szCs w:val="24"/>
        </w:rPr>
      </w:pPr>
      <w:r w:rsidRPr="00F56AB1">
        <w:rPr>
          <w:rFonts w:cs="Times New Roman"/>
          <w:color w:val="000000"/>
          <w:sz w:val="24"/>
          <w:szCs w:val="24"/>
        </w:rPr>
        <w:t xml:space="preserve">Nada de lo dispuesto en este Artículo afectará los derechos de las personas querellantes bajo el Artículo 13 de esta Ley. </w:t>
      </w:r>
    </w:p>
    <w:p w14:paraId="1B401F06" w14:textId="77777777" w:rsidR="0084388D" w:rsidRPr="00F56AB1" w:rsidRDefault="0084388D" w:rsidP="000C58A4">
      <w:pPr>
        <w:autoSpaceDE w:val="0"/>
        <w:autoSpaceDN w:val="0"/>
        <w:adjustRightInd w:val="0"/>
        <w:spacing w:after="0" w:line="276" w:lineRule="auto"/>
        <w:rPr>
          <w:rFonts w:cs="Times New Roman"/>
          <w:color w:val="000000"/>
          <w:sz w:val="24"/>
          <w:szCs w:val="24"/>
        </w:rPr>
      </w:pPr>
      <w:r w:rsidRPr="00F56AB1">
        <w:rPr>
          <w:rFonts w:cs="Times New Roman"/>
          <w:b/>
          <w:bCs/>
          <w:color w:val="000000"/>
          <w:sz w:val="24"/>
          <w:szCs w:val="24"/>
        </w:rPr>
        <w:t xml:space="preserve">Artículo 18. — </w:t>
      </w:r>
      <w:r w:rsidRPr="00F56AB1">
        <w:rPr>
          <w:rFonts w:cs="Times New Roman"/>
          <w:i/>
          <w:iCs/>
          <w:color w:val="000000"/>
          <w:sz w:val="24"/>
          <w:szCs w:val="24"/>
        </w:rPr>
        <w:t xml:space="preserve">[Nota: La </w:t>
      </w:r>
      <w:r w:rsidRPr="00F56AB1">
        <w:rPr>
          <w:rFonts w:cs="Times New Roman"/>
          <w:i/>
          <w:iCs/>
          <w:color w:val="0000FF"/>
          <w:sz w:val="24"/>
          <w:szCs w:val="24"/>
        </w:rPr>
        <w:t xml:space="preserve">Ley 82-2022 </w:t>
      </w:r>
      <w:r w:rsidRPr="00F56AB1">
        <w:rPr>
          <w:rFonts w:cs="Times New Roman"/>
          <w:i/>
          <w:iCs/>
          <w:color w:val="000000"/>
          <w:sz w:val="24"/>
          <w:szCs w:val="24"/>
        </w:rPr>
        <w:t xml:space="preserve">añadió este nuevo Art. 18] </w:t>
      </w:r>
    </w:p>
    <w:p w14:paraId="7E30DA29" w14:textId="77777777" w:rsidR="00613CE4" w:rsidRPr="00F56AB1" w:rsidRDefault="0084388D" w:rsidP="000C58A4">
      <w:pPr>
        <w:autoSpaceDE w:val="0"/>
        <w:autoSpaceDN w:val="0"/>
        <w:adjustRightInd w:val="0"/>
        <w:spacing w:after="0" w:line="276" w:lineRule="auto"/>
        <w:rPr>
          <w:rFonts w:cs="Times New Roman"/>
          <w:color w:val="000000"/>
          <w:sz w:val="24"/>
          <w:szCs w:val="24"/>
        </w:rPr>
      </w:pPr>
      <w:r w:rsidRPr="00F56AB1">
        <w:rPr>
          <w:rFonts w:cs="Times New Roman"/>
          <w:color w:val="000000"/>
          <w:sz w:val="24"/>
          <w:szCs w:val="24"/>
        </w:rPr>
        <w:t xml:space="preserve">Si cualquier parte de esta Ley fuere declarada inconstitucional por un tribunal competente, la sentencia a tal efecto dictada no afectará, perjudicará ni invalidará el resto de </w:t>
      </w:r>
      <w:proofErr w:type="gramStart"/>
      <w:r w:rsidRPr="00F56AB1">
        <w:rPr>
          <w:rFonts w:cs="Times New Roman"/>
          <w:color w:val="000000"/>
          <w:sz w:val="24"/>
          <w:szCs w:val="24"/>
        </w:rPr>
        <w:t>la misma</w:t>
      </w:r>
      <w:proofErr w:type="gramEnd"/>
      <w:r w:rsidRPr="00F56AB1">
        <w:rPr>
          <w:rFonts w:cs="Times New Roman"/>
          <w:color w:val="000000"/>
          <w:sz w:val="24"/>
          <w:szCs w:val="24"/>
        </w:rPr>
        <w:t xml:space="preserve">. El efecto de dicha sentencia quedará limitado a </w:t>
      </w:r>
      <w:r w:rsidRPr="00F56AB1">
        <w:rPr>
          <w:rFonts w:cs="Times New Roman"/>
          <w:color w:val="000000"/>
          <w:sz w:val="24"/>
          <w:szCs w:val="24"/>
        </w:rPr>
        <w:lastRenderedPageBreak/>
        <w:t xml:space="preserve">la parte de </w:t>
      </w:r>
      <w:proofErr w:type="gramStart"/>
      <w:r w:rsidRPr="00F56AB1">
        <w:rPr>
          <w:rFonts w:cs="Times New Roman"/>
          <w:color w:val="000000"/>
          <w:sz w:val="24"/>
          <w:szCs w:val="24"/>
        </w:rPr>
        <w:t>la misma</w:t>
      </w:r>
      <w:proofErr w:type="gramEnd"/>
      <w:r w:rsidRPr="00F56AB1">
        <w:rPr>
          <w:rFonts w:cs="Times New Roman"/>
          <w:color w:val="000000"/>
          <w:sz w:val="24"/>
          <w:szCs w:val="24"/>
        </w:rPr>
        <w:t xml:space="preserve"> que así hubiere sido declarada inconstitucional. Ley para Prohibir el Hostigamiento Sexual en el Empleo [Ley 17 del 22 de abril de 1988, según enmendada] </w:t>
      </w:r>
    </w:p>
    <w:p w14:paraId="78D6217D" w14:textId="55F6F564" w:rsidR="0084388D" w:rsidRPr="00F56AB1" w:rsidRDefault="0084388D" w:rsidP="000C58A4">
      <w:pPr>
        <w:autoSpaceDE w:val="0"/>
        <w:autoSpaceDN w:val="0"/>
        <w:adjustRightInd w:val="0"/>
        <w:spacing w:after="0" w:line="276" w:lineRule="auto"/>
        <w:rPr>
          <w:rFonts w:cs="Times New Roman"/>
          <w:sz w:val="24"/>
          <w:szCs w:val="24"/>
        </w:rPr>
      </w:pPr>
      <w:r w:rsidRPr="00F56AB1">
        <w:rPr>
          <w:rFonts w:cs="Times New Roman"/>
          <w:b/>
          <w:bCs/>
          <w:sz w:val="24"/>
          <w:szCs w:val="24"/>
        </w:rPr>
        <w:t xml:space="preserve">Artículo 19. — </w:t>
      </w:r>
      <w:r w:rsidRPr="00F56AB1">
        <w:rPr>
          <w:rFonts w:cs="Times New Roman"/>
          <w:sz w:val="24"/>
          <w:szCs w:val="24"/>
        </w:rPr>
        <w:t xml:space="preserve">Esta Ley comenzará a regir sesenta (60) días después de su aprobación. </w:t>
      </w:r>
    </w:p>
    <w:p w14:paraId="534DC4B1" w14:textId="2EEEB70C" w:rsidR="00D009A0" w:rsidRPr="00F56AB1" w:rsidRDefault="00D009A0" w:rsidP="00B23384">
      <w:pPr>
        <w:spacing w:line="276" w:lineRule="auto"/>
        <w:rPr>
          <w:rFonts w:ascii="Century Gothic" w:hAnsi="Century Gothic"/>
          <w:sz w:val="24"/>
          <w:szCs w:val="24"/>
        </w:rPr>
      </w:pPr>
      <w:r w:rsidRPr="00F56AB1">
        <w:rPr>
          <w:rFonts w:ascii="Century Gothic" w:hAnsi="Century Gothic"/>
          <w:sz w:val="24"/>
          <w:szCs w:val="24"/>
        </w:rPr>
        <w:br w:type="page"/>
      </w:r>
    </w:p>
    <w:p w14:paraId="5EDA3385" w14:textId="7E70E4A3" w:rsidR="00640CA4" w:rsidRPr="00F56AB1" w:rsidRDefault="00640CA4" w:rsidP="00C6443C">
      <w:pPr>
        <w:pStyle w:val="TOCHeading"/>
        <w:rPr>
          <w:rFonts w:ascii="Century Gothic" w:hAnsi="Century Gothic"/>
          <w:b/>
          <w:bCs/>
          <w:sz w:val="28"/>
          <w:szCs w:val="28"/>
        </w:rPr>
      </w:pPr>
      <w:r w:rsidRPr="00F56AB1">
        <w:rPr>
          <w:rFonts w:ascii="Century Gothic" w:hAnsi="Century Gothic"/>
          <w:b/>
          <w:bCs/>
          <w:sz w:val="28"/>
          <w:szCs w:val="28"/>
        </w:rPr>
        <w:lastRenderedPageBreak/>
        <w:t xml:space="preserve">Apéndice </w:t>
      </w:r>
      <w:r w:rsidR="005A1537" w:rsidRPr="00F56AB1">
        <w:rPr>
          <w:rFonts w:ascii="Century Gothic" w:hAnsi="Century Gothic"/>
          <w:b/>
          <w:bCs/>
          <w:sz w:val="28"/>
          <w:szCs w:val="28"/>
        </w:rPr>
        <w:t>8</w:t>
      </w:r>
    </w:p>
    <w:p w14:paraId="72F7B3F1" w14:textId="15114574" w:rsidR="00640CA4" w:rsidRPr="00F56AB1" w:rsidRDefault="00640CA4" w:rsidP="00463F9F">
      <w:pPr>
        <w:pStyle w:val="Heading2"/>
        <w:spacing w:line="276" w:lineRule="auto"/>
        <w:rPr>
          <w:rFonts w:ascii="Century Gothic" w:hAnsi="Century Gothic"/>
          <w:b/>
          <w:bCs/>
          <w:color w:val="auto"/>
        </w:rPr>
      </w:pPr>
      <w:bookmarkStart w:id="68" w:name="_Toc191551073"/>
      <w:r w:rsidRPr="00F56AB1">
        <w:rPr>
          <w:rFonts w:ascii="Century Gothic" w:hAnsi="Century Gothic"/>
          <w:b/>
          <w:bCs/>
          <w:color w:val="auto"/>
        </w:rPr>
        <w:t>Ley Núm. 83-2019</w:t>
      </w:r>
      <w:bookmarkEnd w:id="68"/>
    </w:p>
    <w:p w14:paraId="06E768EA" w14:textId="52A2353A"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“Ley de Licencia Especial para Empleados con Situaciones de Violencia Doméstica o de Género, Maltrato de Menores, Hostigamiento Sexual en el Empleo, Agresión Sexual, Actos Lascivos o de Acecho en su Modalidad Grave”</w:t>
      </w:r>
    </w:p>
    <w:p w14:paraId="76B09D0A"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Para crear la “Ley de Licencia Especial para Empleados con Situaciones de Violencia Doméstica o de Género, Maltrato de Menores, Hostigamiento Sexual en el Empleo, Agresión Sexual, Actos Lascivos o de Acecho en su modalidad grave”, a los fines de concederles quince (15) días sin sueldo anuales a estos empleados, para contribuir a que puedan atender las situaciones de violencia identificadas; establecer los criterios de elegibilidad; proveerles un acomodo razonable o condiciones flexibles de trabajo; y para otros fines relacionados.</w:t>
      </w:r>
    </w:p>
    <w:p w14:paraId="70858623" w14:textId="77777777" w:rsidR="006B29EE" w:rsidRPr="00F56AB1" w:rsidRDefault="006B29EE" w:rsidP="00463F9F">
      <w:pPr>
        <w:spacing w:line="276" w:lineRule="auto"/>
        <w:jc w:val="center"/>
        <w:rPr>
          <w:rFonts w:ascii="Century Gothic" w:eastAsia="Calibri" w:hAnsi="Century Gothic"/>
          <w:b/>
          <w:bCs/>
          <w:sz w:val="24"/>
          <w:szCs w:val="24"/>
        </w:rPr>
      </w:pPr>
      <w:r w:rsidRPr="00F56AB1">
        <w:rPr>
          <w:rFonts w:ascii="Century Gothic" w:eastAsia="Calibri" w:hAnsi="Century Gothic"/>
          <w:b/>
          <w:bCs/>
          <w:sz w:val="24"/>
          <w:szCs w:val="24"/>
        </w:rPr>
        <w:t>EXPOSICIÓN DE MOTIVOS</w:t>
      </w:r>
    </w:p>
    <w:p w14:paraId="4D77D025"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El Gobierno de Puerto Rico tiene como política pública trabajar de forma ardua y establecer mecanismos que redunden en la prevención de la violencia doméstica o de género, en todas sus modalidades y manifestaciones. El 15 de agosto de 1989, se aprobó en Puerto Rico la Ley Núm. 54 de 15 de agosto de 1989, según enmendada, conocida como “Ley para la Prevención e Intervención con la Violencia Doméstica”, regulación con la que comenzó un esfuerzo hacia la erradicación de la violencia doméstica en Puerto Rico.</w:t>
      </w:r>
    </w:p>
    <w:p w14:paraId="0878F6C8"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A pesar de ello y de todas las leyes que el Gobierno de Puerto Rico ha aprobado y puesto en vigor, las estadísticas son alarmantes y tomando en cuenta esta problemática el gobierno reafirma su compromiso de establecer mecanismos que permitan, a quienes sufren situaciones de violencia doméstica o de género, tener acceso a todas las medidas de seguridad necesarias para salvaguardar su vida, propiedad, bienestar o la de un familiar que se encuentre sumido en una situación de violencia física o emocional.</w:t>
      </w:r>
    </w:p>
    <w:p w14:paraId="23A01A3E"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 xml:space="preserve">Una de las preocupaciones que presentan las agencias e instituciones que ofrecen servicios para enfrentar este tipo de situación, es que, al atender a una víctima de violencia doméstica o de género, no siempre se puede coordinar el servicio más favorable para la persona. Esto es así porque, en muchos de los casos de violencia doméstica, la víctima o sobreviviente no necesariamente quiere radicar cargos criminales o solicitar una orden de protección. Cuando la </w:t>
      </w:r>
      <w:r w:rsidRPr="00F56AB1">
        <w:rPr>
          <w:rFonts w:ascii="Century Gothic" w:eastAsia="Calibri" w:hAnsi="Century Gothic"/>
          <w:sz w:val="24"/>
          <w:szCs w:val="24"/>
        </w:rPr>
        <w:lastRenderedPageBreak/>
        <w:t>víctima teme por su vida y la única alternativa viable para protegerla es coordinar servicios de albergue, la persona se ve obligada a escoger entre su seguridad física y emocional o su empleo y seguridad económica.</w:t>
      </w:r>
    </w:p>
    <w:p w14:paraId="32F47F5E" w14:textId="554D9B70"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Si bien es cierto que existen leyes que protegen al empleado cuando tienen que comparecer al tribunal, en este caso nos referimos a las situaciones en que las víctimas necesitan buscar servicios relacionados a la situación de violencia por la que atraviesan. Es esencial que como sociedad entendamos la complejidad de la violencia doméstica o de género, toda vez que el desconocimiento puede revictimizar a la persona. Muchas de las víctimas no reportan la situación a las autoridades ni solicitan órdenes de protección por razones económicas o miedo de tener que</w:t>
      </w:r>
      <w:r w:rsidR="0069019A" w:rsidRPr="00F56AB1">
        <w:rPr>
          <w:rFonts w:ascii="Century Gothic" w:eastAsia="Calibri" w:hAnsi="Century Gothic"/>
          <w:sz w:val="24"/>
          <w:szCs w:val="24"/>
        </w:rPr>
        <w:t xml:space="preserve"> </w:t>
      </w:r>
      <w:r w:rsidRPr="00F56AB1">
        <w:rPr>
          <w:rFonts w:ascii="Century Gothic" w:eastAsia="Calibri" w:hAnsi="Century Gothic"/>
          <w:sz w:val="24"/>
          <w:szCs w:val="24"/>
        </w:rPr>
        <w:t>testificar públicamente. A su vez, muchas de las víctimas se niegan a recibir las ayudas que tienen disponibles o no buscan los servicios que necesitan por miedo a perder sus trabajos al tener que ausentarse. Todas estas situaciones, ponen a la víctima en una situación de peligro y contribuyen a que esta permanezca en una relación de maltrato. Por esta razón, es importante que los patronos fomenten y viabilicen que las víctimas puedan recibir las ayudas y servicios disponibles. Asimismo, que tomen las medidas necesarias para brindarles la seguridad que no perderán su empleo por solicitar la ayuda que necesitan.</w:t>
      </w:r>
    </w:p>
    <w:p w14:paraId="68C706C6"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Tomando en cuenta las repercusiones de la violencia doméstica o de género en el entorno laboral y cómo afecta de forma directa en su desempeño como trabajadora o trabajador, se aprobaron leyes para atajar la violencia, según se manifiesta en el lugar de empleo de las víctimas. Las víctimas de violencia doméstica o de género generalmente tienen dificultad para atender las situaciones personales que surgen como consecuencia de ese maltrato, sin exponerse a repercusiones negativas en relación con su empleo.</w:t>
      </w:r>
    </w:p>
    <w:p w14:paraId="365BBAAA"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A esos efectos, en el caso de los empleados públicos, la Sección 9.1 inciso 2 (a) de la Ley 8-2017, según enmendada, conocida como “Ley para la Administración y Transformación de los Recursos Humanos”, estableció que los empleados públicos podrán disponer de hasta un máximo de cinco (5) días al año de los días acumulados por enfermedad, siempre y cuando mantenga un balance mínimo de doce (12) días, para solicitar una licencia especial con el fin de utilizar la misma en una serie de situaciones entre las cuales se incluye lo siguiente: “[p]</w:t>
      </w:r>
      <w:proofErr w:type="spellStart"/>
      <w:r w:rsidRPr="00F56AB1">
        <w:rPr>
          <w:rFonts w:ascii="Century Gothic" w:eastAsia="Calibri" w:hAnsi="Century Gothic"/>
          <w:sz w:val="24"/>
          <w:szCs w:val="24"/>
        </w:rPr>
        <w:t>rimera</w:t>
      </w:r>
      <w:proofErr w:type="spellEnd"/>
      <w:r w:rsidRPr="00F56AB1">
        <w:rPr>
          <w:rFonts w:ascii="Century Gothic" w:eastAsia="Calibri" w:hAnsi="Century Gothic"/>
          <w:sz w:val="24"/>
          <w:szCs w:val="24"/>
        </w:rPr>
        <w:t xml:space="preserve"> comparecencia de toda parte peticionaria, víctima o querellante en procedimientos administrativos y/o judiciales ante todo departamento, agencia, corporación o instrumentalidad pública del Gobierno </w:t>
      </w:r>
      <w:r w:rsidRPr="00F56AB1">
        <w:rPr>
          <w:rFonts w:ascii="Century Gothic" w:eastAsia="Calibri" w:hAnsi="Century Gothic"/>
          <w:sz w:val="24"/>
          <w:szCs w:val="24"/>
        </w:rPr>
        <w:lastRenderedPageBreak/>
        <w:t>de Puerto Rico, en casos de peticiones de pensiones alimentarias, violencia doméstica, hostigamiento sexual en el empleo o discrimen por razón de género”. Dicha licencia permaneció intacta mediante la aprobación de la Ley 26-2017, según enmendada, conocida como “Ley de Cumplimiento con el Plan Fiscal”.</w:t>
      </w:r>
    </w:p>
    <w:p w14:paraId="7814D256"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Para atender esta situación en el caso de empleados públicos municipales, la Ley 107-2005 enmendó la Ley 81-1991, según enmendada, conocida como “Ley de Municipios Autónomos del Estado Libre Asociado de Puerto Rico de 1991” y estableció la prohibición al: “discrimen en el servicio público municipal por motivo de ser víctima de violencia doméstica”, así como: “el beneficio a licencia con sueldo no acumulable por un máximo de cinco (5) días laborables en el servicio público municipal cuando el empleado o empleada es víctima de violencia doméstica, para buscar ayuda de un abogado o consejero en violencia doméstica, obtener una orden de protección u obtener servicios médicos o de otra naturaleza para sí o sus familiares”.</w:t>
      </w:r>
    </w:p>
    <w:p w14:paraId="51D6317D"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En cuanto a los patronos públicos y privados, la Ley Núm. 122 de 12 de julio de 1986, según enmendada, conocida como “Ley de Comparecencia de Empleados como Testigos en Casos Criminales”, prohíbe que los patronos descuenten el salario o de la licencia de vacaciones o por enfermedad de sus empleados, los días y horas que el empleado esté citado por el ministerio fiscal o por un tribunal para comparecer como testigo a un caso criminal o procedimientos de menores. Sin embargo, esta licencia no cubre una gran extensión de situaciones en donde un empleado que sea víctima o familiar de una víctima deba acudir a un albergue u otra entidad para solicitar ayuda.</w:t>
      </w:r>
    </w:p>
    <w:p w14:paraId="0BB2B3DD" w14:textId="4787C01C"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 xml:space="preserve">Así también, resulta importante señalar que la Ley 217-2006, conocida como la “Ley del protocolo sobre el manejo de violencia doméstica en el empleo”, se aprobó con el propósito de promover la política pública de </w:t>
      </w:r>
      <w:proofErr w:type="gramStart"/>
      <w:r w:rsidRPr="00F56AB1">
        <w:rPr>
          <w:rFonts w:ascii="Century Gothic" w:eastAsia="Calibri" w:hAnsi="Century Gothic"/>
          <w:sz w:val="24"/>
          <w:szCs w:val="24"/>
        </w:rPr>
        <w:t>cero tolerancia</w:t>
      </w:r>
      <w:proofErr w:type="gramEnd"/>
      <w:r w:rsidRPr="00F56AB1">
        <w:rPr>
          <w:rFonts w:ascii="Century Gothic" w:eastAsia="Calibri" w:hAnsi="Century Gothic"/>
          <w:sz w:val="24"/>
          <w:szCs w:val="24"/>
        </w:rPr>
        <w:t xml:space="preserve"> ante la violencia doméstica y de atender situaciones de violencia que puedan surgir en el lugar de empleo o en relación con un empleado durante horas</w:t>
      </w:r>
      <w:r w:rsidR="0069019A" w:rsidRPr="00F56AB1">
        <w:rPr>
          <w:rFonts w:ascii="Century Gothic" w:eastAsia="Calibri" w:hAnsi="Century Gothic"/>
          <w:sz w:val="24"/>
          <w:szCs w:val="24"/>
        </w:rPr>
        <w:t xml:space="preserve"> </w:t>
      </w:r>
      <w:r w:rsidRPr="00F56AB1">
        <w:rPr>
          <w:rFonts w:ascii="Century Gothic" w:eastAsia="Calibri" w:hAnsi="Century Gothic"/>
          <w:sz w:val="24"/>
          <w:szCs w:val="24"/>
        </w:rPr>
        <w:t>laborables. En consideración a ello, se estableció el requisito para que los patronos públicos y privados implementen un procedimiento para atender situaciones de violencia doméstica en lugares de trabajo o empleo y para fortalecer los esfuerzos de prevención e intervención en estos casos.</w:t>
      </w:r>
    </w:p>
    <w:p w14:paraId="61AAE3A0"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 xml:space="preserve">A pesar de los esfuerzos por parte del Gobierno para atender las manifestaciones de la violencia doméstica o género en las esferas del empleo público y privado, en la práctica, muchas víctimas se privan o se refrenan de solicitar ayuda debido a que algunos patronos no reconocen a cabalidad los </w:t>
      </w:r>
      <w:r w:rsidRPr="00F56AB1">
        <w:rPr>
          <w:rFonts w:ascii="Century Gothic" w:eastAsia="Calibri" w:hAnsi="Century Gothic"/>
          <w:sz w:val="24"/>
          <w:szCs w:val="24"/>
        </w:rPr>
        <w:lastRenderedPageBreak/>
        <w:t>derechos que protegen al empleado. En ocasiones, las víctimas se cohíben de recurrir a un albergue, solicitar órdenes de protección o radicar cargos criminales por miedo a perder sus empleos o ser discriminadas. Así también, existen patronos que han negado a la víctima la licencia bajo las leyes antes mencionadas sin tomar en cuenta las diversas situaciones de abuso que surgen y las distintas gestiones que una persona víctima de abuso realiza en albergues e instituciones privadas para protegerse y sentir seguridad.</w:t>
      </w:r>
    </w:p>
    <w:p w14:paraId="73EB4FC2"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 xml:space="preserve">Para una víctima de las situaciones antes comentadas, su empleo representa muchas veces su </w:t>
      </w:r>
      <w:proofErr w:type="gramStart"/>
      <w:r w:rsidRPr="00F56AB1">
        <w:rPr>
          <w:rFonts w:ascii="Century Gothic" w:eastAsia="Calibri" w:hAnsi="Century Gothic"/>
          <w:sz w:val="24"/>
          <w:szCs w:val="24"/>
        </w:rPr>
        <w:t>único sustento y el único medio</w:t>
      </w:r>
      <w:proofErr w:type="gramEnd"/>
      <w:r w:rsidRPr="00F56AB1">
        <w:rPr>
          <w:rFonts w:ascii="Century Gothic" w:eastAsia="Calibri" w:hAnsi="Century Gothic"/>
          <w:sz w:val="24"/>
          <w:szCs w:val="24"/>
        </w:rPr>
        <w:t xml:space="preserve"> para salir de la relación de maltrato. Por otra parte, en muchas ocasiones los familiares de las víctimas de maltrato son sus únicos recursos de apoyo para atender una situación de violencia física y emocional. Siendo ello así, esta Asamblea Legislativa entiende que constituye un interés apremiante establecer una licencia especial sin sueldo para que los empleados públicos y de la empresa privada puedan atender situaciones donde el empleado o un miembro de su familia esté afectada por un acto de violencia doméstica o de género y extender dicha protección a situaciones de maltrato de menores, hostigamiento sexual en el empleo, agresión sexual, actos lascivos o de acecho en su modalidad grave.</w:t>
      </w:r>
    </w:p>
    <w:p w14:paraId="255FAF21" w14:textId="4B2E3FAB" w:rsidR="006B29EE" w:rsidRPr="00F56AB1" w:rsidRDefault="00463F9F" w:rsidP="00463F9F">
      <w:pPr>
        <w:spacing w:line="276" w:lineRule="auto"/>
        <w:jc w:val="center"/>
        <w:rPr>
          <w:rFonts w:ascii="Century Gothic" w:eastAsia="Calibri" w:hAnsi="Century Gothic"/>
          <w:b/>
          <w:bCs/>
          <w:sz w:val="24"/>
          <w:szCs w:val="24"/>
        </w:rPr>
      </w:pPr>
      <w:r w:rsidRPr="00F56AB1">
        <w:rPr>
          <w:rFonts w:ascii="Century Gothic" w:eastAsia="Calibri" w:hAnsi="Century Gothic"/>
          <w:b/>
          <w:bCs/>
          <w:sz w:val="24"/>
          <w:szCs w:val="24"/>
        </w:rPr>
        <w:t>Decretase</w:t>
      </w:r>
      <w:r w:rsidR="006B29EE" w:rsidRPr="00F56AB1">
        <w:rPr>
          <w:rFonts w:ascii="Century Gothic" w:eastAsia="Calibri" w:hAnsi="Century Gothic"/>
          <w:b/>
          <w:bCs/>
          <w:sz w:val="24"/>
          <w:szCs w:val="24"/>
        </w:rPr>
        <w:t xml:space="preserve"> por la Asamblea Legislativa de Puerto Rico:</w:t>
      </w:r>
    </w:p>
    <w:p w14:paraId="62CE3CF5" w14:textId="77777777" w:rsidR="006B29EE" w:rsidRPr="00F56AB1" w:rsidRDefault="006B29EE" w:rsidP="00463F9F">
      <w:pPr>
        <w:spacing w:line="276" w:lineRule="auto"/>
        <w:rPr>
          <w:rFonts w:ascii="Century Gothic" w:eastAsia="Calibri" w:hAnsi="Century Gothic"/>
          <w:sz w:val="24"/>
          <w:szCs w:val="24"/>
        </w:rPr>
      </w:pPr>
      <w:r w:rsidRPr="00F56AB1">
        <w:rPr>
          <w:rFonts w:ascii="Century Gothic" w:eastAsia="Calibri" w:hAnsi="Century Gothic"/>
          <w:b/>
          <w:bCs/>
          <w:sz w:val="24"/>
          <w:szCs w:val="24"/>
        </w:rPr>
        <w:t>Artículo 1.</w:t>
      </w:r>
      <w:r w:rsidRPr="00F56AB1">
        <w:rPr>
          <w:rFonts w:ascii="Century Gothic" w:eastAsia="Calibri" w:hAnsi="Century Gothic"/>
          <w:sz w:val="24"/>
          <w:szCs w:val="24"/>
        </w:rPr>
        <w:t xml:space="preserve"> — Título.</w:t>
      </w:r>
    </w:p>
    <w:p w14:paraId="1D057725"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Esta Ley se conocerá como “Ley de Licencia Especial para Empleados con Situaciones de Violencia Doméstica o de Género, Maltrato de Menores, Hostigamiento Sexual en el Empleo, Agresión Sexual, Actos Lascivos o de Acecho en su modalidad grave”.</w:t>
      </w:r>
    </w:p>
    <w:p w14:paraId="75B88EBF" w14:textId="77777777" w:rsidR="006B29EE" w:rsidRPr="00F56AB1" w:rsidRDefault="006B29EE" w:rsidP="00463F9F">
      <w:pPr>
        <w:spacing w:line="276" w:lineRule="auto"/>
        <w:rPr>
          <w:rFonts w:ascii="Century Gothic" w:eastAsia="Calibri" w:hAnsi="Century Gothic"/>
          <w:sz w:val="24"/>
          <w:szCs w:val="24"/>
        </w:rPr>
      </w:pPr>
      <w:r w:rsidRPr="00F56AB1">
        <w:rPr>
          <w:rFonts w:ascii="Century Gothic" w:eastAsia="Calibri" w:hAnsi="Century Gothic"/>
          <w:b/>
          <w:bCs/>
          <w:sz w:val="24"/>
          <w:szCs w:val="24"/>
        </w:rPr>
        <w:t>Artículo 2.</w:t>
      </w:r>
      <w:r w:rsidRPr="00F56AB1">
        <w:rPr>
          <w:rFonts w:ascii="Century Gothic" w:eastAsia="Calibri" w:hAnsi="Century Gothic"/>
          <w:sz w:val="24"/>
          <w:szCs w:val="24"/>
        </w:rPr>
        <w:t xml:space="preserve"> — Definiciones.</w:t>
      </w:r>
    </w:p>
    <w:p w14:paraId="44491A17"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Los siguientes términos y palabras tendrán el significado que se expresa a continuación, para los propósitos de esta Ley:</w:t>
      </w:r>
    </w:p>
    <w:p w14:paraId="437AC2FD" w14:textId="08B04855" w:rsidR="006B29EE" w:rsidRPr="00F56AB1" w:rsidRDefault="006B29EE" w:rsidP="00581780">
      <w:pPr>
        <w:pStyle w:val="ListParagraph"/>
        <w:numPr>
          <w:ilvl w:val="3"/>
          <w:numId w:val="59"/>
        </w:numPr>
        <w:spacing w:line="276" w:lineRule="auto"/>
        <w:ind w:left="810"/>
        <w:rPr>
          <w:rFonts w:ascii="Century Gothic" w:eastAsia="Calibri" w:hAnsi="Century Gothic"/>
          <w:sz w:val="24"/>
          <w:szCs w:val="24"/>
        </w:rPr>
      </w:pPr>
      <w:r w:rsidRPr="00F56AB1">
        <w:rPr>
          <w:rFonts w:ascii="Century Gothic" w:eastAsia="Calibri" w:hAnsi="Century Gothic"/>
          <w:b/>
          <w:bCs/>
          <w:sz w:val="24"/>
          <w:szCs w:val="24"/>
        </w:rPr>
        <w:t>Acecho</w:t>
      </w:r>
      <w:r w:rsidRPr="00F56AB1">
        <w:rPr>
          <w:rFonts w:ascii="Century Gothic" w:eastAsia="Calibri" w:hAnsi="Century Gothic"/>
          <w:sz w:val="24"/>
          <w:szCs w:val="24"/>
        </w:rPr>
        <w:t>: conducta tipificada como delito en su modalidad grave según los parámetros de la Ley 284-1999, según enmendada, mejor conocida como la “Ley contra el acecho en Puerto Rico”.</w:t>
      </w:r>
    </w:p>
    <w:p w14:paraId="57974D8F" w14:textId="2F81118F" w:rsidR="006B29EE" w:rsidRPr="00F56AB1" w:rsidRDefault="006B29EE" w:rsidP="00581780">
      <w:pPr>
        <w:pStyle w:val="ListParagraph"/>
        <w:numPr>
          <w:ilvl w:val="3"/>
          <w:numId w:val="59"/>
        </w:numPr>
        <w:spacing w:line="276" w:lineRule="auto"/>
        <w:ind w:left="810"/>
        <w:rPr>
          <w:rFonts w:ascii="Century Gothic" w:eastAsia="Calibri" w:hAnsi="Century Gothic"/>
          <w:sz w:val="24"/>
          <w:szCs w:val="24"/>
        </w:rPr>
      </w:pPr>
      <w:r w:rsidRPr="00F56AB1">
        <w:rPr>
          <w:rFonts w:ascii="Century Gothic" w:eastAsia="Calibri" w:hAnsi="Century Gothic"/>
          <w:b/>
          <w:bCs/>
          <w:sz w:val="24"/>
          <w:szCs w:val="24"/>
        </w:rPr>
        <w:t>Albergue</w:t>
      </w:r>
      <w:r w:rsidRPr="00F56AB1">
        <w:rPr>
          <w:rFonts w:ascii="Century Gothic" w:eastAsia="Calibri" w:hAnsi="Century Gothic"/>
          <w:sz w:val="24"/>
          <w:szCs w:val="24"/>
        </w:rPr>
        <w:t>: cualquier institución cuya función principal sea brindar protección, seguridad, servicios de apoyo y alojamiento temporero a la víctima sobreviviente de delitos.</w:t>
      </w:r>
    </w:p>
    <w:p w14:paraId="0B377B62" w14:textId="2B289BAF" w:rsidR="006B29EE" w:rsidRPr="00F56AB1" w:rsidRDefault="006B29EE" w:rsidP="00581780">
      <w:pPr>
        <w:pStyle w:val="ListParagraph"/>
        <w:numPr>
          <w:ilvl w:val="3"/>
          <w:numId w:val="59"/>
        </w:numPr>
        <w:spacing w:line="276" w:lineRule="auto"/>
        <w:ind w:left="810"/>
        <w:rPr>
          <w:rFonts w:ascii="Century Gothic" w:eastAsia="Calibri" w:hAnsi="Century Gothic"/>
          <w:sz w:val="24"/>
          <w:szCs w:val="24"/>
        </w:rPr>
      </w:pPr>
      <w:r w:rsidRPr="00F56AB1">
        <w:rPr>
          <w:rFonts w:ascii="Century Gothic" w:eastAsia="Calibri" w:hAnsi="Century Gothic"/>
          <w:b/>
          <w:bCs/>
          <w:sz w:val="24"/>
          <w:szCs w:val="24"/>
        </w:rPr>
        <w:lastRenderedPageBreak/>
        <w:t>Empleado</w:t>
      </w:r>
      <w:r w:rsidRPr="00F56AB1">
        <w:rPr>
          <w:rFonts w:ascii="Century Gothic" w:eastAsia="Calibri" w:hAnsi="Century Gothic"/>
          <w:sz w:val="24"/>
          <w:szCs w:val="24"/>
        </w:rPr>
        <w:t>: Toda persona que devengue una remuneración económica como resultado de un contrato de empleo a tiempo regular o temporero, o cualquier nombramiento en el sector público.</w:t>
      </w:r>
    </w:p>
    <w:p w14:paraId="6A8524E2" w14:textId="507C6406" w:rsidR="006B29EE" w:rsidRPr="00F56AB1" w:rsidRDefault="006B29EE" w:rsidP="00581780">
      <w:pPr>
        <w:pStyle w:val="ListParagraph"/>
        <w:numPr>
          <w:ilvl w:val="3"/>
          <w:numId w:val="59"/>
        </w:numPr>
        <w:spacing w:line="276" w:lineRule="auto"/>
        <w:ind w:left="810"/>
        <w:rPr>
          <w:rFonts w:ascii="Century Gothic" w:eastAsia="Calibri" w:hAnsi="Century Gothic"/>
          <w:sz w:val="24"/>
          <w:szCs w:val="24"/>
        </w:rPr>
      </w:pPr>
      <w:r w:rsidRPr="00F56AB1">
        <w:rPr>
          <w:rFonts w:ascii="Century Gothic" w:eastAsia="Calibri" w:hAnsi="Century Gothic"/>
          <w:b/>
          <w:bCs/>
          <w:sz w:val="24"/>
          <w:szCs w:val="24"/>
        </w:rPr>
        <w:t>Familiar</w:t>
      </w:r>
      <w:r w:rsidRPr="00F56AB1">
        <w:rPr>
          <w:rFonts w:ascii="Century Gothic" w:eastAsia="Calibri" w:hAnsi="Century Gothic"/>
          <w:sz w:val="24"/>
          <w:szCs w:val="24"/>
        </w:rPr>
        <w:t>: consiste en los hijos o hijas, cónyuge o su pareja unida por relación de afectividad, madre o padre del empleado o empleada; y menores, personas de edad avanzada o con impedimentos sobre las cuales tenga custodia o tutela legal.</w:t>
      </w:r>
    </w:p>
    <w:p w14:paraId="10E4DA7B" w14:textId="73D84C46" w:rsidR="006B29EE" w:rsidRPr="00F56AB1" w:rsidRDefault="006B29EE" w:rsidP="00581780">
      <w:pPr>
        <w:pStyle w:val="ListParagraph"/>
        <w:numPr>
          <w:ilvl w:val="3"/>
          <w:numId w:val="59"/>
        </w:numPr>
        <w:spacing w:line="276" w:lineRule="auto"/>
        <w:ind w:left="810"/>
        <w:rPr>
          <w:rFonts w:ascii="Century Gothic" w:eastAsia="Calibri" w:hAnsi="Century Gothic"/>
          <w:sz w:val="24"/>
          <w:szCs w:val="24"/>
        </w:rPr>
      </w:pPr>
      <w:r w:rsidRPr="00F56AB1">
        <w:rPr>
          <w:rFonts w:ascii="Century Gothic" w:eastAsia="Calibri" w:hAnsi="Century Gothic"/>
          <w:b/>
          <w:bCs/>
          <w:sz w:val="24"/>
          <w:szCs w:val="24"/>
        </w:rPr>
        <w:t>Maltrato de menores</w:t>
      </w:r>
      <w:r w:rsidRPr="00F56AB1">
        <w:rPr>
          <w:rFonts w:ascii="Century Gothic" w:eastAsia="Calibri" w:hAnsi="Century Gothic"/>
          <w:sz w:val="24"/>
          <w:szCs w:val="24"/>
        </w:rPr>
        <w:t>: incluye todos los actos de abuso contra menores según definidos en la Ley 246-2011, según enmendada, “Ley para la Seguridad, Bienestar y Protección de Menores”.</w:t>
      </w:r>
    </w:p>
    <w:p w14:paraId="369E5522" w14:textId="668F622B" w:rsidR="006B29EE" w:rsidRPr="00F56AB1" w:rsidRDefault="006B29EE" w:rsidP="00581780">
      <w:pPr>
        <w:pStyle w:val="ListParagraph"/>
        <w:numPr>
          <w:ilvl w:val="3"/>
          <w:numId w:val="59"/>
        </w:numPr>
        <w:spacing w:line="276" w:lineRule="auto"/>
        <w:ind w:left="810"/>
        <w:rPr>
          <w:rFonts w:ascii="Century Gothic" w:eastAsia="Calibri" w:hAnsi="Century Gothic"/>
          <w:sz w:val="24"/>
          <w:szCs w:val="24"/>
        </w:rPr>
      </w:pPr>
      <w:r w:rsidRPr="00F56AB1">
        <w:rPr>
          <w:rFonts w:ascii="Century Gothic" w:eastAsia="Calibri" w:hAnsi="Century Gothic"/>
          <w:b/>
          <w:bCs/>
          <w:sz w:val="24"/>
          <w:szCs w:val="24"/>
        </w:rPr>
        <w:t>Patrono</w:t>
      </w:r>
      <w:r w:rsidRPr="00F56AB1">
        <w:rPr>
          <w:rFonts w:ascii="Century Gothic" w:eastAsia="Calibri" w:hAnsi="Century Gothic"/>
          <w:sz w:val="24"/>
          <w:szCs w:val="24"/>
        </w:rPr>
        <w:t>: Para propósitos de esta Ley, se define Patrono como el Gobierno de Puerto Rico, incluyendo sus tres ramas, las corporaciones públicas, los municipios, y todo Patrono privado en Puerto Rico según definido por la Ley 4-2017, “Ley de Transformación y Flexibilidad Laboral”.</w:t>
      </w:r>
    </w:p>
    <w:p w14:paraId="7334D8E2" w14:textId="2E2F138F" w:rsidR="006B29EE" w:rsidRPr="00F56AB1" w:rsidRDefault="006B29EE" w:rsidP="00581780">
      <w:pPr>
        <w:pStyle w:val="ListParagraph"/>
        <w:numPr>
          <w:ilvl w:val="3"/>
          <w:numId w:val="59"/>
        </w:numPr>
        <w:spacing w:line="276" w:lineRule="auto"/>
        <w:ind w:left="810"/>
        <w:rPr>
          <w:rFonts w:ascii="Century Gothic" w:eastAsia="Calibri" w:hAnsi="Century Gothic"/>
          <w:sz w:val="24"/>
          <w:szCs w:val="24"/>
        </w:rPr>
      </w:pPr>
      <w:r w:rsidRPr="00F56AB1">
        <w:rPr>
          <w:rFonts w:ascii="Century Gothic" w:eastAsia="Calibri" w:hAnsi="Century Gothic"/>
          <w:b/>
          <w:bCs/>
          <w:sz w:val="24"/>
          <w:szCs w:val="24"/>
        </w:rPr>
        <w:t>Situación de Maltrato</w:t>
      </w:r>
      <w:r w:rsidRPr="00F56AB1">
        <w:rPr>
          <w:rFonts w:ascii="Century Gothic" w:eastAsia="Calibri" w:hAnsi="Century Gothic"/>
          <w:sz w:val="24"/>
          <w:szCs w:val="24"/>
        </w:rPr>
        <w:t>: cualquier acto de violencia doméstica o de género, maltrato de menores, hostigamiento sexual en el empleo, agresión sexual, actos lascivos o de acecho en su modalidad grave.</w:t>
      </w:r>
    </w:p>
    <w:p w14:paraId="4D7146A5" w14:textId="77777777" w:rsidR="006B29EE" w:rsidRPr="00F56AB1" w:rsidRDefault="006B29EE" w:rsidP="00463F9F">
      <w:pPr>
        <w:spacing w:line="276" w:lineRule="auto"/>
        <w:rPr>
          <w:rFonts w:ascii="Century Gothic" w:eastAsia="Calibri" w:hAnsi="Century Gothic"/>
          <w:sz w:val="24"/>
          <w:szCs w:val="24"/>
        </w:rPr>
      </w:pPr>
      <w:r w:rsidRPr="00F56AB1">
        <w:rPr>
          <w:rFonts w:ascii="Century Gothic" w:eastAsia="Calibri" w:hAnsi="Century Gothic"/>
          <w:b/>
          <w:bCs/>
          <w:sz w:val="24"/>
          <w:szCs w:val="24"/>
        </w:rPr>
        <w:t>Artículo 3.</w:t>
      </w:r>
      <w:r w:rsidRPr="00F56AB1">
        <w:rPr>
          <w:rFonts w:ascii="Century Gothic" w:eastAsia="Calibri" w:hAnsi="Century Gothic"/>
          <w:sz w:val="24"/>
          <w:szCs w:val="24"/>
        </w:rPr>
        <w:t xml:space="preserve"> — Licencia Especial.</w:t>
      </w:r>
    </w:p>
    <w:p w14:paraId="0DAFFB31"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Se establece una Licencia Especial para aquellos empleados, que indistintamente exista o no una querella policíaca, enfrenten ellos o un familiar, alguna situación de violencia doméstica o de género, maltrato de menores, hostigamiento sexual en el empleo, agresión sexual, actos lascivos o de acecho en su modalidad grave.</w:t>
      </w:r>
    </w:p>
    <w:p w14:paraId="334432B6"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Los empleados podrán disfrutar de una Licencia Especial sin sueldo de hasta un máximo de quince (15) días laborables anuales adicionales a los que tienen derecho por ley.</w:t>
      </w:r>
    </w:p>
    <w:p w14:paraId="5A5A3487"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Los quince (15) días concedidos bajo la Licencia Especial que se establece por esta Ley podrán ser utilizados en cada año natural y no podrán ser acumulables ni transferibles al siguiente año natural.</w:t>
      </w:r>
    </w:p>
    <w:p w14:paraId="519DF2AA"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El patrono, a solicitud del empleado, permitirá el uso de los quince (15) días anuales establecidos en esta Ley a través de horario fraccionado, flexible o intermitente.</w:t>
      </w:r>
    </w:p>
    <w:p w14:paraId="33733282"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La Licencia Especial procederá a solicitud del empleado. El empleado tendrá discreción de solicitar cualquier otro tipo de licencia que pueda ser utilizada para los mismos fines a la cual tuviera derecho, ya sea con o sin paga.</w:t>
      </w:r>
    </w:p>
    <w:p w14:paraId="65657B64" w14:textId="77777777" w:rsidR="006B29EE" w:rsidRPr="00F56AB1" w:rsidRDefault="006B29EE" w:rsidP="00463F9F">
      <w:pPr>
        <w:spacing w:line="276" w:lineRule="auto"/>
        <w:rPr>
          <w:rFonts w:ascii="Century Gothic" w:eastAsia="Calibri" w:hAnsi="Century Gothic"/>
          <w:sz w:val="24"/>
          <w:szCs w:val="24"/>
        </w:rPr>
      </w:pPr>
      <w:r w:rsidRPr="00F56AB1">
        <w:rPr>
          <w:rFonts w:ascii="Century Gothic" w:eastAsia="Calibri" w:hAnsi="Century Gothic"/>
          <w:b/>
          <w:bCs/>
          <w:sz w:val="24"/>
          <w:szCs w:val="24"/>
        </w:rPr>
        <w:lastRenderedPageBreak/>
        <w:t xml:space="preserve">Artículo 4. </w:t>
      </w:r>
      <w:r w:rsidRPr="00F56AB1">
        <w:rPr>
          <w:rFonts w:ascii="Century Gothic" w:eastAsia="Calibri" w:hAnsi="Century Gothic"/>
          <w:sz w:val="24"/>
          <w:szCs w:val="24"/>
        </w:rPr>
        <w:t>— Aplicabilidad para Empleados.</w:t>
      </w:r>
    </w:p>
    <w:p w14:paraId="013BA730"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El empleado está cualificado para acogerse a la Licencia Especial si cumple con todos los siguientes requisitos:</w:t>
      </w:r>
    </w:p>
    <w:p w14:paraId="68899994" w14:textId="2EA3E93F" w:rsidR="006B29EE" w:rsidRPr="00F56AB1" w:rsidRDefault="006B29EE" w:rsidP="00581780">
      <w:pPr>
        <w:pStyle w:val="ListParagraph"/>
        <w:numPr>
          <w:ilvl w:val="1"/>
          <w:numId w:val="60"/>
        </w:numPr>
        <w:spacing w:line="276" w:lineRule="auto"/>
        <w:ind w:left="810"/>
        <w:rPr>
          <w:rFonts w:ascii="Century Gothic" w:eastAsia="Calibri" w:hAnsi="Century Gothic"/>
          <w:sz w:val="24"/>
          <w:szCs w:val="24"/>
        </w:rPr>
      </w:pPr>
      <w:r w:rsidRPr="00F56AB1">
        <w:rPr>
          <w:rFonts w:ascii="Century Gothic" w:eastAsia="Calibri" w:hAnsi="Century Gothic"/>
          <w:sz w:val="24"/>
          <w:szCs w:val="24"/>
        </w:rPr>
        <w:t>Ha sufrido, o tiene un familiar que ha sufrido, de violencia doméstica o de género, maltrato de menores, hostigamiento sexual en el empleo, agresión sexual, actos lascivos o de acecho en su modalidad grave;</w:t>
      </w:r>
    </w:p>
    <w:p w14:paraId="01D5A500" w14:textId="1921068A" w:rsidR="006B29EE" w:rsidRPr="00F56AB1" w:rsidRDefault="006B29EE" w:rsidP="00581780">
      <w:pPr>
        <w:pStyle w:val="ListParagraph"/>
        <w:numPr>
          <w:ilvl w:val="1"/>
          <w:numId w:val="60"/>
        </w:numPr>
        <w:spacing w:line="276" w:lineRule="auto"/>
        <w:ind w:left="810"/>
        <w:rPr>
          <w:rFonts w:ascii="Century Gothic" w:eastAsia="Calibri" w:hAnsi="Century Gothic"/>
          <w:sz w:val="24"/>
          <w:szCs w:val="24"/>
        </w:rPr>
      </w:pPr>
      <w:r w:rsidRPr="00F56AB1">
        <w:rPr>
          <w:rFonts w:ascii="Century Gothic" w:eastAsia="Calibri" w:hAnsi="Century Gothic"/>
          <w:sz w:val="24"/>
          <w:szCs w:val="24"/>
        </w:rPr>
        <w:t>El empleado usa la licencia para atender la situación antes descrita; y</w:t>
      </w:r>
    </w:p>
    <w:p w14:paraId="7C27B4F5" w14:textId="3A48C1FD" w:rsidR="006B29EE" w:rsidRPr="00F56AB1" w:rsidRDefault="006B29EE" w:rsidP="00581780">
      <w:pPr>
        <w:pStyle w:val="ListParagraph"/>
        <w:numPr>
          <w:ilvl w:val="1"/>
          <w:numId w:val="60"/>
        </w:numPr>
        <w:spacing w:line="276" w:lineRule="auto"/>
        <w:ind w:left="810"/>
        <w:rPr>
          <w:rFonts w:ascii="Century Gothic" w:eastAsia="Calibri" w:hAnsi="Century Gothic"/>
          <w:sz w:val="24"/>
          <w:szCs w:val="24"/>
        </w:rPr>
      </w:pPr>
      <w:r w:rsidRPr="00F56AB1">
        <w:rPr>
          <w:rFonts w:ascii="Century Gothic" w:eastAsia="Calibri" w:hAnsi="Century Gothic"/>
          <w:sz w:val="24"/>
          <w:szCs w:val="24"/>
        </w:rPr>
        <w:t>El empleado no es el causante de la situación.</w:t>
      </w:r>
    </w:p>
    <w:p w14:paraId="0B0F27CE" w14:textId="77777777" w:rsidR="006B29EE" w:rsidRPr="00F56AB1" w:rsidRDefault="006B29EE" w:rsidP="00463F9F">
      <w:pPr>
        <w:spacing w:line="276" w:lineRule="auto"/>
        <w:rPr>
          <w:rFonts w:ascii="Century Gothic" w:eastAsia="Calibri" w:hAnsi="Century Gothic"/>
          <w:sz w:val="24"/>
          <w:szCs w:val="24"/>
        </w:rPr>
      </w:pPr>
      <w:r w:rsidRPr="00F56AB1">
        <w:rPr>
          <w:rFonts w:ascii="Century Gothic" w:eastAsia="Calibri" w:hAnsi="Century Gothic"/>
          <w:b/>
          <w:bCs/>
          <w:sz w:val="24"/>
          <w:szCs w:val="24"/>
        </w:rPr>
        <w:t>Artículo 5.</w:t>
      </w:r>
      <w:r w:rsidRPr="00F56AB1">
        <w:rPr>
          <w:rFonts w:ascii="Century Gothic" w:eastAsia="Calibri" w:hAnsi="Century Gothic"/>
          <w:sz w:val="24"/>
          <w:szCs w:val="24"/>
        </w:rPr>
        <w:t xml:space="preserve"> — Usos de la Licencia Especial.</w:t>
      </w:r>
    </w:p>
    <w:p w14:paraId="5F76CFD1"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Cuando se relacionen a los propósitos de esta Ley, el empleado podrá acogerse a la Licencia Especial para, entre otras, atender las siguientes situaciones:</w:t>
      </w:r>
    </w:p>
    <w:p w14:paraId="6C0F77CA" w14:textId="7728ED5D" w:rsidR="006B29EE" w:rsidRPr="00F56AB1" w:rsidRDefault="006B29EE" w:rsidP="00581780">
      <w:pPr>
        <w:pStyle w:val="ListParagraph"/>
        <w:numPr>
          <w:ilvl w:val="1"/>
          <w:numId w:val="61"/>
        </w:numPr>
        <w:spacing w:line="276" w:lineRule="auto"/>
        <w:ind w:left="810"/>
        <w:rPr>
          <w:rFonts w:ascii="Century Gothic" w:eastAsia="Calibri" w:hAnsi="Century Gothic"/>
          <w:sz w:val="24"/>
          <w:szCs w:val="24"/>
        </w:rPr>
      </w:pPr>
      <w:r w:rsidRPr="00F56AB1">
        <w:rPr>
          <w:rFonts w:ascii="Century Gothic" w:eastAsia="Calibri" w:hAnsi="Century Gothic"/>
          <w:sz w:val="24"/>
          <w:szCs w:val="24"/>
        </w:rPr>
        <w:t>orientarse y obtener una orden de protección o cualquier orden judicial;</w:t>
      </w:r>
    </w:p>
    <w:p w14:paraId="28736BAF" w14:textId="052BB7C8" w:rsidR="006B29EE" w:rsidRPr="00F56AB1" w:rsidRDefault="006B29EE" w:rsidP="00581780">
      <w:pPr>
        <w:pStyle w:val="ListParagraph"/>
        <w:numPr>
          <w:ilvl w:val="1"/>
          <w:numId w:val="61"/>
        </w:numPr>
        <w:spacing w:line="276" w:lineRule="auto"/>
        <w:ind w:left="810"/>
        <w:rPr>
          <w:rFonts w:ascii="Century Gothic" w:eastAsia="Calibri" w:hAnsi="Century Gothic"/>
          <w:sz w:val="24"/>
          <w:szCs w:val="24"/>
        </w:rPr>
      </w:pPr>
      <w:r w:rsidRPr="00F56AB1">
        <w:rPr>
          <w:rFonts w:ascii="Century Gothic" w:eastAsia="Calibri" w:hAnsi="Century Gothic"/>
          <w:sz w:val="24"/>
          <w:szCs w:val="24"/>
        </w:rPr>
        <w:t>buscar y obtener asistencia legal;</w:t>
      </w:r>
    </w:p>
    <w:p w14:paraId="6EF6D03E" w14:textId="015F0DE1" w:rsidR="006B29EE" w:rsidRPr="00F56AB1" w:rsidRDefault="006B29EE" w:rsidP="00581780">
      <w:pPr>
        <w:pStyle w:val="ListParagraph"/>
        <w:numPr>
          <w:ilvl w:val="1"/>
          <w:numId w:val="61"/>
        </w:numPr>
        <w:spacing w:line="276" w:lineRule="auto"/>
        <w:ind w:left="810"/>
        <w:rPr>
          <w:rFonts w:ascii="Century Gothic" w:eastAsia="Calibri" w:hAnsi="Century Gothic"/>
          <w:sz w:val="24"/>
          <w:szCs w:val="24"/>
        </w:rPr>
      </w:pPr>
      <w:r w:rsidRPr="00F56AB1">
        <w:rPr>
          <w:rFonts w:ascii="Century Gothic" w:eastAsia="Calibri" w:hAnsi="Century Gothic"/>
          <w:sz w:val="24"/>
          <w:szCs w:val="24"/>
        </w:rPr>
        <w:t>buscar y obtener vivienda segura o espacio en un albergue;</w:t>
      </w:r>
    </w:p>
    <w:p w14:paraId="0D9FD928" w14:textId="7159F4CD" w:rsidR="006B29EE" w:rsidRPr="00F56AB1" w:rsidRDefault="006B29EE" w:rsidP="00581780">
      <w:pPr>
        <w:pStyle w:val="ListParagraph"/>
        <w:numPr>
          <w:ilvl w:val="1"/>
          <w:numId w:val="61"/>
        </w:numPr>
        <w:spacing w:line="276" w:lineRule="auto"/>
        <w:ind w:left="810"/>
        <w:rPr>
          <w:rFonts w:ascii="Century Gothic" w:eastAsia="Calibri" w:hAnsi="Century Gothic"/>
          <w:sz w:val="24"/>
          <w:szCs w:val="24"/>
        </w:rPr>
      </w:pPr>
      <w:r w:rsidRPr="00F56AB1">
        <w:rPr>
          <w:rFonts w:ascii="Century Gothic" w:eastAsia="Calibri" w:hAnsi="Century Gothic"/>
          <w:sz w:val="24"/>
          <w:szCs w:val="24"/>
        </w:rPr>
        <w:t>visitar cualquier clínica, hospital o cita médica; y</w:t>
      </w:r>
    </w:p>
    <w:p w14:paraId="485A861C" w14:textId="4F14ECCE" w:rsidR="006B29EE" w:rsidRPr="00F56AB1" w:rsidRDefault="006B29EE" w:rsidP="00581780">
      <w:pPr>
        <w:pStyle w:val="ListParagraph"/>
        <w:numPr>
          <w:ilvl w:val="1"/>
          <w:numId w:val="61"/>
        </w:numPr>
        <w:spacing w:line="276" w:lineRule="auto"/>
        <w:ind w:left="810"/>
        <w:rPr>
          <w:rFonts w:ascii="Century Gothic" w:eastAsia="Calibri" w:hAnsi="Century Gothic"/>
          <w:sz w:val="24"/>
          <w:szCs w:val="24"/>
        </w:rPr>
      </w:pPr>
      <w:r w:rsidRPr="00F56AB1">
        <w:rPr>
          <w:rFonts w:ascii="Century Gothic" w:eastAsia="Calibri" w:hAnsi="Century Gothic"/>
          <w:sz w:val="24"/>
          <w:szCs w:val="24"/>
        </w:rPr>
        <w:t>orientarse, buscar o beneficiarse de cualquier tipo de ayuda o servicios.</w:t>
      </w:r>
    </w:p>
    <w:p w14:paraId="53D7AAF3" w14:textId="77777777" w:rsidR="006B29EE" w:rsidRPr="00F56AB1" w:rsidRDefault="006B29EE" w:rsidP="00463F9F">
      <w:pPr>
        <w:spacing w:line="276" w:lineRule="auto"/>
        <w:rPr>
          <w:rFonts w:ascii="Century Gothic" w:eastAsia="Calibri" w:hAnsi="Century Gothic"/>
          <w:sz w:val="24"/>
          <w:szCs w:val="24"/>
        </w:rPr>
      </w:pPr>
      <w:r w:rsidRPr="00F56AB1">
        <w:rPr>
          <w:rFonts w:ascii="Century Gothic" w:eastAsia="Calibri" w:hAnsi="Century Gothic"/>
          <w:b/>
          <w:bCs/>
          <w:sz w:val="24"/>
          <w:szCs w:val="24"/>
        </w:rPr>
        <w:t>Artículo 6.</w:t>
      </w:r>
      <w:r w:rsidRPr="00F56AB1">
        <w:rPr>
          <w:rFonts w:ascii="Century Gothic" w:eastAsia="Calibri" w:hAnsi="Century Gothic"/>
          <w:sz w:val="24"/>
          <w:szCs w:val="24"/>
        </w:rPr>
        <w:t xml:space="preserve"> — Deberes del Patrono.</w:t>
      </w:r>
    </w:p>
    <w:p w14:paraId="13C610C2"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Todo patrono deberá:</w:t>
      </w:r>
    </w:p>
    <w:p w14:paraId="307DAC35" w14:textId="61711771" w:rsidR="006B29EE" w:rsidRPr="00F56AB1" w:rsidRDefault="006B29EE" w:rsidP="00581780">
      <w:pPr>
        <w:pStyle w:val="ListParagraph"/>
        <w:numPr>
          <w:ilvl w:val="1"/>
          <w:numId w:val="62"/>
        </w:numPr>
        <w:spacing w:line="276" w:lineRule="auto"/>
        <w:ind w:left="810"/>
        <w:rPr>
          <w:rFonts w:ascii="Century Gothic" w:eastAsia="Calibri" w:hAnsi="Century Gothic"/>
          <w:sz w:val="24"/>
          <w:szCs w:val="24"/>
        </w:rPr>
      </w:pPr>
      <w:r w:rsidRPr="00F56AB1">
        <w:rPr>
          <w:rFonts w:ascii="Century Gothic" w:eastAsia="Calibri" w:hAnsi="Century Gothic"/>
          <w:sz w:val="24"/>
          <w:szCs w:val="24"/>
        </w:rPr>
        <w:t>Proveer a todo empleado que así lo solicite la Licencia Especial provista por esta Ley.</w:t>
      </w:r>
    </w:p>
    <w:p w14:paraId="60443CE7" w14:textId="00501AF5" w:rsidR="006B29EE" w:rsidRPr="00F56AB1" w:rsidRDefault="006B29EE" w:rsidP="00581780">
      <w:pPr>
        <w:pStyle w:val="ListParagraph"/>
        <w:numPr>
          <w:ilvl w:val="1"/>
          <w:numId w:val="62"/>
        </w:numPr>
        <w:spacing w:line="276" w:lineRule="auto"/>
        <w:ind w:left="810"/>
        <w:rPr>
          <w:rFonts w:ascii="Century Gothic" w:eastAsia="Calibri" w:hAnsi="Century Gothic"/>
          <w:sz w:val="24"/>
          <w:szCs w:val="24"/>
        </w:rPr>
      </w:pPr>
      <w:r w:rsidRPr="00F56AB1">
        <w:rPr>
          <w:rFonts w:ascii="Century Gothic" w:eastAsia="Calibri" w:hAnsi="Century Gothic"/>
          <w:sz w:val="24"/>
          <w:szCs w:val="24"/>
        </w:rPr>
        <w:t>Mantener confidencial toda información y documentación relacionada a cualquier empleado que se acoja a la Licencia Especial.</w:t>
      </w:r>
    </w:p>
    <w:p w14:paraId="34E146FB" w14:textId="35B54108" w:rsidR="006B29EE" w:rsidRPr="00F56AB1" w:rsidRDefault="006B29EE" w:rsidP="00581780">
      <w:pPr>
        <w:pStyle w:val="ListParagraph"/>
        <w:numPr>
          <w:ilvl w:val="1"/>
          <w:numId w:val="62"/>
        </w:numPr>
        <w:spacing w:line="276" w:lineRule="auto"/>
        <w:ind w:left="810"/>
        <w:rPr>
          <w:rFonts w:ascii="Century Gothic" w:eastAsia="Calibri" w:hAnsi="Century Gothic"/>
          <w:sz w:val="24"/>
          <w:szCs w:val="24"/>
        </w:rPr>
      </w:pPr>
      <w:r w:rsidRPr="00F56AB1">
        <w:rPr>
          <w:rFonts w:ascii="Century Gothic" w:eastAsia="Calibri" w:hAnsi="Century Gothic"/>
          <w:sz w:val="24"/>
          <w:szCs w:val="24"/>
        </w:rPr>
        <w:t>Mantener la posición de empleo de cualquier empleado que se ausente del trabajo por estar acogido a la Licencia Especial.</w:t>
      </w:r>
    </w:p>
    <w:p w14:paraId="416CD596" w14:textId="7DAC064B" w:rsidR="006B29EE" w:rsidRPr="00F56AB1" w:rsidRDefault="006B29EE" w:rsidP="00581780">
      <w:pPr>
        <w:pStyle w:val="ListParagraph"/>
        <w:numPr>
          <w:ilvl w:val="1"/>
          <w:numId w:val="62"/>
        </w:numPr>
        <w:spacing w:line="276" w:lineRule="auto"/>
        <w:ind w:left="810"/>
        <w:rPr>
          <w:rFonts w:ascii="Century Gothic" w:eastAsia="Calibri" w:hAnsi="Century Gothic"/>
          <w:sz w:val="24"/>
          <w:szCs w:val="24"/>
        </w:rPr>
      </w:pPr>
      <w:r w:rsidRPr="00F56AB1">
        <w:rPr>
          <w:rFonts w:ascii="Century Gothic" w:eastAsia="Calibri" w:hAnsi="Century Gothic"/>
          <w:sz w:val="24"/>
          <w:szCs w:val="24"/>
        </w:rPr>
        <w:t>Orientar a todos sus empleados sobre sus derechos y deberes bajo esta Ley como parte de los protocolos y reglamentos que implemente.</w:t>
      </w:r>
    </w:p>
    <w:p w14:paraId="074AC37F" w14:textId="77777777" w:rsidR="006B29EE" w:rsidRPr="00F56AB1" w:rsidRDefault="006B29EE" w:rsidP="00463F9F">
      <w:pPr>
        <w:spacing w:line="276" w:lineRule="auto"/>
        <w:rPr>
          <w:rFonts w:ascii="Century Gothic" w:eastAsia="Calibri" w:hAnsi="Century Gothic"/>
          <w:sz w:val="24"/>
          <w:szCs w:val="24"/>
        </w:rPr>
      </w:pPr>
      <w:r w:rsidRPr="00F56AB1">
        <w:rPr>
          <w:rFonts w:ascii="Century Gothic" w:eastAsia="Calibri" w:hAnsi="Century Gothic"/>
          <w:b/>
          <w:bCs/>
          <w:sz w:val="24"/>
          <w:szCs w:val="24"/>
        </w:rPr>
        <w:t>Artículo 7.</w:t>
      </w:r>
      <w:r w:rsidRPr="00F56AB1">
        <w:rPr>
          <w:rFonts w:ascii="Century Gothic" w:eastAsia="Calibri" w:hAnsi="Century Gothic"/>
          <w:sz w:val="24"/>
          <w:szCs w:val="24"/>
        </w:rPr>
        <w:t xml:space="preserve"> — Documentación requerida.</w:t>
      </w:r>
    </w:p>
    <w:p w14:paraId="5A3A971B"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 xml:space="preserve">El patrono puede solicitar al empleado que se acoja a la Licencia Especial o que solicite un acomodo razonable bajo los parámetros de la presente Ley, a proveer evidencia documental que demuestre que la licencia se ha tomado bajo los parámetros establecidos en esta Ley. El empleado deberá proveer la documentación solicitada dentro de un término de tiempo razonable, que no </w:t>
      </w:r>
      <w:r w:rsidRPr="00F56AB1">
        <w:rPr>
          <w:rFonts w:ascii="Century Gothic" w:eastAsia="Calibri" w:hAnsi="Century Gothic"/>
          <w:sz w:val="24"/>
          <w:szCs w:val="24"/>
        </w:rPr>
        <w:lastRenderedPageBreak/>
        <w:t>excederá de dos (2) días laborables luego de la última ausencia tomada bajo esta Licencia Especial. La documentación que provea el empleado debe contener la certificación donde conste claramente el tiempo que tuvo que dedicar para atender la situación, con expresión de días y horas. En los casos que envuelvan menores de edad no se divulgará el nombre del menor, haciendo constar solamente las iniciales de este. El patrono no podrá solicitar evidencia de arresto o convicción de una persona para justificar las ausencias bajo esta licencia. Un empleado puede satisfacer la solicitud de evidencia por parte del patrono proveyendo, entre otros, uno de los siguientes documentos:</w:t>
      </w:r>
    </w:p>
    <w:p w14:paraId="14C3DAF3" w14:textId="21CA20E1" w:rsidR="006B29EE" w:rsidRPr="00F56AB1" w:rsidRDefault="006B29EE" w:rsidP="00581780">
      <w:pPr>
        <w:pStyle w:val="ListParagraph"/>
        <w:numPr>
          <w:ilvl w:val="1"/>
          <w:numId w:val="63"/>
        </w:numPr>
        <w:spacing w:line="276" w:lineRule="auto"/>
        <w:ind w:left="810"/>
        <w:rPr>
          <w:rFonts w:ascii="Century Gothic" w:eastAsia="Calibri" w:hAnsi="Century Gothic"/>
          <w:sz w:val="24"/>
          <w:szCs w:val="24"/>
        </w:rPr>
      </w:pPr>
      <w:r w:rsidRPr="00F56AB1">
        <w:rPr>
          <w:rFonts w:ascii="Century Gothic" w:eastAsia="Calibri" w:hAnsi="Century Gothic"/>
          <w:sz w:val="24"/>
          <w:szCs w:val="24"/>
        </w:rPr>
        <w:t>Una orden de protección, orden que provea un remedio o cualquier documentación expedida por una instrumentalidad del Gobierno o por un tribunal competente como resultado de una situación de maltrato contra el empleado o su familiar.</w:t>
      </w:r>
    </w:p>
    <w:p w14:paraId="38B36495" w14:textId="7A9E3413" w:rsidR="006B29EE" w:rsidRPr="00F56AB1" w:rsidRDefault="006B29EE" w:rsidP="00581780">
      <w:pPr>
        <w:pStyle w:val="ListParagraph"/>
        <w:numPr>
          <w:ilvl w:val="1"/>
          <w:numId w:val="63"/>
        </w:numPr>
        <w:spacing w:line="276" w:lineRule="auto"/>
        <w:ind w:left="810"/>
        <w:rPr>
          <w:rFonts w:ascii="Century Gothic" w:eastAsia="Calibri" w:hAnsi="Century Gothic"/>
          <w:sz w:val="24"/>
          <w:szCs w:val="24"/>
        </w:rPr>
      </w:pPr>
      <w:r w:rsidRPr="00F56AB1">
        <w:rPr>
          <w:rFonts w:ascii="Century Gothic" w:eastAsia="Calibri" w:hAnsi="Century Gothic"/>
          <w:sz w:val="24"/>
          <w:szCs w:val="24"/>
        </w:rPr>
        <w:t>Un documento bajo el membrete del tribunal, agencia o proveedor de servicios público o privado que haya atendido y provisto asistencia relacionada a una situación de maltrato contra el empleado o su familiar.</w:t>
      </w:r>
    </w:p>
    <w:p w14:paraId="55268CD5" w14:textId="4C400A25" w:rsidR="006B29EE" w:rsidRPr="00F56AB1" w:rsidRDefault="006B29EE" w:rsidP="00581780">
      <w:pPr>
        <w:pStyle w:val="ListParagraph"/>
        <w:numPr>
          <w:ilvl w:val="1"/>
          <w:numId w:val="63"/>
        </w:numPr>
        <w:spacing w:line="276" w:lineRule="auto"/>
        <w:ind w:left="810"/>
        <w:rPr>
          <w:rFonts w:ascii="Century Gothic" w:eastAsia="Calibri" w:hAnsi="Century Gothic"/>
          <w:sz w:val="24"/>
          <w:szCs w:val="24"/>
        </w:rPr>
      </w:pPr>
      <w:r w:rsidRPr="00F56AB1">
        <w:rPr>
          <w:rFonts w:ascii="Century Gothic" w:eastAsia="Calibri" w:hAnsi="Century Gothic"/>
          <w:sz w:val="24"/>
          <w:szCs w:val="24"/>
        </w:rPr>
        <w:t>Una querella o reporte policial donde se documente la situación de maltrato contra el empleado o su familiar.</w:t>
      </w:r>
    </w:p>
    <w:p w14:paraId="5F292EAB" w14:textId="76FB3AE2" w:rsidR="006B29EE" w:rsidRPr="00F56AB1" w:rsidRDefault="006B29EE" w:rsidP="00581780">
      <w:pPr>
        <w:pStyle w:val="ListParagraph"/>
        <w:numPr>
          <w:ilvl w:val="1"/>
          <w:numId w:val="63"/>
        </w:numPr>
        <w:spacing w:line="276" w:lineRule="auto"/>
        <w:ind w:left="810"/>
        <w:rPr>
          <w:rFonts w:ascii="Century Gothic" w:eastAsia="Calibri" w:hAnsi="Century Gothic"/>
          <w:sz w:val="24"/>
          <w:szCs w:val="24"/>
        </w:rPr>
      </w:pPr>
      <w:r w:rsidRPr="00F56AB1">
        <w:rPr>
          <w:rFonts w:ascii="Century Gothic" w:eastAsia="Calibri" w:hAnsi="Century Gothic"/>
          <w:sz w:val="24"/>
          <w:szCs w:val="24"/>
        </w:rPr>
        <w:t>Documentación donde conste alguna admisión o confesión por parte del autor de la conducta que provoca la situación de maltrato o documentación que pruebe actos realizados por el autor de la conducta.</w:t>
      </w:r>
    </w:p>
    <w:p w14:paraId="49F04D08" w14:textId="320E6A68" w:rsidR="006B29EE" w:rsidRPr="00F56AB1" w:rsidRDefault="006B29EE" w:rsidP="00581780">
      <w:pPr>
        <w:pStyle w:val="ListParagraph"/>
        <w:numPr>
          <w:ilvl w:val="1"/>
          <w:numId w:val="63"/>
        </w:numPr>
        <w:spacing w:line="276" w:lineRule="auto"/>
        <w:ind w:left="810"/>
        <w:rPr>
          <w:rFonts w:ascii="Century Gothic" w:eastAsia="Calibri" w:hAnsi="Century Gothic"/>
          <w:sz w:val="24"/>
          <w:szCs w:val="24"/>
        </w:rPr>
      </w:pPr>
      <w:r w:rsidRPr="00F56AB1">
        <w:rPr>
          <w:rFonts w:ascii="Century Gothic" w:eastAsia="Calibri" w:hAnsi="Century Gothic"/>
          <w:sz w:val="24"/>
          <w:szCs w:val="24"/>
        </w:rPr>
        <w:t>Documentación sobre tratamiento médico que haya recibido el empleado o su familiar con relación a la situación de maltrato para la que acude a requerir ayuda.</w:t>
      </w:r>
    </w:p>
    <w:p w14:paraId="22C80FDD" w14:textId="5F4F7644" w:rsidR="006B29EE" w:rsidRPr="00F56AB1" w:rsidRDefault="006B29EE" w:rsidP="00581780">
      <w:pPr>
        <w:pStyle w:val="ListParagraph"/>
        <w:numPr>
          <w:ilvl w:val="1"/>
          <w:numId w:val="63"/>
        </w:numPr>
        <w:spacing w:line="276" w:lineRule="auto"/>
        <w:ind w:left="810"/>
        <w:rPr>
          <w:rFonts w:ascii="Century Gothic" w:eastAsia="Calibri" w:hAnsi="Century Gothic"/>
          <w:sz w:val="24"/>
          <w:szCs w:val="24"/>
        </w:rPr>
      </w:pPr>
      <w:r w:rsidRPr="00F56AB1">
        <w:rPr>
          <w:rFonts w:ascii="Century Gothic" w:eastAsia="Calibri" w:hAnsi="Century Gothic"/>
          <w:sz w:val="24"/>
          <w:szCs w:val="24"/>
        </w:rPr>
        <w:t>Una certificación provista por un consejero debidamente certificado, trabajador social, profesional de la salud, líder religioso, director de un albergue, intercesor legal, representante legal u otro tipo de profesional debidamente cualificado que haya atendido o asistido al empleado o su familiar en relación con la situación de maltrato.</w:t>
      </w:r>
    </w:p>
    <w:p w14:paraId="70155099" w14:textId="350CCB69" w:rsidR="006B29EE" w:rsidRPr="00F56AB1" w:rsidRDefault="006B29EE" w:rsidP="00581780">
      <w:pPr>
        <w:pStyle w:val="ListParagraph"/>
        <w:numPr>
          <w:ilvl w:val="1"/>
          <w:numId w:val="63"/>
        </w:numPr>
        <w:spacing w:line="276" w:lineRule="auto"/>
        <w:ind w:left="810"/>
        <w:rPr>
          <w:rFonts w:ascii="Century Gothic" w:eastAsia="Calibri" w:hAnsi="Century Gothic"/>
          <w:sz w:val="24"/>
          <w:szCs w:val="24"/>
        </w:rPr>
      </w:pPr>
      <w:r w:rsidRPr="00F56AB1">
        <w:rPr>
          <w:rFonts w:ascii="Century Gothic" w:eastAsia="Calibri" w:hAnsi="Century Gothic"/>
          <w:sz w:val="24"/>
          <w:szCs w:val="24"/>
        </w:rPr>
        <w:t>Una declaración jurada provista por otro empleado testigo de la situación de maltrato del empleado o su familiar.</w:t>
      </w:r>
    </w:p>
    <w:p w14:paraId="7CC1EA13" w14:textId="04EDE8C3" w:rsidR="006B29EE" w:rsidRPr="00F56AB1" w:rsidRDefault="006B29EE" w:rsidP="00581780">
      <w:pPr>
        <w:pStyle w:val="ListParagraph"/>
        <w:numPr>
          <w:ilvl w:val="1"/>
          <w:numId w:val="63"/>
        </w:numPr>
        <w:spacing w:line="276" w:lineRule="auto"/>
        <w:ind w:left="810"/>
        <w:rPr>
          <w:rFonts w:ascii="Century Gothic" w:eastAsia="Calibri" w:hAnsi="Century Gothic"/>
          <w:sz w:val="24"/>
          <w:szCs w:val="24"/>
        </w:rPr>
      </w:pPr>
      <w:r w:rsidRPr="00F56AB1">
        <w:rPr>
          <w:rFonts w:ascii="Century Gothic" w:eastAsia="Calibri" w:hAnsi="Century Gothic"/>
          <w:sz w:val="24"/>
          <w:szCs w:val="24"/>
        </w:rPr>
        <w:t>Cualquier otro documento que demuestre de manera fehaciente que el empleado se encontraba realizando gestiones para sí o un familiar que fue víctima de una situación de maltrato.</w:t>
      </w:r>
    </w:p>
    <w:p w14:paraId="36073DAF" w14:textId="613C3818" w:rsidR="00463F9F" w:rsidRPr="00F56AB1" w:rsidRDefault="00463F9F" w:rsidP="00463F9F">
      <w:pPr>
        <w:pStyle w:val="ListParagraph"/>
        <w:spacing w:line="276" w:lineRule="auto"/>
        <w:ind w:left="810"/>
        <w:rPr>
          <w:rFonts w:ascii="Century Gothic" w:eastAsia="Calibri" w:hAnsi="Century Gothic"/>
          <w:sz w:val="24"/>
          <w:szCs w:val="24"/>
        </w:rPr>
      </w:pPr>
    </w:p>
    <w:p w14:paraId="5E40CFA7" w14:textId="77777777" w:rsidR="00463F9F" w:rsidRPr="00F56AB1" w:rsidRDefault="00463F9F" w:rsidP="00463F9F">
      <w:pPr>
        <w:pStyle w:val="ListParagraph"/>
        <w:spacing w:line="276" w:lineRule="auto"/>
        <w:ind w:left="810"/>
        <w:rPr>
          <w:rFonts w:ascii="Century Gothic" w:eastAsia="Calibri" w:hAnsi="Century Gothic"/>
          <w:sz w:val="24"/>
          <w:szCs w:val="24"/>
        </w:rPr>
      </w:pPr>
    </w:p>
    <w:p w14:paraId="363DDBB4" w14:textId="77777777" w:rsidR="006B29EE" w:rsidRPr="00F56AB1" w:rsidRDefault="006B29EE" w:rsidP="00463F9F">
      <w:pPr>
        <w:spacing w:line="276" w:lineRule="auto"/>
        <w:rPr>
          <w:rFonts w:ascii="Century Gothic" w:eastAsia="Calibri" w:hAnsi="Century Gothic"/>
          <w:sz w:val="24"/>
          <w:szCs w:val="24"/>
        </w:rPr>
      </w:pPr>
      <w:r w:rsidRPr="00F56AB1">
        <w:rPr>
          <w:rFonts w:ascii="Century Gothic" w:eastAsia="Calibri" w:hAnsi="Century Gothic"/>
          <w:b/>
          <w:bCs/>
          <w:sz w:val="24"/>
          <w:szCs w:val="24"/>
        </w:rPr>
        <w:lastRenderedPageBreak/>
        <w:t>Artículo 8.</w:t>
      </w:r>
      <w:r w:rsidRPr="00F56AB1">
        <w:rPr>
          <w:rFonts w:ascii="Century Gothic" w:eastAsia="Calibri" w:hAnsi="Century Gothic"/>
          <w:sz w:val="24"/>
          <w:szCs w:val="24"/>
        </w:rPr>
        <w:t xml:space="preserve"> — Confidencialidad.</w:t>
      </w:r>
    </w:p>
    <w:p w14:paraId="7E226B84"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Todo patrono deberá asegurar la confidencialidad y protección de todo documento provisto o creado con relación a cualquier empleado que se acoja a la Licencia Especial y no deberá ser divulgado, excepto cuando se de alguna de las siguientes situaciones:</w:t>
      </w:r>
    </w:p>
    <w:p w14:paraId="0983B313" w14:textId="4558DBFA" w:rsidR="006B29EE" w:rsidRPr="00F56AB1" w:rsidRDefault="006B29EE" w:rsidP="00581780">
      <w:pPr>
        <w:pStyle w:val="ListParagraph"/>
        <w:numPr>
          <w:ilvl w:val="1"/>
          <w:numId w:val="64"/>
        </w:numPr>
        <w:spacing w:line="276" w:lineRule="auto"/>
        <w:ind w:left="810"/>
        <w:rPr>
          <w:rFonts w:ascii="Century Gothic" w:eastAsia="Calibri" w:hAnsi="Century Gothic"/>
          <w:sz w:val="24"/>
          <w:szCs w:val="24"/>
        </w:rPr>
      </w:pPr>
      <w:r w:rsidRPr="00F56AB1">
        <w:rPr>
          <w:rFonts w:ascii="Century Gothic" w:eastAsia="Calibri" w:hAnsi="Century Gothic"/>
          <w:sz w:val="24"/>
          <w:szCs w:val="24"/>
        </w:rPr>
        <w:t>El empleado solicite y consienta por escrito a que se divulgue.</w:t>
      </w:r>
    </w:p>
    <w:p w14:paraId="1C7986CB" w14:textId="3DB2CCBA" w:rsidR="006B29EE" w:rsidRPr="00F56AB1" w:rsidRDefault="006B29EE" w:rsidP="00581780">
      <w:pPr>
        <w:pStyle w:val="ListParagraph"/>
        <w:numPr>
          <w:ilvl w:val="1"/>
          <w:numId w:val="64"/>
        </w:numPr>
        <w:spacing w:line="276" w:lineRule="auto"/>
        <w:ind w:left="810"/>
        <w:rPr>
          <w:rFonts w:ascii="Century Gothic" w:eastAsia="Calibri" w:hAnsi="Century Gothic"/>
          <w:sz w:val="24"/>
          <w:szCs w:val="24"/>
        </w:rPr>
      </w:pPr>
      <w:r w:rsidRPr="00F56AB1">
        <w:rPr>
          <w:rFonts w:ascii="Century Gothic" w:eastAsia="Calibri" w:hAnsi="Century Gothic"/>
          <w:sz w:val="24"/>
          <w:szCs w:val="24"/>
        </w:rPr>
        <w:t>Medie una orden judicial para que se divulgue.</w:t>
      </w:r>
    </w:p>
    <w:p w14:paraId="7D34D7A2" w14:textId="2C070C14" w:rsidR="006B29EE" w:rsidRPr="00F56AB1" w:rsidRDefault="006B29EE" w:rsidP="00581780">
      <w:pPr>
        <w:pStyle w:val="ListParagraph"/>
        <w:numPr>
          <w:ilvl w:val="1"/>
          <w:numId w:val="64"/>
        </w:numPr>
        <w:spacing w:line="276" w:lineRule="auto"/>
        <w:ind w:left="810"/>
        <w:rPr>
          <w:rFonts w:ascii="Century Gothic" w:eastAsia="Calibri" w:hAnsi="Century Gothic"/>
          <w:sz w:val="24"/>
          <w:szCs w:val="24"/>
        </w:rPr>
      </w:pPr>
      <w:r w:rsidRPr="00F56AB1">
        <w:rPr>
          <w:rFonts w:ascii="Century Gothic" w:eastAsia="Calibri" w:hAnsi="Century Gothic"/>
          <w:sz w:val="24"/>
          <w:szCs w:val="24"/>
        </w:rPr>
        <w:t>Sea requisito bajo alguna ley federal o estatal divulgarla.</w:t>
      </w:r>
    </w:p>
    <w:p w14:paraId="6F416366" w14:textId="45479E37" w:rsidR="006B29EE" w:rsidRPr="00F56AB1" w:rsidRDefault="006B29EE" w:rsidP="00581780">
      <w:pPr>
        <w:pStyle w:val="ListParagraph"/>
        <w:numPr>
          <w:ilvl w:val="1"/>
          <w:numId w:val="64"/>
        </w:numPr>
        <w:spacing w:line="276" w:lineRule="auto"/>
        <w:ind w:left="810"/>
        <w:rPr>
          <w:rFonts w:ascii="Century Gothic" w:eastAsia="Calibri" w:hAnsi="Century Gothic"/>
          <w:sz w:val="24"/>
          <w:szCs w:val="24"/>
        </w:rPr>
      </w:pPr>
      <w:r w:rsidRPr="00F56AB1">
        <w:rPr>
          <w:rFonts w:ascii="Century Gothic" w:eastAsia="Calibri" w:hAnsi="Century Gothic"/>
          <w:sz w:val="24"/>
          <w:szCs w:val="24"/>
        </w:rPr>
        <w:t>Sea requerido para investigación por agentes del orden público o del Ministerio Público.</w:t>
      </w:r>
    </w:p>
    <w:p w14:paraId="3A8F4281" w14:textId="45B61149" w:rsidR="006B29EE" w:rsidRPr="00F56AB1" w:rsidRDefault="006B29EE" w:rsidP="00581780">
      <w:pPr>
        <w:pStyle w:val="ListParagraph"/>
        <w:numPr>
          <w:ilvl w:val="1"/>
          <w:numId w:val="64"/>
        </w:numPr>
        <w:spacing w:line="276" w:lineRule="auto"/>
        <w:ind w:left="810"/>
        <w:rPr>
          <w:rFonts w:ascii="Century Gothic" w:eastAsia="Calibri" w:hAnsi="Century Gothic"/>
          <w:sz w:val="24"/>
          <w:szCs w:val="24"/>
        </w:rPr>
      </w:pPr>
      <w:r w:rsidRPr="00F56AB1">
        <w:rPr>
          <w:rFonts w:ascii="Century Gothic" w:eastAsia="Calibri" w:hAnsi="Century Gothic"/>
          <w:sz w:val="24"/>
          <w:szCs w:val="24"/>
        </w:rPr>
        <w:t>Sea necesario para la protección de cualquier empleado o para solicitar cualquier remedio ante las agencias de ley y orden, ante el Departamento de Justicia o ante los tribunales.</w:t>
      </w:r>
    </w:p>
    <w:p w14:paraId="24F731D8" w14:textId="6A69F447" w:rsidR="006B29EE" w:rsidRPr="00F56AB1" w:rsidRDefault="006B29EE" w:rsidP="00581780">
      <w:pPr>
        <w:pStyle w:val="ListParagraph"/>
        <w:numPr>
          <w:ilvl w:val="1"/>
          <w:numId w:val="64"/>
        </w:numPr>
        <w:spacing w:line="276" w:lineRule="auto"/>
        <w:ind w:left="810"/>
        <w:rPr>
          <w:rFonts w:ascii="Century Gothic" w:eastAsia="Calibri" w:hAnsi="Century Gothic"/>
          <w:sz w:val="24"/>
          <w:szCs w:val="24"/>
        </w:rPr>
      </w:pPr>
      <w:r w:rsidRPr="00F56AB1">
        <w:rPr>
          <w:rFonts w:ascii="Century Gothic" w:eastAsia="Calibri" w:hAnsi="Century Gothic"/>
          <w:sz w:val="24"/>
          <w:szCs w:val="24"/>
        </w:rPr>
        <w:t>Sea necesaria para el Departamento de la Familia durante el curso de una investigación relacionada a menores.</w:t>
      </w:r>
    </w:p>
    <w:p w14:paraId="3A400349"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Cualquier documento provisto por el empleado o empleada para estos propósitos deberá archivarse en el expediente de personal del empleado en sobre sellado.</w:t>
      </w:r>
    </w:p>
    <w:p w14:paraId="44CADCDD" w14:textId="77777777" w:rsidR="006B29EE" w:rsidRPr="00F56AB1" w:rsidRDefault="006B29EE" w:rsidP="00463F9F">
      <w:pPr>
        <w:spacing w:line="276" w:lineRule="auto"/>
        <w:rPr>
          <w:rFonts w:ascii="Century Gothic" w:eastAsia="Calibri" w:hAnsi="Century Gothic"/>
          <w:sz w:val="24"/>
          <w:szCs w:val="24"/>
        </w:rPr>
      </w:pPr>
      <w:r w:rsidRPr="00F56AB1">
        <w:rPr>
          <w:rFonts w:ascii="Century Gothic" w:eastAsia="Calibri" w:hAnsi="Century Gothic"/>
          <w:b/>
          <w:bCs/>
          <w:sz w:val="24"/>
          <w:szCs w:val="24"/>
        </w:rPr>
        <w:t>Artículo 9.</w:t>
      </w:r>
      <w:r w:rsidRPr="00F56AB1">
        <w:rPr>
          <w:rFonts w:ascii="Century Gothic" w:eastAsia="Calibri" w:hAnsi="Century Gothic"/>
          <w:sz w:val="24"/>
          <w:szCs w:val="24"/>
        </w:rPr>
        <w:t xml:space="preserve"> — Notificación.</w:t>
      </w:r>
    </w:p>
    <w:p w14:paraId="3587DFDB"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 xml:space="preserve">El empleado deberá notificar a su patrono de su intención de acogerse a la Licencia Especial con por lo menos dos (2) días laborables de antelación al día en que se ausentará del trabajo. No </w:t>
      </w:r>
      <w:r w:rsidR="00BF3C97" w:rsidRPr="00F56AB1">
        <w:rPr>
          <w:rFonts w:ascii="Century Gothic" w:eastAsia="Calibri" w:hAnsi="Century Gothic"/>
          <w:sz w:val="24"/>
          <w:szCs w:val="24"/>
        </w:rPr>
        <w:t>obstante,</w:t>
      </w:r>
      <w:r w:rsidRPr="00F56AB1">
        <w:rPr>
          <w:rFonts w:ascii="Century Gothic" w:eastAsia="Calibri" w:hAnsi="Century Gothic"/>
          <w:sz w:val="24"/>
          <w:szCs w:val="24"/>
        </w:rPr>
        <w:t xml:space="preserve"> lo anterior, la notificación al patrono podrá efectuarse dentro de un plazo menor si el empleado se ve impedido de cumplir su obligación por una situación fuera de su control. En caso de que el empleado esté en peligro inminente de riesgo a su salud o seguridad, deberá notificar en un periodo que no excederá los dos (2) días laborables luego de su primera ausencia que la misma se debe a una situación cubierta por la Licencia Especial.</w:t>
      </w:r>
    </w:p>
    <w:p w14:paraId="38A398AB" w14:textId="6B07331A"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 xml:space="preserve">La notificación requerida podrá ser realizada mediante una comunicación tramitada a través del propio empleado, un familiar, consejero debidamente certificado, trabajador social, profesional de la salud, líder religioso, director de albergue, intercesor legal, representante legal o cualquier otro profesional debidamente cualificado que haya atendido o provisto algún tipo de asistencia al empleado o su familiar </w:t>
      </w:r>
      <w:r w:rsidR="00BD7A51" w:rsidRPr="00F56AB1">
        <w:rPr>
          <w:rFonts w:ascii="Century Gothic" w:eastAsia="Calibri" w:hAnsi="Century Gothic"/>
          <w:sz w:val="24"/>
          <w:szCs w:val="24"/>
        </w:rPr>
        <w:t>con relación a</w:t>
      </w:r>
      <w:r w:rsidRPr="00F56AB1">
        <w:rPr>
          <w:rFonts w:ascii="Century Gothic" w:eastAsia="Calibri" w:hAnsi="Century Gothic"/>
          <w:sz w:val="24"/>
          <w:szCs w:val="24"/>
        </w:rPr>
        <w:t xml:space="preserve"> una situación cubierta por la Licencia Especial.</w:t>
      </w:r>
    </w:p>
    <w:p w14:paraId="46AFA0D5"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lastRenderedPageBreak/>
        <w:t>La notificación podrá realizarse a través de teléfono, vía fax, personalmente, mediante correo electrónico, por escrito o por cualquier medio confiable de comunicación.</w:t>
      </w:r>
    </w:p>
    <w:p w14:paraId="5AB9F075" w14:textId="77777777" w:rsidR="006B29EE" w:rsidRPr="00F56AB1" w:rsidRDefault="006B29EE" w:rsidP="00463F9F">
      <w:pPr>
        <w:spacing w:line="276" w:lineRule="auto"/>
        <w:rPr>
          <w:rFonts w:ascii="Century Gothic" w:eastAsia="Calibri" w:hAnsi="Century Gothic"/>
          <w:sz w:val="24"/>
          <w:szCs w:val="24"/>
        </w:rPr>
      </w:pPr>
      <w:r w:rsidRPr="00F56AB1">
        <w:rPr>
          <w:rFonts w:ascii="Century Gothic" w:eastAsia="Calibri" w:hAnsi="Century Gothic"/>
          <w:b/>
          <w:bCs/>
          <w:sz w:val="24"/>
          <w:szCs w:val="24"/>
        </w:rPr>
        <w:t>Artículo 10.</w:t>
      </w:r>
      <w:r w:rsidRPr="00F56AB1">
        <w:rPr>
          <w:rFonts w:ascii="Century Gothic" w:eastAsia="Calibri" w:hAnsi="Century Gothic"/>
          <w:sz w:val="24"/>
          <w:szCs w:val="24"/>
        </w:rPr>
        <w:t xml:space="preserve"> — Retención de empleo.</w:t>
      </w:r>
    </w:p>
    <w:p w14:paraId="2A4A939E"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Todo patrono vendrá obligado a reservar el empleo que desempeña el trabajador al momento de acogerse a la Licencia Especial y a reinstalarlo en el mismo una vez haya agotado los días a los que tenía derecho.</w:t>
      </w:r>
    </w:p>
    <w:p w14:paraId="0A0DE972" w14:textId="63E77D65"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 xml:space="preserve">Todo patrono que no cumpla con las disposiciones de esta </w:t>
      </w:r>
      <w:r w:rsidR="00B80F4B" w:rsidRPr="00F56AB1">
        <w:rPr>
          <w:rFonts w:ascii="Century Gothic" w:eastAsia="Calibri" w:hAnsi="Century Gothic"/>
          <w:sz w:val="24"/>
          <w:szCs w:val="24"/>
        </w:rPr>
        <w:t>cláusula</w:t>
      </w:r>
      <w:r w:rsidRPr="00F56AB1">
        <w:rPr>
          <w:rFonts w:ascii="Century Gothic" w:eastAsia="Calibri" w:hAnsi="Century Gothic"/>
          <w:sz w:val="24"/>
          <w:szCs w:val="24"/>
        </w:rPr>
        <w:t xml:space="preserve"> vendrá obligado a remunerar al empleado o a sus beneficiarios los salarios que dicho empleado hubiese devengado de haber sido reinstalado. Además, le responderá de todos los daños y perjuicios que le haya ocasionado.</w:t>
      </w:r>
    </w:p>
    <w:p w14:paraId="52C1741C" w14:textId="77777777" w:rsidR="006B29EE" w:rsidRPr="00F56AB1" w:rsidRDefault="006B29EE" w:rsidP="00463F9F">
      <w:pPr>
        <w:spacing w:line="276" w:lineRule="auto"/>
        <w:rPr>
          <w:rFonts w:ascii="Century Gothic" w:eastAsia="Calibri" w:hAnsi="Century Gothic"/>
          <w:sz w:val="24"/>
          <w:szCs w:val="24"/>
        </w:rPr>
      </w:pPr>
      <w:r w:rsidRPr="00F56AB1">
        <w:rPr>
          <w:rFonts w:ascii="Century Gothic" w:eastAsia="Calibri" w:hAnsi="Century Gothic"/>
          <w:b/>
          <w:bCs/>
          <w:sz w:val="24"/>
          <w:szCs w:val="24"/>
        </w:rPr>
        <w:t>Artículo 11.</w:t>
      </w:r>
      <w:r w:rsidRPr="00F56AB1">
        <w:rPr>
          <w:rFonts w:ascii="Century Gothic" w:eastAsia="Calibri" w:hAnsi="Century Gothic"/>
          <w:sz w:val="24"/>
          <w:szCs w:val="24"/>
        </w:rPr>
        <w:t xml:space="preserve"> — Prohibiciones.</w:t>
      </w:r>
    </w:p>
    <w:p w14:paraId="62902AC4"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Ningún patrono podrá considerar los días utilizados por esta Licencia Especial para emitir evaluaciones desfavorables al empleado o tomar acciones perniciosas en contra de éste como, por ejemplo, pero sin limitarse, a reducciones de jornada laboral, reclasificación de puestos o cambios de turnos.</w:t>
      </w:r>
    </w:p>
    <w:p w14:paraId="4FC57DD0"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No podrá utilizar, como parte del procedimiento administrativo de su empresa o como política de esta, las ausencias que sean justificadas, como criterio de eficiencia de los empleados en el proceso de evaluación de estos, si es considerado para aumentos o ascensos en la empresa para la cual trabaja.</w:t>
      </w:r>
    </w:p>
    <w:p w14:paraId="667881E1"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No podrá considerar las ausencias cargadas a la Licencia Especial, para justificar acciones disciplinarias tales como suspensiones o despidos.</w:t>
      </w:r>
    </w:p>
    <w:p w14:paraId="381B9577"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Ningún patrono podrá discriminar o tomar alguna acción de empleo adversa contra un empleado que se haya acogido a la Licencia Especial.</w:t>
      </w:r>
    </w:p>
    <w:p w14:paraId="1541D252"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Ningún patrono deberá intervenir indebidamente u obstaculizar el ejercicio de los derechos de los empleados bajo esta Ley.</w:t>
      </w:r>
    </w:p>
    <w:p w14:paraId="192E5055" w14:textId="22B22340"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Ningún patrono o persona que haya tenido acceso por razón de su empleo a la información o documentación provista por el empleado para acogerse a la Licencia Especial podrá divulgar la información provista, sujeto a las excepciones establecidas en la presente Ley.</w:t>
      </w:r>
    </w:p>
    <w:p w14:paraId="26FF2312" w14:textId="24F134B2" w:rsidR="00463F9F" w:rsidRPr="00F56AB1" w:rsidRDefault="00463F9F" w:rsidP="00463F9F">
      <w:pPr>
        <w:spacing w:line="276" w:lineRule="auto"/>
        <w:ind w:firstLine="450"/>
        <w:rPr>
          <w:rFonts w:ascii="Century Gothic" w:eastAsia="Calibri" w:hAnsi="Century Gothic"/>
          <w:sz w:val="24"/>
          <w:szCs w:val="24"/>
        </w:rPr>
      </w:pPr>
    </w:p>
    <w:p w14:paraId="547F4B42" w14:textId="77777777" w:rsidR="00463F9F" w:rsidRPr="00F56AB1" w:rsidRDefault="00463F9F" w:rsidP="00463F9F">
      <w:pPr>
        <w:spacing w:line="276" w:lineRule="auto"/>
        <w:ind w:firstLine="450"/>
        <w:rPr>
          <w:rFonts w:ascii="Century Gothic" w:eastAsia="Calibri" w:hAnsi="Century Gothic"/>
          <w:sz w:val="24"/>
          <w:szCs w:val="24"/>
        </w:rPr>
      </w:pPr>
    </w:p>
    <w:p w14:paraId="20CC9DBB" w14:textId="77777777" w:rsidR="006B29EE" w:rsidRPr="00F56AB1" w:rsidRDefault="006B29EE" w:rsidP="00463F9F">
      <w:pPr>
        <w:spacing w:line="276" w:lineRule="auto"/>
        <w:rPr>
          <w:rFonts w:ascii="Century Gothic" w:eastAsia="Calibri" w:hAnsi="Century Gothic"/>
          <w:sz w:val="24"/>
          <w:szCs w:val="24"/>
        </w:rPr>
      </w:pPr>
      <w:r w:rsidRPr="00F56AB1">
        <w:rPr>
          <w:rFonts w:ascii="Century Gothic" w:eastAsia="Calibri" w:hAnsi="Century Gothic"/>
          <w:b/>
          <w:bCs/>
          <w:sz w:val="24"/>
          <w:szCs w:val="24"/>
        </w:rPr>
        <w:lastRenderedPageBreak/>
        <w:t>Artículo 12.</w:t>
      </w:r>
      <w:r w:rsidRPr="00F56AB1">
        <w:rPr>
          <w:rFonts w:ascii="Century Gothic" w:eastAsia="Calibri" w:hAnsi="Century Gothic"/>
          <w:sz w:val="24"/>
          <w:szCs w:val="24"/>
        </w:rPr>
        <w:t xml:space="preserve"> — Penalidad.</w:t>
      </w:r>
    </w:p>
    <w:p w14:paraId="64CBC208"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Todo patrono que incumpla las disposiciones establecidas en la presente Ley estará sujeto a una multa administrativa de doscientos cincuenta dólares ($250.00) hasta un máximo de cinco mil dólares ($5,000.00).</w:t>
      </w:r>
    </w:p>
    <w:p w14:paraId="77DFA876"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El Departamento del Trabajo y Recursos Humanos de Puerto Rico y la Oficina de la Procuradora de las Mujeres de Puerto Rico crearán, en un término de noventa (90) días de aprobada esta Ley, un reglamento para establecer el procedimiento investigativo, adjudicativo y de imposición y cobro de multas en casos de incumplimiento con las disposiciones de esta Ley. Dicha reglamentación será remitida a la Asamblea Legislativa para su ratificación final. De no expresarse en un término de sesenta (60) días, se entenderá ratificado.</w:t>
      </w:r>
    </w:p>
    <w:p w14:paraId="3322BDAE"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El Secretario del Departamento del Trabajo y Recursos Humanos de Puerto Rico o la Procuradora de las Mujeres de Puerto Rico, según proceda, tendrán la facultad de investigar, recibir y presentar querellas e imponer las penalidades dispuestas en este Artículo.</w:t>
      </w:r>
    </w:p>
    <w:p w14:paraId="56D393BA"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Los empleados del sector privado que consideren que se han violentado los derechos que le concede esta Ley podrán presentar su reclamo ante el Departamento del Trabajo y recursos Humanos o ante la Oficina de la Procuradora de las Mujeres. Por su parte, los empleados de las agencias, municipios, instrumentalidades y corporaciones públicas del Gobierno, que estén en desacuerdo con la determinación de la autoridad nominadora con respecto a la licencia especial que se establece mediante esta Ley, podrán a su vez, de forma discrecional, presentar su reclamación ante la Oficina de la Procuradora de las Mujeres o ante la Comisión Apelativa del Servicio Público o foro administrativo competente, de conformidad con las leyes y reglamentos aplicables.</w:t>
      </w:r>
    </w:p>
    <w:p w14:paraId="0DD72668"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Además, todo patrono que incumpla con las disposiciones de esta Ley incurrirá en responsabilidad civil, disponiéndose que el empleado afectado tendrá derecho a instar acción civil ante el Tribunal con jurisdicción para reclamar los daños y perjuicios que le hubiese causado.</w:t>
      </w:r>
    </w:p>
    <w:p w14:paraId="11E92379"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Los fondos que se recauden por concepto de la multa aquí establecida serán destinados para la distribución de fondos y donativos que otorga la Oficina de la Procuradora de las Mujeres a los albergues que atienden mujeres en situaciones de alto riesgo.</w:t>
      </w:r>
    </w:p>
    <w:p w14:paraId="38029B92" w14:textId="77777777" w:rsidR="006B29EE" w:rsidRPr="00F56AB1" w:rsidRDefault="006B29EE" w:rsidP="00463F9F">
      <w:pPr>
        <w:spacing w:line="276" w:lineRule="auto"/>
        <w:rPr>
          <w:rFonts w:ascii="Century Gothic" w:eastAsia="Calibri" w:hAnsi="Century Gothic"/>
          <w:sz w:val="24"/>
          <w:szCs w:val="24"/>
        </w:rPr>
      </w:pPr>
      <w:r w:rsidRPr="00F56AB1">
        <w:rPr>
          <w:rFonts w:ascii="Century Gothic" w:eastAsia="Calibri" w:hAnsi="Century Gothic"/>
          <w:b/>
          <w:bCs/>
          <w:sz w:val="24"/>
          <w:szCs w:val="24"/>
        </w:rPr>
        <w:lastRenderedPageBreak/>
        <w:t>Artículo 13.</w:t>
      </w:r>
      <w:r w:rsidRPr="00F56AB1">
        <w:rPr>
          <w:rFonts w:ascii="Century Gothic" w:eastAsia="Calibri" w:hAnsi="Century Gothic"/>
          <w:sz w:val="24"/>
          <w:szCs w:val="24"/>
        </w:rPr>
        <w:t xml:space="preserve"> — Acomodo Razonable.</w:t>
      </w:r>
    </w:p>
    <w:p w14:paraId="5716F5DF"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Todo empleado podrá solicitar un acomodo razonable o condiciones flexibles de trabajo que le permitan atender una situación de maltrato.</w:t>
      </w:r>
    </w:p>
    <w:p w14:paraId="26E350F1"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Dicho acomodo se realizará por acuerdo con el patrono y según lo permitan las tareas y responsabilidades del empleado y de conformidad con lo establecido en nuestro ordenamiento jurídico. Dicho acomodo puede realizarse, entre otros, moviendo al empleado del lugar físico donde ejerza sus funciones, modificando las tareas asignadas al empleado, una modificación a sus horarios de entrada, salida, almuerzo o descanso, o de cualquier otro modo que mediante acuerdo se pueda establecer para que el empleado pueda buscar y obtener la ayuda que necesita para atender la situación de violencia doméstica o de género que atraviesa este o un familiar.</w:t>
      </w:r>
    </w:p>
    <w:p w14:paraId="79A4FAB9"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Cualquier solicitud de acomodo deberá realizarse por escrito y solo será denegada bajo fundamentos de falta de razonabilidad del acomodo solicitado, no sin previo auscultar todas las alternativas de acomodo posibles para el empleado.</w:t>
      </w:r>
    </w:p>
    <w:p w14:paraId="0932311A" w14:textId="77777777" w:rsidR="00463F9F" w:rsidRPr="00F56AB1" w:rsidRDefault="006B29EE" w:rsidP="00463F9F">
      <w:pPr>
        <w:spacing w:line="276" w:lineRule="auto"/>
        <w:rPr>
          <w:rFonts w:ascii="Century Gothic" w:eastAsia="Calibri" w:hAnsi="Century Gothic"/>
          <w:sz w:val="24"/>
          <w:szCs w:val="24"/>
        </w:rPr>
      </w:pPr>
      <w:r w:rsidRPr="00F56AB1">
        <w:rPr>
          <w:rFonts w:ascii="Century Gothic" w:eastAsia="Calibri" w:hAnsi="Century Gothic"/>
          <w:b/>
          <w:bCs/>
          <w:sz w:val="24"/>
          <w:szCs w:val="24"/>
        </w:rPr>
        <w:t>Artículo 14.</w:t>
      </w:r>
      <w:r w:rsidRPr="00F56AB1">
        <w:rPr>
          <w:rFonts w:ascii="Century Gothic" w:eastAsia="Calibri" w:hAnsi="Century Gothic"/>
          <w:sz w:val="24"/>
          <w:szCs w:val="24"/>
        </w:rPr>
        <w:t xml:space="preserve"> —</w:t>
      </w:r>
    </w:p>
    <w:p w14:paraId="59FC46F1" w14:textId="078EB7EA"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Será responsabilidad de todas las agencias del Gobierno de Puerto Rico a las que le aplique la Ley 162-2010, según enmendada, conocida como “Ley para requerir la promulgación e implantación de Protocolos de Intervención con Víctimas y Sobrevivientes de Agresión Sexual en las Agencias del Gobierno de Puerto Rico”, incluir en su protocolo la obligación del patrono de orientar y divulgar a los empleados sobre la Licencia Especial que se establece en esta Ley.</w:t>
      </w:r>
    </w:p>
    <w:p w14:paraId="32CEBF83" w14:textId="01DA47C6"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Los protocolos que se establezcan de conformidad con la Ley Núm. 17 de 22 de abril de 1988, según enmendada, conocida como “Ley que Prohíbe el Hostigamiento Sexual en el Empleo” y de conformidad con la Ley 217-2006, conocida como “Ley para la</w:t>
      </w:r>
      <w:r w:rsidR="004D39BC" w:rsidRPr="00F56AB1">
        <w:rPr>
          <w:rFonts w:ascii="Century Gothic" w:eastAsia="Calibri" w:hAnsi="Century Gothic"/>
          <w:sz w:val="24"/>
          <w:szCs w:val="24"/>
        </w:rPr>
        <w:t xml:space="preserve"> </w:t>
      </w:r>
      <w:r w:rsidRPr="00F56AB1">
        <w:rPr>
          <w:rFonts w:ascii="Century Gothic" w:eastAsia="Calibri" w:hAnsi="Century Gothic"/>
          <w:sz w:val="24"/>
          <w:szCs w:val="24"/>
        </w:rPr>
        <w:t>Implantación de un Protocolo para Manejar Situaciones de Violencia Doméstica en Lugares de Trabajo o Empleo”, deberán incluir una orientación y divulgación por parte del patrono sobre la Licencia Especial que se establece en esta Ley.</w:t>
      </w:r>
    </w:p>
    <w:p w14:paraId="4095D6A3" w14:textId="77777777" w:rsidR="006B29EE" w:rsidRPr="00F56AB1" w:rsidRDefault="006B29EE" w:rsidP="00463F9F">
      <w:pPr>
        <w:spacing w:line="276" w:lineRule="auto"/>
        <w:rPr>
          <w:rFonts w:ascii="Century Gothic" w:eastAsia="Calibri" w:hAnsi="Century Gothic"/>
          <w:sz w:val="24"/>
          <w:szCs w:val="24"/>
        </w:rPr>
      </w:pPr>
      <w:r w:rsidRPr="00F56AB1">
        <w:rPr>
          <w:rFonts w:ascii="Century Gothic" w:eastAsia="Calibri" w:hAnsi="Century Gothic"/>
          <w:b/>
          <w:bCs/>
          <w:sz w:val="24"/>
          <w:szCs w:val="24"/>
        </w:rPr>
        <w:t>Artículo 15.</w:t>
      </w:r>
      <w:r w:rsidRPr="00F56AB1">
        <w:rPr>
          <w:rFonts w:ascii="Century Gothic" w:eastAsia="Calibri" w:hAnsi="Century Gothic"/>
          <w:sz w:val="24"/>
          <w:szCs w:val="24"/>
        </w:rPr>
        <w:t xml:space="preserve"> — Cláusula de Separabilidad.</w:t>
      </w:r>
    </w:p>
    <w:p w14:paraId="4F580115" w14:textId="77777777" w:rsidR="006B29EE"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 xml:space="preserve">Si cualquier cláusula, párrafo, subpárrafo, oración, palabra, letra, artículo, disposición, sección, subsección, título, capítulo, subcapítulo, acápite o parte de esta Ley fuera anulada o declarada inconstitucional, la resolución, dictamen o </w:t>
      </w:r>
      <w:r w:rsidRPr="00F56AB1">
        <w:rPr>
          <w:rFonts w:ascii="Century Gothic" w:eastAsia="Calibri" w:hAnsi="Century Gothic"/>
          <w:sz w:val="24"/>
          <w:szCs w:val="24"/>
        </w:rPr>
        <w:lastRenderedPageBreak/>
        <w:t xml:space="preserve">sentencia a tal efecto dictada no afectará, perjudicará, ni invalidará el remanente de esta Ley. El efecto de dicha sentencia quedará limitado a la cláusula, párrafo, subpárrafo, oración, palabra, letra, artículo, disposición, sección, subsección, título, capítulo, subcapítulo, acápite o parte de </w:t>
      </w:r>
      <w:proofErr w:type="gramStart"/>
      <w:r w:rsidRPr="00F56AB1">
        <w:rPr>
          <w:rFonts w:ascii="Century Gothic" w:eastAsia="Calibri" w:hAnsi="Century Gothic"/>
          <w:sz w:val="24"/>
          <w:szCs w:val="24"/>
        </w:rPr>
        <w:t>la misma</w:t>
      </w:r>
      <w:proofErr w:type="gramEnd"/>
      <w:r w:rsidRPr="00F56AB1">
        <w:rPr>
          <w:rFonts w:ascii="Century Gothic" w:eastAsia="Calibri" w:hAnsi="Century Gothic"/>
          <w:sz w:val="24"/>
          <w:szCs w:val="24"/>
        </w:rPr>
        <w:t xml:space="preserve"> que así hubiere sido anulada o declarada inconstitucional. Si la aplicación a una persona o a una circunstancia de cualquier cláusula, párrafo, subpárrafo, oración, palabra, letra, artículo, disposición, sección, subsección, título, capítulo, subcapítulo, acápite o parte de esta Ley fuera invalidada o declarada inconstitucional, la resolución, dictamen o sentencia a tal efecto dictada no afectará ni invalidará la aplicación del remanente de esta Ley a aquellas personas o circunstancias en las que se pueda aplicar válidamente. Es la voluntad expresa e inequívoca de esta Asamblea Legislativa que los tribunales hagan cumplir las disposiciones y la aplicación de esta Ley en la mayor medida posible, aunque se deje sin efecto, anule, invalide, perjudique o declare inconstitucional alguna de sus partes </w:t>
      </w:r>
      <w:proofErr w:type="gramStart"/>
      <w:r w:rsidRPr="00F56AB1">
        <w:rPr>
          <w:rFonts w:ascii="Century Gothic" w:eastAsia="Calibri" w:hAnsi="Century Gothic"/>
          <w:sz w:val="24"/>
          <w:szCs w:val="24"/>
        </w:rPr>
        <w:t>o</w:t>
      </w:r>
      <w:proofErr w:type="gramEnd"/>
      <w:r w:rsidRPr="00F56AB1">
        <w:rPr>
          <w:rFonts w:ascii="Century Gothic" w:eastAsia="Calibri" w:hAnsi="Century Gothic"/>
          <w:sz w:val="24"/>
          <w:szCs w:val="24"/>
        </w:rPr>
        <w:t xml:space="preserve"> aunque se deje sin efecto, invalide o declare inconstitucional su aplicación a alguna persona o circunstancias.</w:t>
      </w:r>
    </w:p>
    <w:p w14:paraId="55B01A31" w14:textId="77777777" w:rsidR="00463F9F" w:rsidRPr="00F56AB1" w:rsidRDefault="006B29EE" w:rsidP="00463F9F">
      <w:pPr>
        <w:spacing w:line="276" w:lineRule="auto"/>
        <w:rPr>
          <w:rFonts w:ascii="Century Gothic" w:eastAsia="Calibri" w:hAnsi="Century Gothic"/>
          <w:sz w:val="24"/>
          <w:szCs w:val="24"/>
        </w:rPr>
      </w:pPr>
      <w:r w:rsidRPr="00F56AB1">
        <w:rPr>
          <w:rFonts w:ascii="Century Gothic" w:eastAsia="Calibri" w:hAnsi="Century Gothic"/>
          <w:b/>
          <w:bCs/>
          <w:sz w:val="24"/>
          <w:szCs w:val="24"/>
        </w:rPr>
        <w:t>Artículo 16.</w:t>
      </w:r>
      <w:r w:rsidRPr="00F56AB1">
        <w:rPr>
          <w:rFonts w:ascii="Century Gothic" w:eastAsia="Calibri" w:hAnsi="Century Gothic"/>
          <w:sz w:val="24"/>
          <w:szCs w:val="24"/>
        </w:rPr>
        <w:t xml:space="preserve"> — Vigencia. </w:t>
      </w:r>
    </w:p>
    <w:p w14:paraId="52E3C842" w14:textId="1F6736DA" w:rsidR="00D009A0" w:rsidRPr="00F56AB1" w:rsidRDefault="006B29EE" w:rsidP="00463F9F">
      <w:pPr>
        <w:spacing w:line="276" w:lineRule="auto"/>
        <w:ind w:firstLine="450"/>
        <w:rPr>
          <w:rFonts w:ascii="Century Gothic" w:eastAsia="Calibri" w:hAnsi="Century Gothic"/>
          <w:sz w:val="24"/>
          <w:szCs w:val="24"/>
        </w:rPr>
      </w:pPr>
      <w:r w:rsidRPr="00F56AB1">
        <w:rPr>
          <w:rFonts w:ascii="Century Gothic" w:eastAsia="Calibri" w:hAnsi="Century Gothic"/>
          <w:sz w:val="24"/>
          <w:szCs w:val="24"/>
        </w:rPr>
        <w:t>Esta Ley entrará en vigor inmediatamente después de su aprobación.</w:t>
      </w:r>
    </w:p>
    <w:p w14:paraId="7E2E629C" w14:textId="2439A7B6" w:rsidR="00D009A0" w:rsidRPr="00F56AB1" w:rsidRDefault="00D009A0" w:rsidP="00463F9F">
      <w:pPr>
        <w:spacing w:line="276" w:lineRule="auto"/>
        <w:rPr>
          <w:rFonts w:ascii="Century Gothic" w:eastAsia="Calibri" w:hAnsi="Century Gothic"/>
          <w:sz w:val="24"/>
          <w:szCs w:val="24"/>
        </w:rPr>
      </w:pPr>
      <w:r w:rsidRPr="00F56AB1">
        <w:rPr>
          <w:rFonts w:ascii="Century Gothic" w:eastAsia="Calibri" w:hAnsi="Century Gothic"/>
          <w:sz w:val="24"/>
          <w:szCs w:val="24"/>
        </w:rPr>
        <w:br w:type="page"/>
      </w:r>
    </w:p>
    <w:p w14:paraId="79FB6B5A" w14:textId="4FE3E00F" w:rsidR="005974EA" w:rsidRPr="00F56AB1" w:rsidRDefault="005974EA" w:rsidP="00C6443C">
      <w:pPr>
        <w:pStyle w:val="TOCHeading"/>
        <w:rPr>
          <w:rFonts w:ascii="Century Gothic" w:hAnsi="Century Gothic"/>
          <w:b/>
          <w:bCs/>
          <w:sz w:val="28"/>
          <w:szCs w:val="28"/>
        </w:rPr>
      </w:pPr>
      <w:r w:rsidRPr="00F56AB1">
        <w:rPr>
          <w:rFonts w:ascii="Century Gothic" w:hAnsi="Century Gothic"/>
          <w:b/>
          <w:bCs/>
          <w:sz w:val="28"/>
          <w:szCs w:val="28"/>
        </w:rPr>
        <w:lastRenderedPageBreak/>
        <w:t xml:space="preserve">Apéndice </w:t>
      </w:r>
      <w:r w:rsidR="00653D5D" w:rsidRPr="00F56AB1">
        <w:rPr>
          <w:rFonts w:ascii="Century Gothic" w:hAnsi="Century Gothic"/>
          <w:b/>
          <w:bCs/>
          <w:sz w:val="28"/>
          <w:szCs w:val="28"/>
        </w:rPr>
        <w:t>9</w:t>
      </w:r>
    </w:p>
    <w:p w14:paraId="1C824DF5" w14:textId="2E0016A0" w:rsidR="005974EA" w:rsidRPr="00F56AB1" w:rsidRDefault="005974EA" w:rsidP="00463F9F">
      <w:pPr>
        <w:pStyle w:val="Heading2"/>
        <w:spacing w:line="276" w:lineRule="auto"/>
        <w:rPr>
          <w:rFonts w:ascii="Century Gothic" w:hAnsi="Century Gothic"/>
          <w:b/>
          <w:bCs/>
          <w:color w:val="auto"/>
          <w:sz w:val="24"/>
          <w:szCs w:val="24"/>
        </w:rPr>
      </w:pPr>
      <w:bookmarkStart w:id="69" w:name="_Toc191551074"/>
      <w:r w:rsidRPr="00F56AB1">
        <w:rPr>
          <w:rFonts w:ascii="Century Gothic" w:hAnsi="Century Gothic"/>
          <w:b/>
          <w:bCs/>
          <w:color w:val="auto"/>
          <w:sz w:val="24"/>
          <w:szCs w:val="24"/>
        </w:rPr>
        <w:t>Ley Núm. 217-2006</w:t>
      </w:r>
      <w:bookmarkEnd w:id="69"/>
    </w:p>
    <w:p w14:paraId="0F47F021" w14:textId="013C292C" w:rsidR="00C44F77" w:rsidRPr="00F56AB1" w:rsidRDefault="00601F62" w:rsidP="00463F9F">
      <w:pPr>
        <w:spacing w:line="276" w:lineRule="auto"/>
        <w:rPr>
          <w:rFonts w:ascii="Century Gothic" w:hAnsi="Century Gothic"/>
          <w:sz w:val="24"/>
          <w:szCs w:val="24"/>
        </w:rPr>
      </w:pPr>
      <w:r w:rsidRPr="00F56AB1">
        <w:rPr>
          <w:rFonts w:ascii="Century Gothic" w:hAnsi="Century Gothic"/>
          <w:sz w:val="24"/>
          <w:szCs w:val="24"/>
        </w:rPr>
        <w:t>“</w:t>
      </w:r>
      <w:r w:rsidR="00C44F77" w:rsidRPr="00F56AB1">
        <w:rPr>
          <w:rFonts w:ascii="Century Gothic" w:hAnsi="Century Gothic"/>
          <w:sz w:val="24"/>
          <w:szCs w:val="24"/>
        </w:rPr>
        <w:t>Ley para la implantación de un Protocolo para Manejar Situaciones de Violencia Doméstica en Lugares de Trabajo o empleo</w:t>
      </w:r>
      <w:r w:rsidRPr="00F56AB1">
        <w:rPr>
          <w:rFonts w:ascii="Century Gothic" w:hAnsi="Century Gothic"/>
          <w:sz w:val="24"/>
          <w:szCs w:val="24"/>
        </w:rPr>
        <w:t>”</w:t>
      </w:r>
    </w:p>
    <w:p w14:paraId="79CDE572" w14:textId="77777777" w:rsidR="00C44F77" w:rsidRPr="00F56AB1" w:rsidRDefault="00C44F77" w:rsidP="00463F9F">
      <w:pPr>
        <w:spacing w:line="276" w:lineRule="auto"/>
        <w:ind w:firstLine="450"/>
        <w:rPr>
          <w:rFonts w:ascii="Century Gothic" w:hAnsi="Century Gothic"/>
          <w:sz w:val="24"/>
          <w:szCs w:val="24"/>
        </w:rPr>
      </w:pPr>
      <w:r w:rsidRPr="00F56AB1">
        <w:rPr>
          <w:rFonts w:ascii="Century Gothic" w:hAnsi="Century Gothic"/>
          <w:sz w:val="24"/>
          <w:szCs w:val="24"/>
        </w:rPr>
        <w:t>Para requerir la implantación de un Protocolo</w:t>
      </w:r>
      <w:r w:rsidRPr="00F56AB1">
        <w:rPr>
          <w:rFonts w:ascii="Century Gothic" w:hAnsi="Century Gothic"/>
          <w:i/>
          <w:iCs/>
          <w:sz w:val="24"/>
          <w:szCs w:val="24"/>
        </w:rPr>
        <w:t xml:space="preserve"> </w:t>
      </w:r>
      <w:r w:rsidRPr="00F56AB1">
        <w:rPr>
          <w:rFonts w:ascii="Century Gothic" w:hAnsi="Century Gothic"/>
          <w:sz w:val="24"/>
          <w:szCs w:val="24"/>
        </w:rPr>
        <w:t xml:space="preserve">para Manejar Situaciones de Violencia Doméstica en lugares de trabajo o empleo, a fines de fortalecer los esfuerzos de prevención e intervención en casos de violencia doméstica, disponer que la Oficina de la Procuradora de las Mujeres proveerá asistencia para la elaboración e implantación de </w:t>
      </w:r>
      <w:proofErr w:type="gramStart"/>
      <w:r w:rsidRPr="00F56AB1">
        <w:rPr>
          <w:rFonts w:ascii="Century Gothic" w:hAnsi="Century Gothic"/>
          <w:sz w:val="24"/>
          <w:szCs w:val="24"/>
        </w:rPr>
        <w:t>los mismos</w:t>
      </w:r>
      <w:proofErr w:type="gramEnd"/>
      <w:r w:rsidRPr="00F56AB1">
        <w:rPr>
          <w:rFonts w:ascii="Century Gothic" w:hAnsi="Century Gothic"/>
          <w:sz w:val="24"/>
          <w:szCs w:val="24"/>
        </w:rPr>
        <w:t xml:space="preserve"> y que el Departamento del Trabajo y Recursos Humanos velará por el fiel cumplimiento </w:t>
      </w:r>
      <w:proofErr w:type="gramStart"/>
      <w:r w:rsidRPr="00F56AB1">
        <w:rPr>
          <w:rFonts w:ascii="Century Gothic" w:hAnsi="Century Gothic"/>
          <w:sz w:val="24"/>
          <w:szCs w:val="24"/>
        </w:rPr>
        <w:t>del mismo</w:t>
      </w:r>
      <w:proofErr w:type="gramEnd"/>
      <w:r w:rsidRPr="00F56AB1">
        <w:rPr>
          <w:rFonts w:ascii="Century Gothic" w:hAnsi="Century Gothic"/>
          <w:sz w:val="24"/>
          <w:szCs w:val="24"/>
        </w:rPr>
        <w:t>.</w:t>
      </w:r>
    </w:p>
    <w:p w14:paraId="6D03A078" w14:textId="4BDE952F" w:rsidR="00C44F77" w:rsidRPr="00F56AB1" w:rsidRDefault="00C44F77" w:rsidP="00463F9F">
      <w:pPr>
        <w:spacing w:line="276" w:lineRule="auto"/>
        <w:jc w:val="center"/>
        <w:rPr>
          <w:rFonts w:ascii="Century Gothic" w:hAnsi="Century Gothic"/>
          <w:b/>
          <w:bCs/>
          <w:sz w:val="24"/>
          <w:szCs w:val="24"/>
        </w:rPr>
      </w:pPr>
      <w:r w:rsidRPr="00F56AB1">
        <w:rPr>
          <w:rFonts w:ascii="Century Gothic" w:hAnsi="Century Gothic"/>
          <w:b/>
          <w:bCs/>
          <w:sz w:val="24"/>
          <w:szCs w:val="24"/>
        </w:rPr>
        <w:t>EXPOSICI</w:t>
      </w:r>
      <w:r w:rsidR="00463F9F" w:rsidRPr="00F56AB1">
        <w:rPr>
          <w:rFonts w:ascii="Century Gothic" w:hAnsi="Century Gothic"/>
          <w:b/>
          <w:bCs/>
          <w:sz w:val="24"/>
          <w:szCs w:val="24"/>
        </w:rPr>
        <w:t>O</w:t>
      </w:r>
      <w:r w:rsidRPr="00F56AB1">
        <w:rPr>
          <w:rFonts w:ascii="Century Gothic" w:hAnsi="Century Gothic"/>
          <w:b/>
          <w:bCs/>
          <w:sz w:val="24"/>
          <w:szCs w:val="24"/>
        </w:rPr>
        <w:t>N DE MOTIVOS</w:t>
      </w:r>
    </w:p>
    <w:p w14:paraId="319C0A65" w14:textId="3B16923F" w:rsidR="00C44F77" w:rsidRPr="00F56AB1" w:rsidRDefault="00C44F77" w:rsidP="00463F9F">
      <w:pPr>
        <w:spacing w:line="276" w:lineRule="auto"/>
        <w:ind w:firstLine="450"/>
        <w:rPr>
          <w:rFonts w:ascii="Century Gothic" w:hAnsi="Century Gothic"/>
          <w:sz w:val="24"/>
          <w:szCs w:val="24"/>
        </w:rPr>
      </w:pPr>
      <w:r w:rsidRPr="00F56AB1">
        <w:rPr>
          <w:rFonts w:ascii="Century Gothic" w:hAnsi="Century Gothic"/>
          <w:sz w:val="24"/>
          <w:szCs w:val="24"/>
        </w:rPr>
        <w:t>La violencia doméstica continúa siendo un serio problema social y de salud pública que afecta a miles de víctimas y familias en Puerto Rico. Esto es así a pesar de los avances alcanzados con la aprobación de la Ley Núm. 54 de 15 de agosto de 1989, según enmendada, conocida como “Ley para la Prevención e Intervención con la Violencia Doméstica”.</w:t>
      </w:r>
    </w:p>
    <w:p w14:paraId="4A4793D1" w14:textId="3B89EEB8" w:rsidR="00C44F77" w:rsidRPr="00F56AB1" w:rsidRDefault="00C44F77" w:rsidP="00463F9F">
      <w:pPr>
        <w:spacing w:line="276" w:lineRule="auto"/>
        <w:ind w:firstLine="450"/>
        <w:rPr>
          <w:rFonts w:ascii="Century Gothic" w:hAnsi="Century Gothic"/>
          <w:sz w:val="24"/>
          <w:szCs w:val="24"/>
        </w:rPr>
      </w:pPr>
      <w:r w:rsidRPr="00F56AB1">
        <w:rPr>
          <w:rFonts w:ascii="Century Gothic" w:hAnsi="Century Gothic"/>
          <w:sz w:val="24"/>
          <w:szCs w:val="24"/>
        </w:rPr>
        <w:t>Las estadísticas ofrecidas por la Policía de Puerto Rico revelan la necesidad urgente de ampliar los recursos a nuestro alcance para lograr mayor efectividad en la prevención y erradicación de la violencia doméstica.</w:t>
      </w:r>
    </w:p>
    <w:p w14:paraId="36FE8B93" w14:textId="1FC05B29" w:rsidR="00C44F77" w:rsidRPr="00F56AB1" w:rsidRDefault="00C44F77" w:rsidP="00463F9F">
      <w:pPr>
        <w:spacing w:line="276" w:lineRule="auto"/>
        <w:ind w:firstLine="450"/>
        <w:rPr>
          <w:rFonts w:ascii="Century Gothic" w:hAnsi="Century Gothic"/>
          <w:sz w:val="24"/>
          <w:szCs w:val="24"/>
        </w:rPr>
      </w:pPr>
      <w:r w:rsidRPr="00F56AB1">
        <w:rPr>
          <w:rFonts w:ascii="Century Gothic" w:hAnsi="Century Gothic"/>
          <w:sz w:val="24"/>
          <w:szCs w:val="24"/>
        </w:rPr>
        <w:t>El número de incidentes de violencia doméstica reportados a la Policía de Puerto Rico para los años más recientes es: año 2000 = 18,271 incidentes; año 2001 = 17,796 incidentes; año 2002 = 20,048 incidentes; año 2003 = 21,164 incidentes; y para el año 2004 = 22,274 incidentes.</w:t>
      </w:r>
    </w:p>
    <w:p w14:paraId="5E3D474A" w14:textId="16BAD0D6" w:rsidR="00C44F77" w:rsidRPr="00F56AB1" w:rsidRDefault="00C44F77" w:rsidP="00463F9F">
      <w:pPr>
        <w:spacing w:line="276" w:lineRule="auto"/>
        <w:ind w:firstLine="450"/>
        <w:rPr>
          <w:rFonts w:ascii="Century Gothic" w:hAnsi="Century Gothic"/>
          <w:sz w:val="24"/>
          <w:szCs w:val="24"/>
        </w:rPr>
      </w:pPr>
      <w:r w:rsidRPr="00F56AB1">
        <w:rPr>
          <w:rFonts w:ascii="Century Gothic" w:hAnsi="Century Gothic"/>
          <w:sz w:val="24"/>
          <w:szCs w:val="24"/>
        </w:rPr>
        <w:t>Del total de mujeres asesinadas por todos los motivos, un total de 44% son asesinadas por el motivo de violencia doméstica (promedio de los años 1993-2004). Para el año 2004, este por ciento aumentó a 51% del total de mujeres asesinadas (61 mujeres asesinadas, 31 de ellas por violencia doméstica). El número de asesinatos por violencia doméstica (incluyendo la categoría de motivo pasional) reportados a la Policía de Puerto Rico para los años más recientes es: año 2000 = 32; año 2001 = 23; año 2003 = 26; año 2004 = 31; y para el año en curso, hasta el 3 de octubre ya se han reportado 14.</w:t>
      </w:r>
    </w:p>
    <w:p w14:paraId="6FE4C742" w14:textId="77777777" w:rsidR="00C44F77" w:rsidRPr="00F56AB1" w:rsidRDefault="00C44F77" w:rsidP="00463F9F">
      <w:pPr>
        <w:spacing w:line="276" w:lineRule="auto"/>
        <w:ind w:firstLine="450"/>
        <w:rPr>
          <w:rFonts w:ascii="Century Gothic" w:hAnsi="Century Gothic"/>
          <w:sz w:val="24"/>
          <w:szCs w:val="24"/>
        </w:rPr>
      </w:pPr>
      <w:r w:rsidRPr="00F56AB1">
        <w:rPr>
          <w:rFonts w:ascii="Century Gothic" w:hAnsi="Century Gothic"/>
          <w:sz w:val="24"/>
          <w:szCs w:val="24"/>
        </w:rPr>
        <w:t xml:space="preserve">En reconocimiento a la necesidad de promover la política pública de </w:t>
      </w:r>
      <w:proofErr w:type="gramStart"/>
      <w:r w:rsidRPr="00F56AB1">
        <w:rPr>
          <w:rFonts w:ascii="Century Gothic" w:hAnsi="Century Gothic"/>
          <w:sz w:val="24"/>
          <w:szCs w:val="24"/>
        </w:rPr>
        <w:t>cero tolerancia</w:t>
      </w:r>
      <w:proofErr w:type="gramEnd"/>
      <w:r w:rsidRPr="00F56AB1">
        <w:rPr>
          <w:rFonts w:ascii="Century Gothic" w:hAnsi="Century Gothic"/>
          <w:sz w:val="24"/>
          <w:szCs w:val="24"/>
        </w:rPr>
        <w:t xml:space="preserve"> ante la violencia doméstica del Gobierno de Puerto Rico, la </w:t>
      </w:r>
      <w:r w:rsidRPr="00F56AB1">
        <w:rPr>
          <w:rFonts w:ascii="Century Gothic" w:hAnsi="Century Gothic"/>
          <w:sz w:val="24"/>
          <w:szCs w:val="24"/>
        </w:rPr>
        <w:lastRenderedPageBreak/>
        <w:t xml:space="preserve">implantación de un </w:t>
      </w:r>
      <w:r w:rsidRPr="00F56AB1">
        <w:rPr>
          <w:rFonts w:ascii="Century Gothic" w:hAnsi="Century Gothic"/>
          <w:spacing w:val="-3"/>
          <w:sz w:val="24"/>
          <w:szCs w:val="24"/>
        </w:rPr>
        <w:t>Protocolo</w:t>
      </w:r>
      <w:r w:rsidRPr="00F56AB1">
        <w:rPr>
          <w:rFonts w:ascii="Century Gothic" w:hAnsi="Century Gothic"/>
          <w:i/>
          <w:iCs/>
          <w:spacing w:val="-3"/>
          <w:sz w:val="24"/>
          <w:szCs w:val="24"/>
        </w:rPr>
        <w:t xml:space="preserve"> </w:t>
      </w:r>
      <w:r w:rsidRPr="00F56AB1">
        <w:rPr>
          <w:rFonts w:ascii="Century Gothic" w:hAnsi="Century Gothic"/>
          <w:spacing w:val="-3"/>
          <w:sz w:val="24"/>
          <w:szCs w:val="24"/>
        </w:rPr>
        <w:t>para Manejar Situaciones de Violencia Doméstica en lugares de trabajo o empleo proveerá uniformidad a las medidas y al procedimiento a seguir cuando una empleada o empleado es víctima de violencia doméstica. El tomar medidas preventivas y de seguridad efectivas permite el manejo adecuado de casos que pueden traer elementos de peligrosidad al ambiente de trabajo.</w:t>
      </w:r>
    </w:p>
    <w:p w14:paraId="19B0AD71" w14:textId="7AFEF5D2" w:rsidR="00C44F77" w:rsidRPr="00F56AB1" w:rsidRDefault="00C44F77" w:rsidP="00463F9F">
      <w:pPr>
        <w:spacing w:line="276" w:lineRule="auto"/>
        <w:jc w:val="center"/>
        <w:rPr>
          <w:rFonts w:ascii="Century Gothic" w:hAnsi="Century Gothic"/>
          <w:b/>
          <w:bCs/>
          <w:sz w:val="24"/>
          <w:szCs w:val="24"/>
        </w:rPr>
      </w:pPr>
      <w:r w:rsidRPr="00F56AB1">
        <w:rPr>
          <w:rFonts w:ascii="Century Gothic" w:hAnsi="Century Gothic"/>
          <w:b/>
          <w:bCs/>
          <w:sz w:val="24"/>
          <w:szCs w:val="24"/>
        </w:rPr>
        <w:t>DECR</w:t>
      </w:r>
      <w:r w:rsidR="00463F9F" w:rsidRPr="00F56AB1">
        <w:rPr>
          <w:rFonts w:ascii="Century Gothic" w:hAnsi="Century Gothic"/>
          <w:b/>
          <w:bCs/>
          <w:sz w:val="24"/>
          <w:szCs w:val="24"/>
        </w:rPr>
        <w:t>E</w:t>
      </w:r>
      <w:r w:rsidRPr="00F56AB1">
        <w:rPr>
          <w:rFonts w:ascii="Century Gothic" w:hAnsi="Century Gothic"/>
          <w:b/>
          <w:bCs/>
          <w:sz w:val="24"/>
          <w:szCs w:val="24"/>
        </w:rPr>
        <w:t>TASE POR LA ASAMBLEA LEGISLATIVA DE PUERTO RICO:</w:t>
      </w:r>
    </w:p>
    <w:p w14:paraId="0C3BDADF" w14:textId="247404BD" w:rsidR="00C44F77" w:rsidRPr="00F56AB1" w:rsidRDefault="00C44F77" w:rsidP="00463F9F">
      <w:pPr>
        <w:spacing w:line="276" w:lineRule="auto"/>
        <w:rPr>
          <w:rFonts w:ascii="Century Gothic" w:hAnsi="Century Gothic"/>
          <w:sz w:val="24"/>
          <w:szCs w:val="24"/>
        </w:rPr>
      </w:pPr>
      <w:r w:rsidRPr="00F56AB1">
        <w:rPr>
          <w:rFonts w:ascii="Century Gothic" w:hAnsi="Century Gothic"/>
          <w:b/>
          <w:bCs/>
          <w:sz w:val="24"/>
          <w:szCs w:val="24"/>
        </w:rPr>
        <w:t xml:space="preserve"> Artículo 1.</w:t>
      </w:r>
      <w:r w:rsidRPr="00F56AB1">
        <w:rPr>
          <w:rFonts w:ascii="Century Gothic" w:hAnsi="Century Gothic"/>
          <w:sz w:val="24"/>
          <w:szCs w:val="24"/>
        </w:rPr>
        <w:t xml:space="preserve">-Se requiere la promulgación e implantación de un Protocolo para Manejar Situaciones de Violencia Doméstica en lugares de trabajo o empleo, en reconocimiento y armonía a la política pública del Gobierno de Puerto Rico, conforme a la Ley Núm. 54 de 15 de agosto de 1989, según enmendada, conocida como la “Ley para la Prevención e Intervención con la Violencia Doméstica”. </w:t>
      </w:r>
    </w:p>
    <w:p w14:paraId="6F484519" w14:textId="2951CB4D" w:rsidR="00C44F77" w:rsidRPr="00F56AB1" w:rsidRDefault="00C44F77" w:rsidP="00463F9F">
      <w:pPr>
        <w:spacing w:line="276" w:lineRule="auto"/>
        <w:rPr>
          <w:rFonts w:ascii="Century Gothic" w:hAnsi="Century Gothic"/>
          <w:sz w:val="24"/>
          <w:szCs w:val="24"/>
        </w:rPr>
      </w:pPr>
      <w:r w:rsidRPr="00F56AB1">
        <w:rPr>
          <w:rFonts w:ascii="Century Gothic" w:hAnsi="Century Gothic"/>
          <w:b/>
          <w:bCs/>
          <w:sz w:val="24"/>
          <w:szCs w:val="24"/>
        </w:rPr>
        <w:t>Artículo 2.</w:t>
      </w:r>
      <w:r w:rsidRPr="00F56AB1">
        <w:rPr>
          <w:rFonts w:ascii="Century Gothic" w:hAnsi="Century Gothic"/>
          <w:sz w:val="24"/>
          <w:szCs w:val="24"/>
        </w:rPr>
        <w:t xml:space="preserve">-Es responsabilidad de toda agencia, departamento, oficina o lugar de trabajo del Gobierno del Estado Libre Asociado de Puerto Rico y del sector privado cumplir con el requisito de establecer e implantar un Protocolo para Manejar Situaciones de Violencia Doméstica en el lugar de trabajo, el cual deberá incluir los siguientes requisitos mínimos: declaración de política pública, base legal y aplicabilidad, responsabilidad del personal, y procedimiento y medidas uniformes a seguir en el manejo de casos. </w:t>
      </w:r>
    </w:p>
    <w:p w14:paraId="428FB0BD" w14:textId="77777777" w:rsidR="00C44F77" w:rsidRPr="00F56AB1" w:rsidRDefault="00C44F77" w:rsidP="00463F9F">
      <w:pPr>
        <w:spacing w:line="276" w:lineRule="auto"/>
        <w:rPr>
          <w:rFonts w:ascii="Century Gothic" w:hAnsi="Century Gothic"/>
          <w:sz w:val="24"/>
          <w:szCs w:val="24"/>
        </w:rPr>
      </w:pPr>
      <w:r w:rsidRPr="00F56AB1">
        <w:rPr>
          <w:rFonts w:ascii="Century Gothic" w:hAnsi="Century Gothic"/>
          <w:b/>
          <w:bCs/>
          <w:sz w:val="24"/>
          <w:szCs w:val="24"/>
        </w:rPr>
        <w:t>Artículo 3.</w:t>
      </w:r>
      <w:r w:rsidRPr="00F56AB1">
        <w:rPr>
          <w:rFonts w:ascii="Century Gothic" w:hAnsi="Century Gothic"/>
          <w:sz w:val="24"/>
          <w:szCs w:val="24"/>
        </w:rPr>
        <w:t xml:space="preserve">-La Oficina de la Procuradora de las Mujeres brindará el asesoramiento técnico necesario para la elaboración e implantación de estos Protocolos </w:t>
      </w:r>
      <w:r w:rsidRPr="00F56AB1">
        <w:rPr>
          <w:rFonts w:ascii="Century Gothic" w:hAnsi="Century Gothic"/>
          <w:spacing w:val="-3"/>
          <w:sz w:val="24"/>
          <w:szCs w:val="24"/>
        </w:rPr>
        <w:t xml:space="preserve">para Manejar Situaciones de Violencia Doméstica, </w:t>
      </w:r>
      <w:r w:rsidRPr="00F56AB1">
        <w:rPr>
          <w:rFonts w:ascii="Century Gothic" w:hAnsi="Century Gothic"/>
          <w:sz w:val="24"/>
          <w:szCs w:val="24"/>
        </w:rPr>
        <w:t xml:space="preserve">y el Departamento del Trabajo y Recursos Humanos tendrá la responsabilidad de velar por el fiel cumplimiento de </w:t>
      </w:r>
      <w:proofErr w:type="gramStart"/>
      <w:r w:rsidRPr="00F56AB1">
        <w:rPr>
          <w:rFonts w:ascii="Century Gothic" w:hAnsi="Century Gothic"/>
          <w:sz w:val="24"/>
          <w:szCs w:val="24"/>
        </w:rPr>
        <w:t>los mismos</w:t>
      </w:r>
      <w:proofErr w:type="gramEnd"/>
      <w:r w:rsidRPr="00F56AB1">
        <w:rPr>
          <w:rFonts w:ascii="Century Gothic" w:hAnsi="Century Gothic"/>
          <w:sz w:val="24"/>
          <w:szCs w:val="24"/>
        </w:rPr>
        <w:t>.</w:t>
      </w:r>
    </w:p>
    <w:p w14:paraId="1D7C28CA" w14:textId="5EFED065" w:rsidR="00C44F77" w:rsidRPr="00F56AB1" w:rsidRDefault="00C44F77" w:rsidP="00463F9F">
      <w:pPr>
        <w:spacing w:line="276" w:lineRule="auto"/>
        <w:rPr>
          <w:rFonts w:ascii="Century Gothic" w:hAnsi="Century Gothic"/>
          <w:sz w:val="24"/>
          <w:szCs w:val="24"/>
        </w:rPr>
      </w:pPr>
      <w:r w:rsidRPr="00F56AB1">
        <w:rPr>
          <w:rFonts w:ascii="Century Gothic" w:hAnsi="Century Gothic"/>
          <w:b/>
          <w:bCs/>
          <w:sz w:val="24"/>
          <w:szCs w:val="24"/>
        </w:rPr>
        <w:t>Artículo 4.</w:t>
      </w:r>
      <w:r w:rsidRPr="00F56AB1">
        <w:rPr>
          <w:rFonts w:ascii="Century Gothic" w:hAnsi="Century Gothic"/>
          <w:sz w:val="24"/>
          <w:szCs w:val="24"/>
        </w:rPr>
        <w:t>-Esta Ley comenzará a regir inmediatamente después de su aprobación.</w:t>
      </w:r>
    </w:p>
    <w:p w14:paraId="708D8EDA" w14:textId="11B71E58" w:rsidR="00D009A0" w:rsidRPr="00F56AB1" w:rsidRDefault="00D009A0" w:rsidP="00414C47">
      <w:pPr>
        <w:rPr>
          <w:rFonts w:ascii="Century Gothic" w:hAnsi="Century Gothic"/>
        </w:rPr>
      </w:pPr>
      <w:r w:rsidRPr="00F56AB1">
        <w:rPr>
          <w:rFonts w:ascii="Century Gothic" w:hAnsi="Century Gothic"/>
        </w:rPr>
        <w:br w:type="page"/>
      </w:r>
    </w:p>
    <w:p w14:paraId="4E7C3068" w14:textId="50D62A12" w:rsidR="0069429D" w:rsidRPr="00F56AB1" w:rsidRDefault="0069429D" w:rsidP="008B6520">
      <w:pPr>
        <w:pStyle w:val="TOCHeading"/>
        <w:rPr>
          <w:rFonts w:ascii="Century Gothic" w:hAnsi="Century Gothic"/>
          <w:b/>
          <w:bCs/>
          <w:sz w:val="28"/>
          <w:szCs w:val="28"/>
        </w:rPr>
      </w:pPr>
      <w:r w:rsidRPr="00F56AB1">
        <w:rPr>
          <w:rFonts w:ascii="Century Gothic" w:hAnsi="Century Gothic"/>
          <w:b/>
          <w:bCs/>
          <w:sz w:val="28"/>
          <w:szCs w:val="28"/>
        </w:rPr>
        <w:lastRenderedPageBreak/>
        <w:t xml:space="preserve">Apéndice </w:t>
      </w:r>
      <w:r w:rsidR="008C3217" w:rsidRPr="00F56AB1">
        <w:rPr>
          <w:rFonts w:ascii="Century Gothic" w:hAnsi="Century Gothic"/>
          <w:b/>
          <w:bCs/>
          <w:sz w:val="28"/>
          <w:szCs w:val="28"/>
        </w:rPr>
        <w:t>10</w:t>
      </w:r>
    </w:p>
    <w:p w14:paraId="4BC229FC" w14:textId="42DE486E" w:rsidR="0069429D" w:rsidRPr="00F56AB1" w:rsidRDefault="0069429D" w:rsidP="00463F9F">
      <w:pPr>
        <w:pStyle w:val="Heading2"/>
        <w:spacing w:line="276" w:lineRule="auto"/>
        <w:rPr>
          <w:rFonts w:ascii="Century Gothic" w:hAnsi="Century Gothic"/>
          <w:b/>
          <w:bCs/>
          <w:color w:val="auto"/>
        </w:rPr>
      </w:pPr>
      <w:bookmarkStart w:id="70" w:name="_Toc191551075"/>
      <w:r w:rsidRPr="00F56AB1">
        <w:rPr>
          <w:rFonts w:ascii="Century Gothic" w:hAnsi="Century Gothic"/>
          <w:b/>
          <w:bCs/>
          <w:color w:val="auto"/>
        </w:rPr>
        <w:t xml:space="preserve">Ley Núm. </w:t>
      </w:r>
      <w:r w:rsidR="00771F79" w:rsidRPr="00F56AB1">
        <w:rPr>
          <w:rFonts w:ascii="Century Gothic" w:hAnsi="Century Gothic"/>
          <w:b/>
          <w:bCs/>
          <w:color w:val="auto"/>
        </w:rPr>
        <w:t>59</w:t>
      </w:r>
      <w:r w:rsidRPr="00F56AB1">
        <w:rPr>
          <w:rFonts w:ascii="Century Gothic" w:hAnsi="Century Gothic"/>
          <w:b/>
          <w:bCs/>
          <w:color w:val="auto"/>
        </w:rPr>
        <w:t>-20</w:t>
      </w:r>
      <w:r w:rsidR="00771F79" w:rsidRPr="00F56AB1">
        <w:rPr>
          <w:rFonts w:ascii="Century Gothic" w:hAnsi="Century Gothic"/>
          <w:b/>
          <w:bCs/>
          <w:color w:val="auto"/>
        </w:rPr>
        <w:t>20</w:t>
      </w:r>
      <w:bookmarkEnd w:id="70"/>
    </w:p>
    <w:p w14:paraId="20F92541" w14:textId="5FD0D0D0" w:rsidR="008560BB" w:rsidRPr="00F56AB1" w:rsidRDefault="0069429D" w:rsidP="00463F9F">
      <w:pPr>
        <w:spacing w:line="276" w:lineRule="auto"/>
        <w:rPr>
          <w:rFonts w:ascii="Century Gothic" w:hAnsi="Century Gothic"/>
          <w:sz w:val="24"/>
          <w:szCs w:val="24"/>
        </w:rPr>
      </w:pPr>
      <w:r w:rsidRPr="00F56AB1">
        <w:rPr>
          <w:rFonts w:ascii="Century Gothic" w:hAnsi="Century Gothic"/>
          <w:sz w:val="24"/>
          <w:szCs w:val="24"/>
        </w:rPr>
        <w:t>“</w:t>
      </w:r>
      <w:r w:rsidR="008560BB" w:rsidRPr="00F56AB1">
        <w:rPr>
          <w:rFonts w:ascii="Century Gothic" w:hAnsi="Century Gothic"/>
          <w:sz w:val="24"/>
          <w:szCs w:val="24"/>
        </w:rPr>
        <w:t>Ley para la Educación, Prevención y Manejo de la Violencia Doméstica para los Municipios de Puerto Rico</w:t>
      </w:r>
      <w:r w:rsidR="00771F79" w:rsidRPr="00F56AB1">
        <w:rPr>
          <w:rFonts w:ascii="Century Gothic" w:hAnsi="Century Gothic"/>
          <w:sz w:val="24"/>
          <w:szCs w:val="24"/>
        </w:rPr>
        <w:t>”</w:t>
      </w:r>
    </w:p>
    <w:p w14:paraId="3A6A2A4C" w14:textId="77777777" w:rsidR="008560BB" w:rsidRPr="00F56AB1" w:rsidRDefault="008560BB" w:rsidP="00463F9F">
      <w:pPr>
        <w:spacing w:line="276" w:lineRule="auto"/>
        <w:ind w:firstLine="450"/>
        <w:rPr>
          <w:rFonts w:ascii="Century Gothic" w:hAnsi="Century Gothic"/>
          <w:sz w:val="24"/>
          <w:szCs w:val="24"/>
        </w:rPr>
      </w:pPr>
      <w:r w:rsidRPr="00F56AB1">
        <w:rPr>
          <w:rFonts w:ascii="Century Gothic" w:hAnsi="Century Gothic"/>
          <w:sz w:val="24"/>
          <w:szCs w:val="24"/>
        </w:rPr>
        <w:t>Para crear un Programa de Educación y Adiestramiento para la Prevención y Manejo de la Violencia Doméstica para todos los policías municipales, adscrito a la Oficina de la Procuradora de las Mujeres; y para otros fines.</w:t>
      </w:r>
    </w:p>
    <w:p w14:paraId="2073EF28" w14:textId="439B53D2" w:rsidR="008560BB" w:rsidRPr="00F56AB1" w:rsidRDefault="008560BB" w:rsidP="00463F9F">
      <w:pPr>
        <w:spacing w:line="276" w:lineRule="auto"/>
        <w:jc w:val="center"/>
        <w:rPr>
          <w:rFonts w:ascii="Century Gothic" w:hAnsi="Century Gothic"/>
          <w:b/>
          <w:bCs/>
          <w:sz w:val="24"/>
          <w:szCs w:val="24"/>
        </w:rPr>
      </w:pPr>
      <w:r w:rsidRPr="00F56AB1">
        <w:rPr>
          <w:rFonts w:ascii="Century Gothic" w:hAnsi="Century Gothic"/>
          <w:b/>
          <w:bCs/>
          <w:sz w:val="24"/>
          <w:szCs w:val="24"/>
        </w:rPr>
        <w:t>EXPOSICIÓN DE MOTIVOS</w:t>
      </w:r>
    </w:p>
    <w:p w14:paraId="1AAAA813" w14:textId="598EB820" w:rsidR="008560BB" w:rsidRPr="00F56AB1" w:rsidRDefault="008560BB" w:rsidP="00463F9F">
      <w:pPr>
        <w:spacing w:line="276" w:lineRule="auto"/>
        <w:ind w:firstLine="450"/>
        <w:rPr>
          <w:rFonts w:ascii="Century Gothic" w:hAnsi="Century Gothic"/>
          <w:sz w:val="24"/>
          <w:szCs w:val="24"/>
        </w:rPr>
      </w:pPr>
      <w:r w:rsidRPr="00F56AB1">
        <w:rPr>
          <w:rFonts w:ascii="Century Gothic" w:hAnsi="Century Gothic"/>
          <w:sz w:val="24"/>
          <w:szCs w:val="24"/>
        </w:rPr>
        <w:t>Una sola vida que se pierda como consecuencia de la violencia doméstica en Puerto Rico es inaceptable.  Por los pasados años, se han presentado múltiples legislaciones, dirigidas a trabajar en la prevención de la violencia doméstica en Puerto Rico.  Son muchos los esfuerzos dirigidos a la prevención e intervención con tan grave problema social, pero un examen de las estadísticas de la Policía de Puerto Rico para el 2018 sobre el particular, nos envía un mensaje a gritos, de que este Ilustre Cuerpo, tiene la obligación de seguir profundizando en el tema.</w:t>
      </w:r>
    </w:p>
    <w:p w14:paraId="1FFEB2E0" w14:textId="09336A25" w:rsidR="008560BB" w:rsidRPr="00F56AB1" w:rsidRDefault="008560BB" w:rsidP="00463F9F">
      <w:pPr>
        <w:spacing w:line="276" w:lineRule="auto"/>
        <w:ind w:firstLine="450"/>
        <w:rPr>
          <w:rFonts w:ascii="Century Gothic" w:hAnsi="Century Gothic"/>
          <w:sz w:val="24"/>
          <w:szCs w:val="24"/>
        </w:rPr>
      </w:pPr>
      <w:r w:rsidRPr="00F56AB1">
        <w:rPr>
          <w:rFonts w:ascii="Century Gothic" w:hAnsi="Century Gothic"/>
          <w:sz w:val="24"/>
          <w:szCs w:val="24"/>
        </w:rPr>
        <w:t>Varios expertos han descrito la violencia doméstica en nuestro país como una “epidemia”, otros hacen un llamado para que se declare un estado de emergencia sobre el particular.  Reconocemos la importancia de la creación de los planes de trabajo de las distintas agencias y organizaciones no gubernamentales para la erradicación de la violencia doméstica en Puerto Rico. No obstante, urge que todo el personal a cargo de la intervención de posibles situaciones de violencia doméstica, estén debidamente capacitados y educados, para identificar de forma sensible y eficiente los casos de violencia doméstica, que por la naturaleza de sus funciones deberá atender cada día.</w:t>
      </w:r>
    </w:p>
    <w:p w14:paraId="09210A47" w14:textId="68772221" w:rsidR="008560BB" w:rsidRPr="00F56AB1" w:rsidRDefault="008560BB" w:rsidP="00463F9F">
      <w:pPr>
        <w:spacing w:line="276" w:lineRule="auto"/>
        <w:ind w:firstLine="450"/>
        <w:rPr>
          <w:rFonts w:ascii="Century Gothic" w:hAnsi="Century Gothic"/>
          <w:sz w:val="24"/>
          <w:szCs w:val="24"/>
        </w:rPr>
      </w:pPr>
      <w:r w:rsidRPr="00F56AB1">
        <w:rPr>
          <w:rFonts w:ascii="Century Gothic" w:hAnsi="Century Gothic"/>
          <w:sz w:val="24"/>
          <w:szCs w:val="24"/>
        </w:rPr>
        <w:t xml:space="preserve">De la misma forma que nuestros estudiantes estarán siendo capacitados y educados de forma continua para la prevención de la violencia doméstica, es vital que en los 78 municipios los policías municipales y su personal de apoyo, tengan las herramientas necesarias de forma continua, para entender la complejidad de la violencia doméstica, sus matices, como evitar que la víctima sea doblemente castigada por el sistema, como fortalecer en ocasiones la debilitada autoestima de las víctimas, apoyar a la víctima de violencia doméstica para que pueda conservar la custodia de sus hijos, entre muchos otros aspectos. A medida que vayamos educando a nuestros funcionarios públicos, </w:t>
      </w:r>
      <w:r w:rsidRPr="00F56AB1">
        <w:rPr>
          <w:rFonts w:ascii="Century Gothic" w:hAnsi="Century Gothic"/>
          <w:sz w:val="24"/>
          <w:szCs w:val="24"/>
        </w:rPr>
        <w:lastRenderedPageBreak/>
        <w:t xml:space="preserve">estos serán herramientas útiles en cada rincón de nuestro país para ser agentes de prevención, salvando las vidas de nuestras víctimas, </w:t>
      </w:r>
      <w:proofErr w:type="gramStart"/>
      <w:r w:rsidRPr="00F56AB1">
        <w:rPr>
          <w:rFonts w:ascii="Century Gothic" w:hAnsi="Century Gothic"/>
          <w:sz w:val="24"/>
          <w:szCs w:val="24"/>
        </w:rPr>
        <w:t>y</w:t>
      </w:r>
      <w:proofErr w:type="gramEnd"/>
      <w:r w:rsidRPr="00F56AB1">
        <w:rPr>
          <w:rFonts w:ascii="Century Gothic" w:hAnsi="Century Gothic"/>
          <w:sz w:val="24"/>
          <w:szCs w:val="24"/>
        </w:rPr>
        <w:t xml:space="preserve"> por ende, la estabilidad emocional de cientos de familias.</w:t>
      </w:r>
    </w:p>
    <w:p w14:paraId="53940388" w14:textId="712BD0DA" w:rsidR="008560BB" w:rsidRPr="00F56AB1" w:rsidRDefault="008560BB" w:rsidP="00463F9F">
      <w:pPr>
        <w:spacing w:line="276" w:lineRule="auto"/>
        <w:ind w:firstLine="450"/>
        <w:rPr>
          <w:rFonts w:ascii="Century Gothic" w:hAnsi="Century Gothic"/>
          <w:sz w:val="24"/>
          <w:szCs w:val="24"/>
        </w:rPr>
      </w:pPr>
      <w:r w:rsidRPr="00F56AB1">
        <w:rPr>
          <w:rFonts w:ascii="Century Gothic" w:hAnsi="Century Gothic"/>
          <w:sz w:val="24"/>
          <w:szCs w:val="24"/>
        </w:rPr>
        <w:t xml:space="preserve">La antes mencionada situación es una de vital importancia y requiere atención expedita de esta Asamblea Legislativa, para lograr el Puerto Rico libre de violencia doméstica que todos anhelamos. </w:t>
      </w:r>
    </w:p>
    <w:p w14:paraId="70586C05" w14:textId="22D56ECA" w:rsidR="008560BB" w:rsidRPr="00F56AB1" w:rsidRDefault="008560BB" w:rsidP="00463F9F">
      <w:pPr>
        <w:spacing w:line="276" w:lineRule="auto"/>
        <w:jc w:val="center"/>
        <w:rPr>
          <w:rFonts w:ascii="Century Gothic" w:hAnsi="Century Gothic"/>
          <w:b/>
          <w:bCs/>
          <w:sz w:val="24"/>
          <w:szCs w:val="24"/>
        </w:rPr>
      </w:pPr>
      <w:r w:rsidRPr="00F56AB1">
        <w:rPr>
          <w:rFonts w:ascii="Century Gothic" w:hAnsi="Century Gothic"/>
          <w:b/>
          <w:bCs/>
          <w:sz w:val="24"/>
          <w:szCs w:val="24"/>
        </w:rPr>
        <w:t>DECRÉTASE POR LA ASAMBLEA LEGISLATIVA DE PUERTO RICO:</w:t>
      </w:r>
    </w:p>
    <w:p w14:paraId="0B34E013" w14:textId="5D84E47E" w:rsidR="008560BB" w:rsidRPr="00F56AB1" w:rsidRDefault="008560BB" w:rsidP="00463F9F">
      <w:pPr>
        <w:spacing w:line="276" w:lineRule="auto"/>
        <w:rPr>
          <w:rFonts w:ascii="Century Gothic" w:hAnsi="Century Gothic"/>
          <w:sz w:val="24"/>
          <w:szCs w:val="24"/>
        </w:rPr>
      </w:pPr>
      <w:r w:rsidRPr="00F56AB1">
        <w:rPr>
          <w:rFonts w:ascii="Century Gothic" w:hAnsi="Century Gothic"/>
          <w:b/>
          <w:bCs/>
          <w:sz w:val="24"/>
          <w:szCs w:val="24"/>
        </w:rPr>
        <w:t>Artículo 1</w:t>
      </w:r>
      <w:r w:rsidRPr="00F56AB1">
        <w:rPr>
          <w:rFonts w:ascii="Century Gothic" w:hAnsi="Century Gothic"/>
          <w:sz w:val="24"/>
          <w:szCs w:val="24"/>
        </w:rPr>
        <w:t>.- Título</w:t>
      </w:r>
    </w:p>
    <w:p w14:paraId="0684EDE1" w14:textId="77777777" w:rsidR="008560BB" w:rsidRPr="00F56AB1" w:rsidRDefault="008560BB" w:rsidP="00463F9F">
      <w:pPr>
        <w:spacing w:line="276" w:lineRule="auto"/>
        <w:ind w:firstLine="450"/>
        <w:rPr>
          <w:rFonts w:ascii="Century Gothic" w:hAnsi="Century Gothic"/>
          <w:sz w:val="24"/>
          <w:szCs w:val="24"/>
        </w:rPr>
      </w:pPr>
      <w:r w:rsidRPr="00F56AB1">
        <w:rPr>
          <w:rFonts w:ascii="Century Gothic" w:hAnsi="Century Gothic"/>
          <w:sz w:val="24"/>
          <w:szCs w:val="24"/>
        </w:rPr>
        <w:t>Este Ley se conocerá y podrá ser “Ley para la Educación, Prevención y Manejo de la Violencia Doméstica para los municipios de Puerto Rico”.</w:t>
      </w:r>
    </w:p>
    <w:p w14:paraId="34A69453" w14:textId="4C7F671F" w:rsidR="008560BB" w:rsidRPr="00F56AB1" w:rsidRDefault="008560BB" w:rsidP="00463F9F">
      <w:pPr>
        <w:spacing w:line="276" w:lineRule="auto"/>
        <w:rPr>
          <w:rFonts w:ascii="Century Gothic" w:hAnsi="Century Gothic"/>
          <w:sz w:val="24"/>
          <w:szCs w:val="24"/>
        </w:rPr>
      </w:pPr>
      <w:r w:rsidRPr="00F56AB1">
        <w:rPr>
          <w:rFonts w:ascii="Century Gothic" w:hAnsi="Century Gothic"/>
          <w:b/>
          <w:bCs/>
          <w:sz w:val="24"/>
          <w:szCs w:val="24"/>
        </w:rPr>
        <w:t>Artículo 2.</w:t>
      </w:r>
      <w:r w:rsidRPr="00F56AB1">
        <w:rPr>
          <w:rFonts w:ascii="Century Gothic" w:hAnsi="Century Gothic"/>
          <w:sz w:val="24"/>
          <w:szCs w:val="24"/>
        </w:rPr>
        <w:t>- Declaración de Política Pública.</w:t>
      </w:r>
    </w:p>
    <w:p w14:paraId="759507D8" w14:textId="03AE9E39" w:rsidR="008560BB" w:rsidRPr="00F56AB1" w:rsidRDefault="008560BB" w:rsidP="00463F9F">
      <w:pPr>
        <w:spacing w:line="276" w:lineRule="auto"/>
        <w:ind w:firstLine="450"/>
        <w:rPr>
          <w:rFonts w:ascii="Century Gothic" w:hAnsi="Century Gothic"/>
          <w:sz w:val="24"/>
          <w:szCs w:val="24"/>
        </w:rPr>
      </w:pPr>
      <w:r w:rsidRPr="00F56AB1">
        <w:rPr>
          <w:rFonts w:ascii="Century Gothic" w:hAnsi="Century Gothic"/>
          <w:sz w:val="24"/>
          <w:szCs w:val="24"/>
        </w:rPr>
        <w:t>El Gobierno de Puerto Rico se reafirma en su compromiso constitucional de proteger la vida, la seguridad y la dignidad de los hombres y mujeres, independientemente de su sexo, estado civil, orientación sexual, identidad de género o estatus migratorio.  Por ello, el Gobierno de Puerto Rico repudia enérgicamente la violencia doméstica por ser contraria a los valores de paz, dignidad y respeto que este pueblo quiere mantener para los individuos, las familias y la comunidad en general.</w:t>
      </w:r>
    </w:p>
    <w:p w14:paraId="715AE58C" w14:textId="47B44849" w:rsidR="008560BB" w:rsidRPr="00F56AB1" w:rsidRDefault="008560BB" w:rsidP="00463F9F">
      <w:pPr>
        <w:spacing w:line="276" w:lineRule="auto"/>
        <w:ind w:firstLine="450"/>
        <w:rPr>
          <w:rFonts w:ascii="Century Gothic" w:hAnsi="Century Gothic"/>
          <w:sz w:val="24"/>
          <w:szCs w:val="24"/>
        </w:rPr>
      </w:pPr>
      <w:r w:rsidRPr="00F56AB1">
        <w:rPr>
          <w:rFonts w:ascii="Century Gothic" w:hAnsi="Century Gothic"/>
          <w:sz w:val="24"/>
          <w:szCs w:val="24"/>
        </w:rPr>
        <w:t xml:space="preserve">Como parte de los esfuerzos gubernamental de prevenir y erradicar la violencia doméstica en Puerto Rico, es necesario que todos los agentes del orden público tengan las herramientas educativas y de adiestramiento para el manejo de los casos de violencia doméstica. </w:t>
      </w:r>
    </w:p>
    <w:p w14:paraId="47252445" w14:textId="1DAB2F4E" w:rsidR="008560BB" w:rsidRPr="00F56AB1" w:rsidRDefault="008560BB" w:rsidP="00463F9F">
      <w:pPr>
        <w:spacing w:line="276" w:lineRule="auto"/>
        <w:rPr>
          <w:rFonts w:ascii="Century Gothic" w:hAnsi="Century Gothic"/>
          <w:sz w:val="24"/>
          <w:szCs w:val="24"/>
        </w:rPr>
      </w:pPr>
      <w:r w:rsidRPr="00F56AB1">
        <w:rPr>
          <w:rFonts w:ascii="Century Gothic" w:hAnsi="Century Gothic"/>
          <w:b/>
          <w:bCs/>
          <w:sz w:val="24"/>
          <w:szCs w:val="24"/>
        </w:rPr>
        <w:t>Artículo 3.</w:t>
      </w:r>
      <w:r w:rsidRPr="00F56AB1">
        <w:rPr>
          <w:rFonts w:ascii="Century Gothic" w:hAnsi="Century Gothic"/>
          <w:sz w:val="24"/>
          <w:szCs w:val="24"/>
        </w:rPr>
        <w:t>- [Orden –Programa de Educación y Adiestramiento]</w:t>
      </w:r>
    </w:p>
    <w:p w14:paraId="76ED4102" w14:textId="537DF113" w:rsidR="008560BB" w:rsidRPr="00F56AB1" w:rsidRDefault="008560BB" w:rsidP="00463F9F">
      <w:pPr>
        <w:spacing w:line="276" w:lineRule="auto"/>
        <w:ind w:firstLine="450"/>
        <w:rPr>
          <w:rFonts w:ascii="Century Gothic" w:hAnsi="Century Gothic"/>
          <w:sz w:val="24"/>
          <w:szCs w:val="24"/>
        </w:rPr>
      </w:pPr>
      <w:r w:rsidRPr="00F56AB1">
        <w:rPr>
          <w:rFonts w:ascii="Century Gothic" w:hAnsi="Century Gothic"/>
          <w:sz w:val="24"/>
          <w:szCs w:val="24"/>
        </w:rPr>
        <w:t xml:space="preserve">Se ordena a la Procuradora de las Mujeres a realizar todo trámite legal necesario y/o conveniente para el establecimiento de un programa de educación y adiestramiento, dirigido a suplirle herramientas a los policías municipales y al personal que labora en los cuarteles municipales sobre la prevención y manejo de la violencia doméstica. Para la implementación de lo dispuesto en esta Ley, se ordena a la superintendencia Auxiliar en Educación y Adiestramiento, comúnmente conocida como Academia de la Policía, a colaborar con la Oficina de la Procuradora de las Mujeres en elaboración e implementación del currículo de educación y adiestramiento a los agentes del orden público municipal y el personal que labora en los cuarteles municipales.  Se faculta a la Procuradora de las Mujeres a suscribir los contratos, </w:t>
      </w:r>
      <w:r w:rsidRPr="00F56AB1">
        <w:rPr>
          <w:rFonts w:ascii="Century Gothic" w:hAnsi="Century Gothic"/>
          <w:sz w:val="24"/>
          <w:szCs w:val="24"/>
        </w:rPr>
        <w:lastRenderedPageBreak/>
        <w:t>acuerdos, alianzas público-privadas y convenios necesarios con organizaciones no gubernamentales y la identificación de fondos federales, para cumplir con la presente Ley.</w:t>
      </w:r>
    </w:p>
    <w:p w14:paraId="06E3D0AF" w14:textId="1BEA2FC4" w:rsidR="008560BB" w:rsidRPr="00F56AB1" w:rsidRDefault="008560BB" w:rsidP="00463F9F">
      <w:pPr>
        <w:spacing w:line="276" w:lineRule="auto"/>
        <w:rPr>
          <w:rFonts w:ascii="Century Gothic" w:hAnsi="Century Gothic"/>
          <w:sz w:val="24"/>
          <w:szCs w:val="24"/>
        </w:rPr>
      </w:pPr>
      <w:r w:rsidRPr="00F56AB1">
        <w:rPr>
          <w:rFonts w:ascii="Century Gothic" w:hAnsi="Century Gothic"/>
          <w:b/>
          <w:bCs/>
          <w:sz w:val="24"/>
          <w:szCs w:val="24"/>
        </w:rPr>
        <w:t>Artículo 4.-</w:t>
      </w:r>
      <w:r w:rsidRPr="00F56AB1">
        <w:rPr>
          <w:rFonts w:ascii="Century Gothic" w:hAnsi="Century Gothic"/>
          <w:sz w:val="24"/>
          <w:szCs w:val="24"/>
        </w:rPr>
        <w:t>Currículo</w:t>
      </w:r>
    </w:p>
    <w:p w14:paraId="6CC96CDD" w14:textId="1CBDE712" w:rsidR="008560BB" w:rsidRPr="00F56AB1" w:rsidRDefault="008560BB" w:rsidP="00A40BE8">
      <w:pPr>
        <w:spacing w:line="276" w:lineRule="auto"/>
        <w:ind w:firstLine="450"/>
        <w:rPr>
          <w:rFonts w:ascii="Century Gothic" w:hAnsi="Century Gothic"/>
          <w:sz w:val="24"/>
          <w:szCs w:val="24"/>
        </w:rPr>
      </w:pPr>
      <w:r w:rsidRPr="00F56AB1">
        <w:rPr>
          <w:rFonts w:ascii="Century Gothic" w:hAnsi="Century Gothic"/>
          <w:sz w:val="24"/>
          <w:szCs w:val="24"/>
        </w:rPr>
        <w:t>El Programa de educación y adiestramiento estará dirigido a los policías municipales de Puerto Rico y a los funcionarios que laboran en los cuarteles municipales.</w:t>
      </w:r>
    </w:p>
    <w:p w14:paraId="06624955" w14:textId="57046867" w:rsidR="008560BB" w:rsidRPr="00F56AB1" w:rsidRDefault="008560BB" w:rsidP="00A40BE8">
      <w:pPr>
        <w:spacing w:line="276" w:lineRule="auto"/>
        <w:ind w:firstLine="450"/>
        <w:rPr>
          <w:rFonts w:ascii="Century Gothic" w:hAnsi="Century Gothic"/>
          <w:sz w:val="24"/>
          <w:szCs w:val="24"/>
        </w:rPr>
      </w:pPr>
      <w:r w:rsidRPr="00F56AB1">
        <w:rPr>
          <w:rFonts w:ascii="Century Gothic" w:hAnsi="Century Gothic"/>
          <w:sz w:val="24"/>
          <w:szCs w:val="24"/>
        </w:rPr>
        <w:t>El currículo académico constará de ocho (8) horas anuales y estará enfocado en los procesos de prevención e intervención en los casos de violencia doméstica, incluyendo, sin limitarse, estrategias de investigación, entrevista a víctimas y testigos y manejo de escenas del delito.</w:t>
      </w:r>
    </w:p>
    <w:p w14:paraId="03A3FCDA" w14:textId="536537A8" w:rsidR="008560BB" w:rsidRPr="00F56AB1" w:rsidRDefault="008560BB" w:rsidP="00463F9F">
      <w:pPr>
        <w:spacing w:line="276" w:lineRule="auto"/>
        <w:rPr>
          <w:rFonts w:ascii="Century Gothic" w:hAnsi="Century Gothic"/>
          <w:sz w:val="24"/>
          <w:szCs w:val="24"/>
        </w:rPr>
      </w:pPr>
      <w:r w:rsidRPr="00F56AB1">
        <w:rPr>
          <w:rFonts w:ascii="Century Gothic" w:hAnsi="Century Gothic"/>
          <w:b/>
          <w:bCs/>
          <w:sz w:val="24"/>
          <w:szCs w:val="24"/>
        </w:rPr>
        <w:t>Artículo 5.</w:t>
      </w:r>
      <w:r w:rsidRPr="00F56AB1">
        <w:rPr>
          <w:rFonts w:ascii="Century Gothic" w:hAnsi="Century Gothic"/>
          <w:sz w:val="24"/>
          <w:szCs w:val="24"/>
        </w:rPr>
        <w:t>-Facultades de la Procuradora de las Mujeres</w:t>
      </w:r>
    </w:p>
    <w:p w14:paraId="4527E8CC" w14:textId="5923C320" w:rsidR="008560BB" w:rsidRPr="00F56AB1" w:rsidRDefault="008560BB" w:rsidP="00A40BE8">
      <w:pPr>
        <w:spacing w:line="276" w:lineRule="auto"/>
        <w:ind w:firstLine="450"/>
        <w:rPr>
          <w:rFonts w:ascii="Century Gothic" w:hAnsi="Century Gothic"/>
          <w:sz w:val="24"/>
          <w:szCs w:val="24"/>
        </w:rPr>
      </w:pPr>
      <w:r w:rsidRPr="00F56AB1">
        <w:rPr>
          <w:rFonts w:ascii="Century Gothic" w:hAnsi="Century Gothic"/>
          <w:sz w:val="24"/>
          <w:szCs w:val="24"/>
        </w:rPr>
        <w:t xml:space="preserve">Se instruye a la Procuradora de las Mujeres a comenzar, de forma inmediata, todas las acciones necesarias y convenientes para la implementación rápida y eficiente de esta Ley, para que en un término de noventa (90) días, a partir de la vigencia de </w:t>
      </w:r>
      <w:proofErr w:type="gramStart"/>
      <w:r w:rsidRPr="00F56AB1">
        <w:rPr>
          <w:rFonts w:ascii="Century Gothic" w:hAnsi="Century Gothic"/>
          <w:sz w:val="24"/>
          <w:szCs w:val="24"/>
        </w:rPr>
        <w:t>la misma</w:t>
      </w:r>
      <w:proofErr w:type="gramEnd"/>
      <w:r w:rsidRPr="00F56AB1">
        <w:rPr>
          <w:rFonts w:ascii="Century Gothic" w:hAnsi="Century Gothic"/>
          <w:sz w:val="24"/>
          <w:szCs w:val="24"/>
        </w:rPr>
        <w:t>, pueda estar implementada, según dispuesto.</w:t>
      </w:r>
    </w:p>
    <w:p w14:paraId="24C412D2" w14:textId="77777777" w:rsidR="00A40BE8" w:rsidRPr="00F56AB1" w:rsidRDefault="008560BB" w:rsidP="00463F9F">
      <w:pPr>
        <w:spacing w:line="276" w:lineRule="auto"/>
        <w:rPr>
          <w:rFonts w:ascii="Century Gothic" w:hAnsi="Century Gothic"/>
          <w:sz w:val="24"/>
          <w:szCs w:val="24"/>
        </w:rPr>
      </w:pPr>
      <w:r w:rsidRPr="00F56AB1">
        <w:rPr>
          <w:rFonts w:ascii="Century Gothic" w:hAnsi="Century Gothic"/>
          <w:b/>
          <w:bCs/>
          <w:sz w:val="24"/>
          <w:szCs w:val="24"/>
        </w:rPr>
        <w:t>Artículo 6.</w:t>
      </w:r>
      <w:r w:rsidRPr="00F56AB1">
        <w:rPr>
          <w:rFonts w:ascii="Century Gothic" w:hAnsi="Century Gothic"/>
          <w:sz w:val="24"/>
          <w:szCs w:val="24"/>
        </w:rPr>
        <w:t>-</w:t>
      </w:r>
    </w:p>
    <w:p w14:paraId="271ABD64" w14:textId="485CA21D" w:rsidR="008560BB" w:rsidRPr="00F56AB1" w:rsidRDefault="008560BB" w:rsidP="00A40BE8">
      <w:pPr>
        <w:spacing w:line="276" w:lineRule="auto"/>
        <w:ind w:firstLine="450"/>
        <w:rPr>
          <w:rFonts w:ascii="Century Gothic" w:hAnsi="Century Gothic"/>
          <w:sz w:val="24"/>
          <w:szCs w:val="24"/>
        </w:rPr>
      </w:pPr>
      <w:r w:rsidRPr="00F56AB1">
        <w:rPr>
          <w:rFonts w:ascii="Century Gothic" w:hAnsi="Century Gothic"/>
          <w:sz w:val="24"/>
          <w:szCs w:val="24"/>
        </w:rPr>
        <w:t>Cualquier Ley, Orden, Resolución, Resolución Conjunta o Resolución Concurrente, que en todo o en parte adviniere incompatible con la presente, queda por estar derogada hasta donde existiere tal incompatibilidad.</w:t>
      </w:r>
    </w:p>
    <w:p w14:paraId="47E072A7" w14:textId="09E3B091" w:rsidR="008560BB" w:rsidRPr="00F56AB1" w:rsidRDefault="008560BB" w:rsidP="00463F9F">
      <w:pPr>
        <w:spacing w:line="276" w:lineRule="auto"/>
        <w:rPr>
          <w:rFonts w:ascii="Century Gothic" w:hAnsi="Century Gothic"/>
          <w:sz w:val="24"/>
          <w:szCs w:val="24"/>
        </w:rPr>
      </w:pPr>
      <w:r w:rsidRPr="00F56AB1">
        <w:rPr>
          <w:rFonts w:ascii="Century Gothic" w:hAnsi="Century Gothic"/>
          <w:b/>
          <w:bCs/>
          <w:sz w:val="24"/>
          <w:szCs w:val="24"/>
        </w:rPr>
        <w:t>Artículo 7</w:t>
      </w:r>
      <w:r w:rsidRPr="00F56AB1">
        <w:rPr>
          <w:rFonts w:ascii="Century Gothic" w:hAnsi="Century Gothic"/>
          <w:sz w:val="24"/>
          <w:szCs w:val="24"/>
        </w:rPr>
        <w:t>.-Vigencia</w:t>
      </w:r>
    </w:p>
    <w:p w14:paraId="089B5BE5" w14:textId="77777777" w:rsidR="008560BB" w:rsidRPr="00F56AB1" w:rsidRDefault="008560BB" w:rsidP="00A40BE8">
      <w:pPr>
        <w:spacing w:line="276" w:lineRule="auto"/>
        <w:ind w:firstLine="450"/>
        <w:rPr>
          <w:rFonts w:ascii="Century Gothic" w:hAnsi="Century Gothic"/>
          <w:sz w:val="24"/>
          <w:szCs w:val="24"/>
        </w:rPr>
      </w:pPr>
      <w:r w:rsidRPr="00F56AB1">
        <w:rPr>
          <w:rFonts w:ascii="Century Gothic" w:hAnsi="Century Gothic"/>
          <w:sz w:val="24"/>
          <w:szCs w:val="24"/>
        </w:rPr>
        <w:t>Esta Ley comenzará a regir inmediatamente después de su aprobación   </w:t>
      </w:r>
    </w:p>
    <w:p w14:paraId="4B2110E5" w14:textId="17A535E0" w:rsidR="008560BB" w:rsidRPr="00F56AB1" w:rsidRDefault="008508AF" w:rsidP="005A1537">
      <w:pPr>
        <w:rPr>
          <w:rFonts w:ascii="Century Gothic" w:hAnsi="Century Gothic"/>
        </w:rPr>
      </w:pPr>
      <w:r w:rsidRPr="00F56AB1">
        <w:rPr>
          <w:rFonts w:ascii="Century Gothic" w:hAnsi="Century Gothic"/>
        </w:rPr>
        <w:br w:type="page"/>
      </w:r>
    </w:p>
    <w:p w14:paraId="4AD6458E" w14:textId="611E0558" w:rsidR="00C96BD6" w:rsidRPr="00F56AB1" w:rsidRDefault="00EF4C19" w:rsidP="008C0565">
      <w:pPr>
        <w:pStyle w:val="TOCHeading"/>
        <w:rPr>
          <w:rFonts w:ascii="Century Gothic" w:hAnsi="Century Gothic"/>
          <w:b/>
          <w:bCs/>
          <w:sz w:val="28"/>
          <w:szCs w:val="28"/>
        </w:rPr>
      </w:pPr>
      <w:r w:rsidRPr="00F56AB1">
        <w:rPr>
          <w:rFonts w:ascii="Century Gothic" w:hAnsi="Century Gothic"/>
          <w:b/>
          <w:bCs/>
          <w:sz w:val="28"/>
          <w:szCs w:val="28"/>
        </w:rPr>
        <w:lastRenderedPageBreak/>
        <w:t>A</w:t>
      </w:r>
      <w:r w:rsidR="00EB2AEB" w:rsidRPr="00F56AB1">
        <w:rPr>
          <w:rFonts w:ascii="Century Gothic" w:hAnsi="Century Gothic"/>
          <w:b/>
          <w:bCs/>
          <w:sz w:val="28"/>
          <w:szCs w:val="28"/>
        </w:rPr>
        <w:t>péndice</w:t>
      </w:r>
      <w:r w:rsidRPr="00F56AB1">
        <w:rPr>
          <w:rFonts w:ascii="Century Gothic" w:hAnsi="Century Gothic"/>
          <w:b/>
          <w:bCs/>
          <w:sz w:val="28"/>
          <w:szCs w:val="28"/>
        </w:rPr>
        <w:t xml:space="preserve"> </w:t>
      </w:r>
      <w:r w:rsidR="0039240B" w:rsidRPr="00F56AB1">
        <w:rPr>
          <w:rFonts w:ascii="Century Gothic" w:hAnsi="Century Gothic"/>
          <w:b/>
          <w:bCs/>
          <w:sz w:val="28"/>
          <w:szCs w:val="28"/>
        </w:rPr>
        <w:t>1</w:t>
      </w:r>
      <w:r w:rsidR="003B3494" w:rsidRPr="00F56AB1">
        <w:rPr>
          <w:rFonts w:ascii="Century Gothic" w:hAnsi="Century Gothic"/>
          <w:b/>
          <w:bCs/>
          <w:sz w:val="28"/>
          <w:szCs w:val="28"/>
        </w:rPr>
        <w:t>1</w:t>
      </w:r>
    </w:p>
    <w:p w14:paraId="2A35109B" w14:textId="3F660AB6" w:rsidR="00C96BD6" w:rsidRPr="00F56AB1" w:rsidRDefault="00C96BD6" w:rsidP="000706D8">
      <w:pPr>
        <w:pStyle w:val="Heading2"/>
        <w:spacing w:line="276" w:lineRule="auto"/>
        <w:rPr>
          <w:rFonts w:ascii="Century Gothic" w:hAnsi="Century Gothic"/>
          <w:b/>
          <w:bCs/>
          <w:color w:val="auto"/>
        </w:rPr>
      </w:pPr>
      <w:bookmarkStart w:id="71" w:name="_Toc191551076"/>
      <w:r w:rsidRPr="00F56AB1">
        <w:rPr>
          <w:rFonts w:ascii="Century Gothic" w:hAnsi="Century Gothic"/>
          <w:b/>
          <w:bCs/>
          <w:color w:val="auto"/>
        </w:rPr>
        <w:t>Ley Núm. 427</w:t>
      </w:r>
      <w:r w:rsidR="00EB2AEB" w:rsidRPr="00F56AB1">
        <w:rPr>
          <w:rFonts w:ascii="Century Gothic" w:hAnsi="Century Gothic"/>
          <w:b/>
          <w:bCs/>
          <w:color w:val="auto"/>
        </w:rPr>
        <w:t>-</w:t>
      </w:r>
      <w:r w:rsidRPr="00F56AB1">
        <w:rPr>
          <w:rFonts w:ascii="Century Gothic" w:hAnsi="Century Gothic"/>
          <w:b/>
          <w:bCs/>
          <w:color w:val="auto"/>
        </w:rPr>
        <w:t>2000</w:t>
      </w:r>
      <w:r w:rsidR="00C21432" w:rsidRPr="00F56AB1">
        <w:rPr>
          <w:rFonts w:ascii="Century Gothic" w:hAnsi="Century Gothic"/>
          <w:b/>
          <w:bCs/>
          <w:color w:val="auto"/>
        </w:rPr>
        <w:t>, según enmendada</w:t>
      </w:r>
      <w:bookmarkEnd w:id="71"/>
    </w:p>
    <w:p w14:paraId="299D2325" w14:textId="03D7CCD3" w:rsidR="001E116D" w:rsidRPr="00F56AB1" w:rsidRDefault="00EB2AEB" w:rsidP="000706D8">
      <w:pPr>
        <w:pStyle w:val="Default"/>
        <w:spacing w:before="240" w:line="276" w:lineRule="auto"/>
        <w:rPr>
          <w:rFonts w:ascii="Century Gothic" w:hAnsi="Century Gothic"/>
          <w:b/>
          <w:bCs/>
          <w:color w:val="auto"/>
          <w:lang w:val="es-PR"/>
        </w:rPr>
      </w:pPr>
      <w:r w:rsidRPr="00F56AB1">
        <w:rPr>
          <w:rFonts w:ascii="Century Gothic" w:hAnsi="Century Gothic"/>
          <w:b/>
          <w:bCs/>
          <w:color w:val="auto"/>
          <w:lang w:val="es-PR"/>
        </w:rPr>
        <w:t>“Ley para Reglamentar el Período de Lactancia o de Extracción de Leche Materna”</w:t>
      </w:r>
    </w:p>
    <w:p w14:paraId="451F4B52" w14:textId="77777777" w:rsidR="00FF50CD" w:rsidRPr="00F56AB1" w:rsidRDefault="00FF50CD" w:rsidP="00235CB5">
      <w:pPr>
        <w:pStyle w:val="Default"/>
        <w:spacing w:before="240" w:line="276" w:lineRule="auto"/>
        <w:ind w:firstLine="450"/>
        <w:jc w:val="both"/>
        <w:rPr>
          <w:rFonts w:ascii="Century Gothic" w:hAnsi="Century Gothic"/>
          <w:color w:val="auto"/>
          <w:lang w:val="es-PR"/>
        </w:rPr>
      </w:pPr>
      <w:r w:rsidRPr="00F56AB1">
        <w:rPr>
          <w:rFonts w:ascii="Century Gothic" w:hAnsi="Century Gothic"/>
          <w:color w:val="auto"/>
          <w:lang w:val="es-PR"/>
        </w:rPr>
        <w:t xml:space="preserve">Para reglamentar el Período de Lactancia o Extracción de Leche Materna con el propósito de otorgar media (1/2) hora o dos (2) período de quince (15) minutos dentro de cada jornada de trabajo a madres trabajadoras que laboren a tiempo completo para lactar o extraerse la leche materna por un período de doce (12) meses a partir del reingreso a sus funciones. </w:t>
      </w:r>
    </w:p>
    <w:p w14:paraId="27C14CCD" w14:textId="3518BD30" w:rsidR="00FF50CD" w:rsidRPr="00F56AB1" w:rsidRDefault="00FF50CD" w:rsidP="00235CB5">
      <w:pPr>
        <w:pStyle w:val="Default"/>
        <w:spacing w:before="240" w:line="276" w:lineRule="auto"/>
        <w:jc w:val="center"/>
        <w:rPr>
          <w:rFonts w:ascii="Century Gothic" w:hAnsi="Century Gothic"/>
          <w:b/>
          <w:bCs/>
          <w:color w:val="auto"/>
          <w:lang w:val="es-PR"/>
        </w:rPr>
      </w:pPr>
      <w:r w:rsidRPr="00F56AB1">
        <w:rPr>
          <w:rFonts w:ascii="Century Gothic" w:hAnsi="Century Gothic"/>
          <w:b/>
          <w:bCs/>
          <w:color w:val="auto"/>
          <w:lang w:val="es-PR"/>
        </w:rPr>
        <w:t>EXPOSICIÓN DE MOTIVOS</w:t>
      </w:r>
    </w:p>
    <w:p w14:paraId="65EA4138" w14:textId="77777777" w:rsidR="000706D8" w:rsidRPr="00F56AB1" w:rsidRDefault="00FF50CD" w:rsidP="000706D8">
      <w:pPr>
        <w:pStyle w:val="Default"/>
        <w:spacing w:before="240" w:line="276" w:lineRule="auto"/>
        <w:ind w:firstLine="450"/>
        <w:jc w:val="both"/>
        <w:rPr>
          <w:rFonts w:ascii="Century Gothic" w:hAnsi="Century Gothic"/>
          <w:color w:val="auto"/>
          <w:lang w:val="es-PR"/>
        </w:rPr>
      </w:pPr>
      <w:r w:rsidRPr="00F56AB1">
        <w:rPr>
          <w:rFonts w:ascii="Century Gothic" w:hAnsi="Century Gothic"/>
          <w:color w:val="auto"/>
          <w:lang w:val="es-PR"/>
        </w:rPr>
        <w:t>El Departamento de Salud en representación del Gobierno de Puerto Rico adoptó el 21 de febrero de 1995 como política pública la promoción de la lactancia materna en Puerto Rico, que tiene como propósito fomentar este método como el más idóneo de alimentación para los infantes.</w:t>
      </w:r>
    </w:p>
    <w:p w14:paraId="1ED0F0A3" w14:textId="52536F86" w:rsidR="00185B0A" w:rsidRPr="00F56AB1" w:rsidRDefault="00FF50CD" w:rsidP="000706D8">
      <w:pPr>
        <w:pStyle w:val="Default"/>
        <w:spacing w:before="240" w:line="276" w:lineRule="auto"/>
        <w:ind w:firstLine="450"/>
        <w:jc w:val="both"/>
        <w:rPr>
          <w:rFonts w:ascii="Century Gothic" w:hAnsi="Century Gothic"/>
          <w:color w:val="auto"/>
          <w:lang w:val="es-PR"/>
        </w:rPr>
      </w:pPr>
      <w:r w:rsidRPr="00F56AB1">
        <w:rPr>
          <w:rFonts w:ascii="Century Gothic" w:hAnsi="Century Gothic"/>
          <w:color w:val="auto"/>
          <w:lang w:val="es-PR"/>
        </w:rPr>
        <w:t xml:space="preserve">La Asamblea Legislativa reconoció esa misma política pública mediante la aprobación del Proyecto del Senado 739 que crea la Coalición para el Fomento de la Lactancia Materna. </w:t>
      </w:r>
    </w:p>
    <w:p w14:paraId="58565BC2" w14:textId="77777777" w:rsidR="00367005" w:rsidRPr="00F56AB1" w:rsidRDefault="00FF50CD" w:rsidP="000706D8">
      <w:pPr>
        <w:pStyle w:val="Default"/>
        <w:spacing w:before="240" w:line="276" w:lineRule="auto"/>
        <w:ind w:firstLine="450"/>
        <w:jc w:val="both"/>
        <w:rPr>
          <w:rFonts w:ascii="Century Gothic" w:hAnsi="Century Gothic"/>
          <w:color w:val="auto"/>
          <w:lang w:val="es-PR"/>
        </w:rPr>
      </w:pPr>
      <w:r w:rsidRPr="00F56AB1">
        <w:rPr>
          <w:rFonts w:ascii="Century Gothic" w:hAnsi="Century Gothic"/>
          <w:color w:val="auto"/>
          <w:lang w:val="es-PR"/>
        </w:rPr>
        <w:t>Esta Coalición será responsable de coordinar, planificar y difundir las actividades que promuevan la lactancia en nuestro país, quedando constituida la coalición por profesionales de todas las áreas de la salud y el interés público.</w:t>
      </w:r>
    </w:p>
    <w:p w14:paraId="3074B03D" w14:textId="77777777" w:rsidR="00367005" w:rsidRPr="00F56AB1" w:rsidRDefault="00FF50CD" w:rsidP="000706D8">
      <w:pPr>
        <w:pStyle w:val="Default"/>
        <w:spacing w:before="240" w:line="276" w:lineRule="auto"/>
        <w:ind w:firstLine="450"/>
        <w:jc w:val="both"/>
        <w:rPr>
          <w:rFonts w:ascii="Century Gothic" w:hAnsi="Century Gothic"/>
          <w:color w:val="auto"/>
          <w:lang w:val="es-PR"/>
        </w:rPr>
      </w:pPr>
      <w:r w:rsidRPr="00F56AB1">
        <w:rPr>
          <w:rFonts w:ascii="Century Gothic" w:hAnsi="Century Gothic"/>
          <w:color w:val="auto"/>
          <w:lang w:val="es-PR"/>
        </w:rPr>
        <w:t xml:space="preserve">No existe impedimento legal que impida a la madre continuar lactando a su bebé aun después de regresar al trabajo, luego de disfrutar su licencia de maternidad. No obstante, esta Legislatura considera imperativo el reglamentar la oportunidad de ejercer este derecho cuando la madre se reintegre a sus funciones. </w:t>
      </w:r>
    </w:p>
    <w:p w14:paraId="526A1E52" w14:textId="77777777" w:rsidR="00367005" w:rsidRPr="00F56AB1" w:rsidRDefault="00FF50CD" w:rsidP="000706D8">
      <w:pPr>
        <w:pStyle w:val="Default"/>
        <w:spacing w:before="240" w:line="276" w:lineRule="auto"/>
        <w:ind w:firstLine="450"/>
        <w:jc w:val="both"/>
        <w:rPr>
          <w:rFonts w:ascii="Century Gothic" w:hAnsi="Century Gothic"/>
          <w:color w:val="auto"/>
          <w:lang w:val="es-PR"/>
        </w:rPr>
      </w:pPr>
      <w:r w:rsidRPr="00F56AB1">
        <w:rPr>
          <w:rFonts w:ascii="Century Gothic" w:hAnsi="Century Gothic"/>
          <w:color w:val="auto"/>
          <w:lang w:val="es-PR"/>
        </w:rPr>
        <w:lastRenderedPageBreak/>
        <w:t>Por ser Puerto Rico un país de economía competitiva tiene que ser uno creativo al conceder a los empleados, beneficios y mecanismos que permitan ejercer determinados privilegios y derechos.</w:t>
      </w:r>
    </w:p>
    <w:p w14:paraId="6EEC1773" w14:textId="77777777" w:rsidR="00367005" w:rsidRPr="00F56AB1" w:rsidRDefault="00FF50CD" w:rsidP="000706D8">
      <w:pPr>
        <w:pStyle w:val="Default"/>
        <w:spacing w:before="240" w:line="276" w:lineRule="auto"/>
        <w:ind w:firstLine="450"/>
        <w:jc w:val="both"/>
        <w:rPr>
          <w:rFonts w:ascii="Century Gothic" w:hAnsi="Century Gothic"/>
          <w:color w:val="auto"/>
          <w:lang w:val="es-PR"/>
        </w:rPr>
      </w:pPr>
      <w:r w:rsidRPr="00F56AB1">
        <w:rPr>
          <w:rFonts w:ascii="Century Gothic" w:hAnsi="Century Gothic"/>
          <w:color w:val="auto"/>
          <w:lang w:val="es-PR"/>
        </w:rPr>
        <w:t xml:space="preserve">Esta pieza legislativa es ejemplo de esa creatividad. Está fundamentada en experiencias previas de negociación colectiva. </w:t>
      </w:r>
    </w:p>
    <w:p w14:paraId="06F7AA76" w14:textId="77777777" w:rsidR="00367005" w:rsidRPr="00F56AB1" w:rsidRDefault="00FF50CD" w:rsidP="000706D8">
      <w:pPr>
        <w:pStyle w:val="Default"/>
        <w:spacing w:before="240" w:line="276" w:lineRule="auto"/>
        <w:ind w:firstLine="450"/>
        <w:jc w:val="both"/>
        <w:rPr>
          <w:rFonts w:ascii="Century Gothic" w:hAnsi="Century Gothic"/>
          <w:color w:val="auto"/>
          <w:lang w:val="es-PR"/>
        </w:rPr>
      </w:pPr>
      <w:r w:rsidRPr="00F56AB1">
        <w:rPr>
          <w:rFonts w:ascii="Century Gothic" w:hAnsi="Century Gothic"/>
          <w:color w:val="auto"/>
          <w:lang w:val="es-PR"/>
        </w:rPr>
        <w:t xml:space="preserve">Al mismo tiempo concede un incentivo contributivo a los patronos privados por cumplir con la política pública del Estado de permitir madres lactantes en sus empresas que puedan disfrutar del derecho de lactar o extraerse leche materna. </w:t>
      </w:r>
    </w:p>
    <w:p w14:paraId="70BE800A" w14:textId="66531940" w:rsidR="00367005" w:rsidRPr="00F56AB1" w:rsidRDefault="00FF50CD" w:rsidP="000706D8">
      <w:pPr>
        <w:pStyle w:val="Default"/>
        <w:spacing w:before="240" w:line="276" w:lineRule="auto"/>
        <w:ind w:firstLine="450"/>
        <w:jc w:val="both"/>
        <w:rPr>
          <w:rFonts w:ascii="Century Gothic" w:hAnsi="Century Gothic"/>
          <w:color w:val="auto"/>
          <w:lang w:val="es-PR"/>
        </w:rPr>
      </w:pPr>
      <w:r w:rsidRPr="00F56AB1">
        <w:rPr>
          <w:rFonts w:ascii="Century Gothic" w:hAnsi="Century Gothic"/>
          <w:color w:val="auto"/>
          <w:lang w:val="es-PR"/>
        </w:rPr>
        <w:t xml:space="preserve">Esta Ley reconoce la política pública de la lactancia otorgando un período de lactancia o extracción de leche materna tanto en la empresa privada como en el Gobierno, sus instrumentalidades, municipios y corporaciones públicas. </w:t>
      </w:r>
    </w:p>
    <w:p w14:paraId="004D8A01" w14:textId="505C64A5" w:rsidR="00FF50CD" w:rsidRPr="00F56AB1" w:rsidRDefault="00FF50CD" w:rsidP="00235CB5">
      <w:pPr>
        <w:pStyle w:val="Default"/>
        <w:spacing w:before="240" w:line="276" w:lineRule="auto"/>
        <w:jc w:val="center"/>
        <w:rPr>
          <w:rFonts w:ascii="Century Gothic" w:hAnsi="Century Gothic"/>
          <w:b/>
          <w:bCs/>
          <w:caps/>
          <w:color w:val="auto"/>
          <w:lang w:val="es-PR"/>
        </w:rPr>
      </w:pPr>
      <w:r w:rsidRPr="00F56AB1">
        <w:rPr>
          <w:rFonts w:ascii="Century Gothic" w:hAnsi="Century Gothic"/>
          <w:b/>
          <w:bCs/>
          <w:caps/>
          <w:color w:val="auto"/>
          <w:lang w:val="es-PR"/>
        </w:rPr>
        <w:t>Decr</w:t>
      </w:r>
      <w:r w:rsidR="00235CB5" w:rsidRPr="00F56AB1">
        <w:rPr>
          <w:rFonts w:ascii="Century Gothic" w:hAnsi="Century Gothic"/>
          <w:b/>
          <w:bCs/>
          <w:caps/>
          <w:color w:val="auto"/>
          <w:lang w:val="es-PR"/>
        </w:rPr>
        <w:t>E</w:t>
      </w:r>
      <w:r w:rsidRPr="00F56AB1">
        <w:rPr>
          <w:rFonts w:ascii="Century Gothic" w:hAnsi="Century Gothic"/>
          <w:b/>
          <w:bCs/>
          <w:caps/>
          <w:color w:val="auto"/>
          <w:lang w:val="es-PR"/>
        </w:rPr>
        <w:t>tase por la Asamblea Legislativa de Puerto Rico:</w:t>
      </w:r>
    </w:p>
    <w:p w14:paraId="004FC71E" w14:textId="27BE9424" w:rsidR="00370147" w:rsidRPr="00F56AB1" w:rsidRDefault="00370147" w:rsidP="00235CB5">
      <w:pPr>
        <w:pStyle w:val="Default"/>
        <w:spacing w:before="240" w:line="276" w:lineRule="auto"/>
        <w:jc w:val="both"/>
        <w:rPr>
          <w:rFonts w:ascii="Century Gothic" w:hAnsi="Century Gothic"/>
          <w:color w:val="auto"/>
          <w:lang w:val="es-PR"/>
        </w:rPr>
      </w:pPr>
      <w:r w:rsidRPr="00F56AB1">
        <w:rPr>
          <w:rFonts w:ascii="Century Gothic" w:hAnsi="Century Gothic"/>
          <w:b/>
          <w:bCs/>
          <w:color w:val="auto"/>
          <w:lang w:val="es-PR"/>
        </w:rPr>
        <w:t>Artículo 1.</w:t>
      </w:r>
      <w:r w:rsidRPr="00F56AB1">
        <w:rPr>
          <w:rFonts w:ascii="Century Gothic" w:hAnsi="Century Gothic"/>
          <w:color w:val="auto"/>
          <w:lang w:val="es-PR"/>
        </w:rPr>
        <w:t xml:space="preserve"> —</w:t>
      </w:r>
      <w:r w:rsidR="008F4C5B" w:rsidRPr="00F56AB1">
        <w:rPr>
          <w:rFonts w:ascii="Century Gothic" w:hAnsi="Century Gothic"/>
          <w:color w:val="auto"/>
          <w:lang w:val="es-PR"/>
        </w:rPr>
        <w:t xml:space="preserve"> </w:t>
      </w:r>
      <w:r w:rsidRPr="00F56AB1">
        <w:rPr>
          <w:rFonts w:ascii="Century Gothic" w:hAnsi="Century Gothic"/>
          <w:color w:val="auto"/>
          <w:lang w:val="es-PR"/>
        </w:rPr>
        <w:t>Esta Ley se conocerá como “Ley para Reglamentar el Período de Lactancia o de Extracción de Leche Materna</w:t>
      </w:r>
      <w:r w:rsidR="008F4C5B" w:rsidRPr="00F56AB1">
        <w:rPr>
          <w:rFonts w:ascii="Century Gothic" w:hAnsi="Century Gothic"/>
          <w:color w:val="auto"/>
          <w:lang w:val="es-PR"/>
        </w:rPr>
        <w:t>”.</w:t>
      </w:r>
      <w:r w:rsidRPr="00F56AB1">
        <w:rPr>
          <w:rFonts w:ascii="Century Gothic" w:hAnsi="Century Gothic"/>
          <w:color w:val="auto"/>
          <w:lang w:val="es-PR"/>
        </w:rPr>
        <w:t xml:space="preserve"> </w:t>
      </w:r>
    </w:p>
    <w:p w14:paraId="3EDE1696" w14:textId="77777777" w:rsidR="00370147" w:rsidRPr="00F56AB1" w:rsidRDefault="00370147" w:rsidP="00235CB5">
      <w:pPr>
        <w:pStyle w:val="Default"/>
        <w:spacing w:before="240" w:line="276" w:lineRule="auto"/>
        <w:jc w:val="both"/>
        <w:rPr>
          <w:rFonts w:ascii="Century Gothic" w:hAnsi="Century Gothic"/>
          <w:color w:val="auto"/>
          <w:lang w:val="es-PR"/>
        </w:rPr>
      </w:pPr>
      <w:r w:rsidRPr="00F56AB1">
        <w:rPr>
          <w:rFonts w:ascii="Century Gothic" w:hAnsi="Century Gothic"/>
          <w:b/>
          <w:bCs/>
          <w:color w:val="auto"/>
          <w:lang w:val="es-PR"/>
        </w:rPr>
        <w:t>Artículo 2.</w:t>
      </w:r>
      <w:r w:rsidRPr="00F56AB1">
        <w:rPr>
          <w:rFonts w:ascii="Century Gothic" w:hAnsi="Century Gothic"/>
          <w:color w:val="auto"/>
          <w:lang w:val="es-PR"/>
        </w:rPr>
        <w:t xml:space="preserve"> — Definiciones.</w:t>
      </w:r>
    </w:p>
    <w:p w14:paraId="3C07FBA2" w14:textId="77777777" w:rsidR="00370147" w:rsidRPr="00F56AB1" w:rsidRDefault="00370147" w:rsidP="00235CB5">
      <w:pPr>
        <w:pStyle w:val="Default"/>
        <w:spacing w:before="240" w:line="276" w:lineRule="auto"/>
        <w:jc w:val="both"/>
        <w:rPr>
          <w:rFonts w:ascii="Century Gothic" w:hAnsi="Century Gothic"/>
          <w:color w:val="auto"/>
          <w:lang w:val="es-PR"/>
        </w:rPr>
      </w:pPr>
      <w:r w:rsidRPr="00F56AB1">
        <w:rPr>
          <w:rFonts w:ascii="Century Gothic" w:hAnsi="Century Gothic"/>
          <w:color w:val="auto"/>
          <w:lang w:val="es-PR"/>
        </w:rPr>
        <w:t xml:space="preserve">a) </w:t>
      </w:r>
      <w:r w:rsidRPr="00F56AB1">
        <w:rPr>
          <w:rFonts w:ascii="Century Gothic" w:hAnsi="Century Gothic"/>
          <w:b/>
          <w:bCs/>
          <w:color w:val="auto"/>
          <w:lang w:val="es-PR"/>
        </w:rPr>
        <w:t>“Agencia del Gobierno Central”</w:t>
      </w:r>
      <w:r w:rsidRPr="00F56AB1">
        <w:rPr>
          <w:rFonts w:ascii="Century Gothic" w:hAnsi="Century Gothic"/>
          <w:color w:val="auto"/>
          <w:lang w:val="es-PR"/>
        </w:rPr>
        <w:t xml:space="preserve"> Cualquier subdivisión de la Rama Ejecutiva del Gobierno de Puerto Rico, tales como Departamentos, Juntas, Comisiones, Administraciones, Oficinas, Bancos y Corporaciones Públicas que no funcionen como negocios privados; o cualquiera de sus respectivos jefes, directores, ejecutivos o personas que actúen en su representación. </w:t>
      </w:r>
    </w:p>
    <w:p w14:paraId="24E281CD" w14:textId="77777777" w:rsidR="00370147" w:rsidRPr="00F56AB1" w:rsidRDefault="00370147" w:rsidP="00235CB5">
      <w:pPr>
        <w:pStyle w:val="Default"/>
        <w:spacing w:before="240" w:line="276" w:lineRule="auto"/>
        <w:jc w:val="both"/>
        <w:rPr>
          <w:rFonts w:ascii="Century Gothic" w:hAnsi="Century Gothic"/>
          <w:color w:val="auto"/>
          <w:lang w:val="es-PR"/>
        </w:rPr>
      </w:pPr>
      <w:r w:rsidRPr="00F56AB1">
        <w:rPr>
          <w:rFonts w:ascii="Century Gothic" w:hAnsi="Century Gothic"/>
          <w:color w:val="auto"/>
          <w:lang w:val="es-PR"/>
        </w:rPr>
        <w:t xml:space="preserve">b) </w:t>
      </w:r>
      <w:r w:rsidRPr="00F56AB1">
        <w:rPr>
          <w:rFonts w:ascii="Century Gothic" w:hAnsi="Century Gothic"/>
          <w:b/>
          <w:bCs/>
          <w:color w:val="auto"/>
          <w:lang w:val="es-PR"/>
        </w:rPr>
        <w:t>“Corporación Pública”</w:t>
      </w:r>
      <w:r w:rsidRPr="00F56AB1">
        <w:rPr>
          <w:rFonts w:ascii="Century Gothic" w:hAnsi="Century Gothic"/>
          <w:color w:val="auto"/>
          <w:lang w:val="es-PR"/>
        </w:rPr>
        <w:t xml:space="preserve"> Significa las siguientes corporaciones que poseen bienes pertenecientes que están controladas por el Gobierno de Puerto Rico: La Autoridad de Tierras, la Autoridad de Energía Eléctrica, el Banco de Fomento, Autoridad de los Puertos, Compañía de Fomento Industrial y las subsidiarias y aquellas otras Agencias del Gobierno que se dedican o pueden dedicarse en el futuro a negocios lucrativos o actividades que tengan por objeto un beneficio pecuniario. </w:t>
      </w:r>
    </w:p>
    <w:p w14:paraId="31CC923A" w14:textId="77777777" w:rsidR="00370147" w:rsidRPr="00F56AB1" w:rsidRDefault="00370147" w:rsidP="00235CB5">
      <w:pPr>
        <w:pStyle w:val="Default"/>
        <w:spacing w:before="240" w:line="276" w:lineRule="auto"/>
        <w:jc w:val="both"/>
        <w:rPr>
          <w:rFonts w:ascii="Century Gothic" w:hAnsi="Century Gothic"/>
          <w:color w:val="auto"/>
          <w:lang w:val="es-PR"/>
        </w:rPr>
      </w:pPr>
      <w:r w:rsidRPr="00F56AB1">
        <w:rPr>
          <w:rFonts w:ascii="Century Gothic" w:hAnsi="Century Gothic"/>
          <w:color w:val="auto"/>
          <w:lang w:val="es-PR"/>
        </w:rPr>
        <w:lastRenderedPageBreak/>
        <w:t xml:space="preserve">c) </w:t>
      </w:r>
      <w:r w:rsidRPr="00F56AB1">
        <w:rPr>
          <w:rFonts w:ascii="Century Gothic" w:hAnsi="Century Gothic"/>
          <w:b/>
          <w:bCs/>
          <w:color w:val="auto"/>
          <w:lang w:val="es-PR"/>
        </w:rPr>
        <w:t>“Criatura lactante”</w:t>
      </w:r>
      <w:r w:rsidRPr="00F56AB1">
        <w:rPr>
          <w:rFonts w:ascii="Century Gothic" w:hAnsi="Century Gothic"/>
          <w:color w:val="auto"/>
          <w:lang w:val="es-PR"/>
        </w:rPr>
        <w:t xml:space="preserve"> Es todo infante de menos de un (1) </w:t>
      </w:r>
      <w:proofErr w:type="gramStart"/>
      <w:r w:rsidRPr="00F56AB1">
        <w:rPr>
          <w:rFonts w:ascii="Century Gothic" w:hAnsi="Century Gothic"/>
          <w:color w:val="auto"/>
          <w:lang w:val="es-PR"/>
        </w:rPr>
        <w:t>año de edad</w:t>
      </w:r>
      <w:proofErr w:type="gramEnd"/>
      <w:r w:rsidRPr="00F56AB1">
        <w:rPr>
          <w:rFonts w:ascii="Century Gothic" w:hAnsi="Century Gothic"/>
          <w:color w:val="auto"/>
          <w:lang w:val="es-PR"/>
        </w:rPr>
        <w:t xml:space="preserve"> que es alimentado con leche materna. </w:t>
      </w:r>
    </w:p>
    <w:p w14:paraId="2F43F1D4" w14:textId="77777777" w:rsidR="00370147" w:rsidRPr="00F56AB1" w:rsidRDefault="00370147" w:rsidP="00235CB5">
      <w:pPr>
        <w:pStyle w:val="Default"/>
        <w:spacing w:before="240" w:line="276" w:lineRule="auto"/>
        <w:jc w:val="both"/>
        <w:rPr>
          <w:rFonts w:ascii="Century Gothic" w:hAnsi="Century Gothic"/>
          <w:color w:val="auto"/>
          <w:lang w:val="es-PR"/>
        </w:rPr>
      </w:pPr>
      <w:r w:rsidRPr="00F56AB1">
        <w:rPr>
          <w:rFonts w:ascii="Century Gothic" w:hAnsi="Century Gothic"/>
          <w:color w:val="auto"/>
          <w:lang w:val="es-PR"/>
        </w:rPr>
        <w:t xml:space="preserve">d) </w:t>
      </w:r>
      <w:r w:rsidRPr="00F56AB1">
        <w:rPr>
          <w:rFonts w:ascii="Century Gothic" w:hAnsi="Century Gothic"/>
          <w:b/>
          <w:bCs/>
          <w:color w:val="auto"/>
          <w:lang w:val="es-PR"/>
        </w:rPr>
        <w:t>“Extracción de leche materna”</w:t>
      </w:r>
      <w:r w:rsidRPr="00F56AB1">
        <w:rPr>
          <w:rFonts w:ascii="Century Gothic" w:hAnsi="Century Gothic"/>
          <w:color w:val="auto"/>
          <w:lang w:val="es-PR"/>
        </w:rPr>
        <w:t xml:space="preserve"> proceso mediante el cual la madre con el equipo adecuado se extrae de su organismo la leche materna. </w:t>
      </w:r>
    </w:p>
    <w:p w14:paraId="62A1355D" w14:textId="77777777" w:rsidR="00370147" w:rsidRPr="00F56AB1" w:rsidRDefault="00370147" w:rsidP="00235CB5">
      <w:pPr>
        <w:pStyle w:val="Default"/>
        <w:spacing w:before="240" w:line="276" w:lineRule="auto"/>
        <w:jc w:val="both"/>
        <w:rPr>
          <w:rFonts w:ascii="Century Gothic" w:hAnsi="Century Gothic"/>
          <w:color w:val="auto"/>
          <w:lang w:val="es-PR"/>
        </w:rPr>
      </w:pPr>
      <w:r w:rsidRPr="00F56AB1">
        <w:rPr>
          <w:rFonts w:ascii="Century Gothic" w:hAnsi="Century Gothic"/>
          <w:color w:val="auto"/>
          <w:lang w:val="es-PR"/>
        </w:rPr>
        <w:t xml:space="preserve">e) </w:t>
      </w:r>
      <w:r w:rsidRPr="00F56AB1">
        <w:rPr>
          <w:rFonts w:ascii="Century Gothic" w:hAnsi="Century Gothic"/>
          <w:b/>
          <w:bCs/>
          <w:color w:val="auto"/>
          <w:lang w:val="es-PR"/>
        </w:rPr>
        <w:t>“Jornada de trabajo a tiempo completo”</w:t>
      </w:r>
      <w:r w:rsidRPr="00F56AB1">
        <w:rPr>
          <w:rFonts w:ascii="Century Gothic" w:hAnsi="Century Gothic"/>
          <w:color w:val="auto"/>
          <w:lang w:val="es-PR"/>
        </w:rPr>
        <w:t xml:space="preserve"> A los fines de aplicación de esta Ley, es la jornada diaria de al menos siete horas y media (7½) que labora la madre trabajadora. </w:t>
      </w:r>
    </w:p>
    <w:p w14:paraId="1226F8FD" w14:textId="77777777" w:rsidR="00370147" w:rsidRPr="00F56AB1" w:rsidRDefault="00370147" w:rsidP="00235CB5">
      <w:pPr>
        <w:pStyle w:val="Default"/>
        <w:spacing w:before="240" w:line="276" w:lineRule="auto"/>
        <w:jc w:val="both"/>
        <w:rPr>
          <w:rFonts w:ascii="Century Gothic" w:hAnsi="Century Gothic"/>
          <w:color w:val="auto"/>
          <w:lang w:val="es-PR"/>
        </w:rPr>
      </w:pPr>
      <w:r w:rsidRPr="00F56AB1">
        <w:rPr>
          <w:rFonts w:ascii="Century Gothic" w:hAnsi="Century Gothic"/>
          <w:color w:val="auto"/>
          <w:lang w:val="es-PR"/>
        </w:rPr>
        <w:t xml:space="preserve">f) </w:t>
      </w:r>
      <w:r w:rsidRPr="00F56AB1">
        <w:rPr>
          <w:rFonts w:ascii="Century Gothic" w:hAnsi="Century Gothic"/>
          <w:b/>
          <w:bCs/>
          <w:color w:val="auto"/>
          <w:lang w:val="es-PR"/>
        </w:rPr>
        <w:t>“Jornada de trabajo a tiempo parcial”</w:t>
      </w:r>
      <w:r w:rsidRPr="00F56AB1">
        <w:rPr>
          <w:rFonts w:ascii="Century Gothic" w:hAnsi="Century Gothic"/>
          <w:color w:val="auto"/>
          <w:lang w:val="es-PR"/>
        </w:rPr>
        <w:t xml:space="preserve"> A los fines de aplicación de esta Ley es la jornada diaria de menos de siete horas y media (7½) diarias que labora la madre trabajadora. </w:t>
      </w:r>
    </w:p>
    <w:p w14:paraId="28E59C66" w14:textId="77777777" w:rsidR="00370147" w:rsidRPr="00F56AB1" w:rsidRDefault="00370147" w:rsidP="00235CB5">
      <w:pPr>
        <w:pStyle w:val="Default"/>
        <w:spacing w:before="240" w:line="276" w:lineRule="auto"/>
        <w:jc w:val="both"/>
        <w:rPr>
          <w:rFonts w:ascii="Century Gothic" w:hAnsi="Century Gothic"/>
          <w:color w:val="auto"/>
          <w:lang w:val="es-PR"/>
        </w:rPr>
      </w:pPr>
      <w:r w:rsidRPr="00F56AB1">
        <w:rPr>
          <w:rFonts w:ascii="Century Gothic" w:hAnsi="Century Gothic"/>
          <w:color w:val="auto"/>
          <w:lang w:val="es-PR"/>
        </w:rPr>
        <w:t xml:space="preserve">g) </w:t>
      </w:r>
      <w:r w:rsidRPr="00F56AB1">
        <w:rPr>
          <w:rFonts w:ascii="Century Gothic" w:hAnsi="Century Gothic"/>
          <w:b/>
          <w:bCs/>
          <w:color w:val="auto"/>
          <w:lang w:val="es-PR"/>
        </w:rPr>
        <w:t>“Lactar”</w:t>
      </w:r>
      <w:r w:rsidRPr="00F56AB1">
        <w:rPr>
          <w:rFonts w:ascii="Century Gothic" w:hAnsi="Century Gothic"/>
          <w:color w:val="auto"/>
          <w:lang w:val="es-PR"/>
        </w:rPr>
        <w:t xml:space="preserve"> Acto de amamantar al infante con leche materna. </w:t>
      </w:r>
    </w:p>
    <w:p w14:paraId="478A7A21" w14:textId="77777777" w:rsidR="00370147" w:rsidRPr="00F56AB1" w:rsidRDefault="00370147" w:rsidP="00235CB5">
      <w:pPr>
        <w:pStyle w:val="Default"/>
        <w:spacing w:before="240" w:line="276" w:lineRule="auto"/>
        <w:jc w:val="both"/>
        <w:rPr>
          <w:rFonts w:ascii="Century Gothic" w:hAnsi="Century Gothic"/>
          <w:color w:val="auto"/>
          <w:lang w:val="es-PR"/>
        </w:rPr>
      </w:pPr>
      <w:r w:rsidRPr="00F56AB1">
        <w:rPr>
          <w:rFonts w:ascii="Century Gothic" w:hAnsi="Century Gothic"/>
          <w:color w:val="auto"/>
          <w:lang w:val="es-PR"/>
        </w:rPr>
        <w:t xml:space="preserve">h) </w:t>
      </w:r>
      <w:r w:rsidRPr="00F56AB1">
        <w:rPr>
          <w:rFonts w:ascii="Century Gothic" w:hAnsi="Century Gothic"/>
          <w:b/>
          <w:bCs/>
          <w:color w:val="auto"/>
          <w:lang w:val="es-PR"/>
        </w:rPr>
        <w:t>“Madre lactante”</w:t>
      </w:r>
      <w:r w:rsidRPr="00F56AB1">
        <w:rPr>
          <w:rFonts w:ascii="Century Gothic" w:hAnsi="Century Gothic"/>
          <w:color w:val="auto"/>
          <w:lang w:val="es-PR"/>
        </w:rPr>
        <w:t xml:space="preserve"> Toda mujer que trabaja en el sector público o privado que ha parido una criatura, ya sea por métodos naturales o cirugía, que esté criando a su bebé y también toda mujer que haya adoptado una criatura y mediante intervención de métodos científicos tenga capacidad de amamantar. </w:t>
      </w:r>
    </w:p>
    <w:p w14:paraId="2E312B07" w14:textId="77777777" w:rsidR="00370147" w:rsidRPr="00F56AB1" w:rsidRDefault="00370147" w:rsidP="00235CB5">
      <w:pPr>
        <w:pStyle w:val="Default"/>
        <w:spacing w:before="240" w:line="276" w:lineRule="auto"/>
        <w:jc w:val="both"/>
        <w:rPr>
          <w:rFonts w:ascii="Century Gothic" w:hAnsi="Century Gothic"/>
          <w:color w:val="auto"/>
          <w:lang w:val="es-PR"/>
        </w:rPr>
      </w:pPr>
      <w:r w:rsidRPr="00F56AB1">
        <w:rPr>
          <w:rFonts w:ascii="Century Gothic" w:hAnsi="Century Gothic"/>
          <w:color w:val="auto"/>
          <w:lang w:val="es-PR"/>
        </w:rPr>
        <w:t xml:space="preserve">i) </w:t>
      </w:r>
      <w:r w:rsidRPr="00F56AB1">
        <w:rPr>
          <w:rFonts w:ascii="Century Gothic" w:hAnsi="Century Gothic"/>
          <w:b/>
          <w:bCs/>
          <w:color w:val="auto"/>
          <w:lang w:val="es-PR"/>
        </w:rPr>
        <w:t>“Municipio”</w:t>
      </w:r>
      <w:r w:rsidRPr="00F56AB1">
        <w:rPr>
          <w:rFonts w:ascii="Century Gothic" w:hAnsi="Century Gothic"/>
          <w:color w:val="auto"/>
          <w:lang w:val="es-PR"/>
        </w:rPr>
        <w:t xml:space="preserve"> Significará una demarcación geográfica con todos sus barrios, que tiene nombre particular y está regida por un gobierno local compuesto de un Poder Legislativo y un Poder Ejecutivo. </w:t>
      </w:r>
    </w:p>
    <w:p w14:paraId="1FD7A754" w14:textId="77777777" w:rsidR="00370147" w:rsidRPr="00F56AB1" w:rsidRDefault="00370147" w:rsidP="00235CB5">
      <w:pPr>
        <w:pStyle w:val="Default"/>
        <w:spacing w:before="240" w:line="276" w:lineRule="auto"/>
        <w:jc w:val="both"/>
        <w:rPr>
          <w:rFonts w:ascii="Century Gothic" w:hAnsi="Century Gothic"/>
          <w:color w:val="auto"/>
          <w:lang w:val="es-PR"/>
        </w:rPr>
      </w:pPr>
      <w:r w:rsidRPr="00F56AB1">
        <w:rPr>
          <w:rFonts w:ascii="Century Gothic" w:hAnsi="Century Gothic"/>
          <w:color w:val="auto"/>
          <w:lang w:val="es-PR"/>
        </w:rPr>
        <w:t xml:space="preserve">j) </w:t>
      </w:r>
      <w:r w:rsidRPr="00F56AB1">
        <w:rPr>
          <w:rFonts w:ascii="Century Gothic" w:hAnsi="Century Gothic"/>
          <w:b/>
          <w:bCs/>
          <w:color w:val="auto"/>
          <w:lang w:val="es-PR"/>
        </w:rPr>
        <w:t>“Patrono”</w:t>
      </w:r>
      <w:r w:rsidRPr="00F56AB1">
        <w:rPr>
          <w:rFonts w:ascii="Century Gothic" w:hAnsi="Century Gothic"/>
          <w:color w:val="auto"/>
          <w:lang w:val="es-PR"/>
        </w:rPr>
        <w:t xml:space="preserve"> Toda persona natural o jurídica para quien trabaja la madre trabajadora. Esto incluye al sector público, sus agencias del gobierno central, corporaciones públicas, municipios, la Rama Judicial y el sector privado. </w:t>
      </w:r>
    </w:p>
    <w:p w14:paraId="3C76D9BB" w14:textId="3EBAA7E6" w:rsidR="00370147" w:rsidRPr="00F56AB1" w:rsidRDefault="00370147" w:rsidP="00235CB5">
      <w:pPr>
        <w:pStyle w:val="Default"/>
        <w:spacing w:before="240" w:line="276" w:lineRule="auto"/>
        <w:jc w:val="both"/>
        <w:rPr>
          <w:rFonts w:ascii="Century Gothic" w:hAnsi="Century Gothic"/>
          <w:color w:val="auto"/>
          <w:lang w:val="es-PR"/>
        </w:rPr>
      </w:pPr>
      <w:r w:rsidRPr="00F56AB1">
        <w:rPr>
          <w:rFonts w:ascii="Century Gothic" w:hAnsi="Century Gothic"/>
          <w:b/>
          <w:bCs/>
          <w:color w:val="auto"/>
          <w:lang w:val="es-PR"/>
        </w:rPr>
        <w:t>Artículo 3.</w:t>
      </w:r>
      <w:r w:rsidRPr="00F56AB1">
        <w:rPr>
          <w:rFonts w:ascii="Century Gothic" w:hAnsi="Century Gothic"/>
          <w:color w:val="auto"/>
          <w:lang w:val="es-PR"/>
        </w:rPr>
        <w:t xml:space="preserve"> —</w:t>
      </w:r>
      <w:r w:rsidR="008F4C5B" w:rsidRPr="00F56AB1">
        <w:rPr>
          <w:rFonts w:ascii="Century Gothic" w:hAnsi="Century Gothic"/>
          <w:color w:val="auto"/>
          <w:lang w:val="es-PR"/>
        </w:rPr>
        <w:t xml:space="preserve"> </w:t>
      </w:r>
      <w:r w:rsidRPr="00F56AB1">
        <w:rPr>
          <w:rFonts w:ascii="Century Gothic" w:hAnsi="Century Gothic"/>
          <w:color w:val="auto"/>
          <w:lang w:val="es-PR"/>
        </w:rPr>
        <w:t xml:space="preserve">Por la presente se reglamenta el período de lactancia o extracción de leche materna, proveyéndole a las madres trabajadoras que se reintegran a sus labores, después de disfrutar su licencia por maternidad, que tengan la oportunidad de lactar a su criatura durante una hora dentro de cada jornada de tiempo completo, que puede ser distribuida en dos periodos de treinta (30) minutos cada uno o en tres períodos de veinte (20), para acudir al lugar en donde se encuentra la criatura a lactarla, en aquellos casos en que la empresa </w:t>
      </w:r>
      <w:r w:rsidRPr="00F56AB1">
        <w:rPr>
          <w:rFonts w:ascii="Century Gothic" w:hAnsi="Century Gothic"/>
          <w:color w:val="auto"/>
          <w:lang w:val="es-PR"/>
        </w:rPr>
        <w:lastRenderedPageBreak/>
        <w:t>o el patrono tenga un centro de cuido en sus facilidades o para extraerse la leche materna en el lugar habilitado a estos efectos en su taller de trabajo. Dichos lugares deberán garantizar a la madre lactante privacidad, seguridad e higiene. El lugar debe contar con tomas de energía eléctrica y ventilación. Si la empleada está trabajando una jornada de tiempo parcial y la jornada diaria sobrepasa las cuatro (4) horas, el periodo concedido será de treinta (30) minutos por cada periodo de cuatro (4) horas consecutivas de trabajo.</w:t>
      </w:r>
    </w:p>
    <w:p w14:paraId="46613420" w14:textId="7E8468A2" w:rsidR="00BC6C8C" w:rsidRPr="00F56AB1" w:rsidRDefault="00370147" w:rsidP="000706D8">
      <w:pPr>
        <w:pStyle w:val="Default"/>
        <w:spacing w:before="240" w:line="276" w:lineRule="auto"/>
        <w:ind w:firstLine="450"/>
        <w:jc w:val="both"/>
        <w:rPr>
          <w:rFonts w:ascii="Century Gothic" w:hAnsi="Century Gothic"/>
          <w:color w:val="auto"/>
          <w:lang w:val="es-PR"/>
        </w:rPr>
      </w:pPr>
      <w:r w:rsidRPr="00F56AB1">
        <w:rPr>
          <w:rFonts w:ascii="Century Gothic" w:hAnsi="Century Gothic"/>
          <w:color w:val="auto"/>
          <w:lang w:val="es-PR"/>
        </w:rPr>
        <w:t xml:space="preserve">En el caso de aquellas empresas que sean consideradas como pequeños negocios </w:t>
      </w:r>
      <w:proofErr w:type="gramStart"/>
      <w:r w:rsidRPr="00F56AB1">
        <w:rPr>
          <w:rFonts w:ascii="Century Gothic" w:hAnsi="Century Gothic"/>
          <w:color w:val="auto"/>
          <w:lang w:val="es-PR"/>
        </w:rPr>
        <w:t>de acuerdo a</w:t>
      </w:r>
      <w:proofErr w:type="gramEnd"/>
      <w:r w:rsidR="008F4C5B" w:rsidRPr="00F56AB1">
        <w:rPr>
          <w:rFonts w:ascii="Century Gothic" w:hAnsi="Century Gothic"/>
          <w:color w:val="auto"/>
          <w:lang w:val="es-PR"/>
        </w:rPr>
        <w:t xml:space="preserve"> (</w:t>
      </w:r>
      <w:r w:rsidR="008F4C5B" w:rsidRPr="00F56AB1">
        <w:rPr>
          <w:rFonts w:ascii="Century Gothic" w:hAnsi="Century Gothic"/>
          <w:i/>
          <w:iCs/>
          <w:color w:val="auto"/>
          <w:lang w:val="es-PR"/>
        </w:rPr>
        <w:t>sic</w:t>
      </w:r>
      <w:r w:rsidR="008F4C5B" w:rsidRPr="00F56AB1">
        <w:rPr>
          <w:rFonts w:ascii="Century Gothic" w:hAnsi="Century Gothic"/>
          <w:color w:val="auto"/>
          <w:lang w:val="es-PR"/>
        </w:rPr>
        <w:t>)</w:t>
      </w:r>
      <w:r w:rsidRPr="00F56AB1">
        <w:rPr>
          <w:rFonts w:ascii="Century Gothic" w:hAnsi="Century Gothic"/>
          <w:color w:val="auto"/>
          <w:lang w:val="es-PR"/>
        </w:rPr>
        <w:t xml:space="preserve"> los parámetros de la Administración Federal de Pequeños Negocios (SBA, por sus siglas en inglés), éstas vendrán obligadas a proveer a las madres lactantes un período de lactancia o extracción de leche materna de al menos media (1/2) hora dentro de cada jornada de trabajo a tiempo completo que puede ser distribuido en dos periodos de quince (15) minutos cada uno. Si la empleada está trabajando una jornada de tiempo parcial y la jornada diaria sobrepasa las cuatro (4) horas, el periodo concedido será de treinta (30) minutos por cada periodo de cuatro (4) horas consecutivas de trabajo. </w:t>
      </w:r>
    </w:p>
    <w:p w14:paraId="7EAE165D" w14:textId="75B7B368" w:rsidR="00254FFC" w:rsidRPr="00F56AB1" w:rsidRDefault="00370147" w:rsidP="00235CB5">
      <w:pPr>
        <w:pStyle w:val="Default"/>
        <w:spacing w:before="240" w:line="276" w:lineRule="auto"/>
        <w:jc w:val="both"/>
        <w:rPr>
          <w:rFonts w:ascii="Century Gothic" w:hAnsi="Century Gothic"/>
          <w:color w:val="auto"/>
          <w:lang w:val="es-PR"/>
        </w:rPr>
      </w:pPr>
      <w:r w:rsidRPr="00F56AB1">
        <w:rPr>
          <w:rFonts w:ascii="Century Gothic" w:hAnsi="Century Gothic"/>
          <w:b/>
          <w:bCs/>
          <w:color w:val="auto"/>
          <w:lang w:val="es-PR"/>
        </w:rPr>
        <w:t>Artículo 4.</w:t>
      </w:r>
      <w:r w:rsidRPr="00F56AB1">
        <w:rPr>
          <w:rFonts w:ascii="Century Gothic" w:hAnsi="Century Gothic"/>
          <w:color w:val="auto"/>
          <w:lang w:val="es-PR"/>
        </w:rPr>
        <w:t xml:space="preserve"> —</w:t>
      </w:r>
      <w:r w:rsidR="008F4C5B" w:rsidRPr="00F56AB1">
        <w:rPr>
          <w:rFonts w:ascii="Century Gothic" w:hAnsi="Century Gothic"/>
          <w:color w:val="auto"/>
          <w:lang w:val="es-PR"/>
        </w:rPr>
        <w:t xml:space="preserve"> </w:t>
      </w:r>
      <w:r w:rsidRPr="00F56AB1">
        <w:rPr>
          <w:rFonts w:ascii="Century Gothic" w:hAnsi="Century Gothic"/>
          <w:color w:val="auto"/>
          <w:lang w:val="es-PR"/>
        </w:rPr>
        <w:t xml:space="preserve">El período de lactancia o de extracción de leche materna tendrá una duración máxima de doce (12) meses dentro del taller de trabajo, a partir del regreso de la madre trabajadora a sus funciones. </w:t>
      </w:r>
    </w:p>
    <w:p w14:paraId="32B7A74C" w14:textId="236AA348" w:rsidR="00254FFC" w:rsidRPr="00F56AB1" w:rsidRDefault="00370147" w:rsidP="00235CB5">
      <w:pPr>
        <w:pStyle w:val="Default"/>
        <w:spacing w:before="240" w:line="276" w:lineRule="auto"/>
        <w:jc w:val="both"/>
        <w:rPr>
          <w:rFonts w:ascii="Century Gothic" w:hAnsi="Century Gothic"/>
          <w:color w:val="auto"/>
          <w:lang w:val="es-PR"/>
        </w:rPr>
      </w:pPr>
      <w:r w:rsidRPr="00F56AB1">
        <w:rPr>
          <w:rFonts w:ascii="Century Gothic" w:hAnsi="Century Gothic"/>
          <w:b/>
          <w:bCs/>
          <w:color w:val="auto"/>
          <w:lang w:val="es-PR"/>
        </w:rPr>
        <w:t>Artículo 5.</w:t>
      </w:r>
      <w:r w:rsidRPr="00F56AB1">
        <w:rPr>
          <w:rFonts w:ascii="Century Gothic" w:hAnsi="Century Gothic"/>
          <w:color w:val="auto"/>
          <w:lang w:val="es-PR"/>
        </w:rPr>
        <w:t xml:space="preserve"> — Toda madre trabajadora que desee utilizar la oportunidad de lactar a su criatura, según lo dispuesto en esta Ley, deberá presentar al patrono una certificación médica al efecto, durante el período correspondiente al cuarto (4to.) y octavo (8vo.) mes de edad del infante, en donde se acredite y certifique que esa madre ha estado lactando a su bebé. Dicha certificación tendrá que presentarse no más tarde del día cinco (5) de cada período. </w:t>
      </w:r>
    </w:p>
    <w:p w14:paraId="19FA9615" w14:textId="334749CB" w:rsidR="00B0624A" w:rsidRPr="00F56AB1" w:rsidRDefault="00370147" w:rsidP="00235CB5">
      <w:pPr>
        <w:pStyle w:val="Default"/>
        <w:spacing w:before="240" w:line="276" w:lineRule="auto"/>
        <w:jc w:val="both"/>
        <w:rPr>
          <w:rFonts w:ascii="Century Gothic" w:hAnsi="Century Gothic"/>
          <w:color w:val="auto"/>
          <w:lang w:val="es-PR"/>
        </w:rPr>
      </w:pPr>
      <w:r w:rsidRPr="00F56AB1">
        <w:rPr>
          <w:rFonts w:ascii="Century Gothic" w:hAnsi="Century Gothic"/>
          <w:b/>
          <w:bCs/>
          <w:color w:val="auto"/>
          <w:lang w:val="es-PR"/>
        </w:rPr>
        <w:t>Artículo 6.</w:t>
      </w:r>
      <w:r w:rsidRPr="00F56AB1">
        <w:rPr>
          <w:rFonts w:ascii="Century Gothic" w:hAnsi="Century Gothic"/>
          <w:color w:val="auto"/>
          <w:lang w:val="es-PR"/>
        </w:rPr>
        <w:t xml:space="preserve"> — En todo organismo autónomo e independiente del Gobierno de Puerto Rico, así como toda Corporación Pública en la que rige la Ley de Relaciones del Trabajo de Puerto Rico, Ley Núm. 130, del 8 de mayo de 1945, según enmendada, podrá ser objeto de negociación entre patrono y empleado representado por su representante exclusivo, el período de lactancia o extracción de leche materna que se concede mediante esta Ley. </w:t>
      </w:r>
    </w:p>
    <w:p w14:paraId="6E500A74" w14:textId="77777777" w:rsidR="00CE4745" w:rsidRPr="00F56AB1" w:rsidRDefault="00370147" w:rsidP="00235CB5">
      <w:pPr>
        <w:pStyle w:val="Default"/>
        <w:spacing w:before="240" w:line="276" w:lineRule="auto"/>
        <w:jc w:val="both"/>
        <w:rPr>
          <w:rFonts w:ascii="Century Gothic" w:hAnsi="Century Gothic"/>
          <w:color w:val="auto"/>
          <w:lang w:val="es-PR"/>
        </w:rPr>
      </w:pPr>
      <w:r w:rsidRPr="00F56AB1">
        <w:rPr>
          <w:rFonts w:ascii="Century Gothic" w:hAnsi="Century Gothic"/>
          <w:color w:val="auto"/>
          <w:lang w:val="es-PR"/>
        </w:rPr>
        <w:lastRenderedPageBreak/>
        <w:t xml:space="preserve">Este período de lactancia o extracción de leche materna también podrá ser objeto de negociación en todo convenio colectivo pactado a partir del 1ro. enero del 2000 según la Ley Núm. 45 del 25 de febrero de 1998, conocida como “Ley de Relaciones del Trabajo para el Servicio Público de Puerto Rico”. </w:t>
      </w:r>
    </w:p>
    <w:p w14:paraId="0C5A0595" w14:textId="1D259EC1" w:rsidR="00450530" w:rsidRPr="00F56AB1" w:rsidRDefault="00370147" w:rsidP="00235CB5">
      <w:pPr>
        <w:pStyle w:val="Default"/>
        <w:spacing w:before="240" w:line="276" w:lineRule="auto"/>
        <w:jc w:val="both"/>
        <w:rPr>
          <w:rFonts w:ascii="Century Gothic" w:hAnsi="Century Gothic"/>
          <w:color w:val="auto"/>
          <w:lang w:val="es-PR"/>
        </w:rPr>
      </w:pPr>
      <w:r w:rsidRPr="00F56AB1">
        <w:rPr>
          <w:rFonts w:ascii="Century Gothic" w:hAnsi="Century Gothic"/>
          <w:b/>
          <w:bCs/>
          <w:color w:val="auto"/>
          <w:lang w:val="es-PR"/>
        </w:rPr>
        <w:t>Artículo 7.</w:t>
      </w:r>
      <w:r w:rsidRPr="00F56AB1">
        <w:rPr>
          <w:rFonts w:ascii="Century Gothic" w:hAnsi="Century Gothic"/>
          <w:color w:val="auto"/>
          <w:lang w:val="es-PR"/>
        </w:rPr>
        <w:t xml:space="preserve"> — Todo patrono deberá garantizar a la madre lactante, que así lo solicite, el derecho de lactar a su criatura o extraerse la leche materna. Una vez acordado el horario de lactar o de extracción de leche materna entre la madre lactante y el patrono, éste no se cambiará sin el consentimiento expreso de ambas partes.</w:t>
      </w:r>
    </w:p>
    <w:p w14:paraId="5E7AC94B" w14:textId="790B9F70" w:rsidR="0069185D" w:rsidRPr="00F56AB1" w:rsidRDefault="001B2305" w:rsidP="00235CB5">
      <w:pPr>
        <w:pStyle w:val="Default"/>
        <w:spacing w:before="240" w:line="276" w:lineRule="auto"/>
        <w:jc w:val="both"/>
        <w:rPr>
          <w:rFonts w:ascii="Century Gothic" w:hAnsi="Century Gothic"/>
          <w:color w:val="auto"/>
          <w:lang w:val="es-PR"/>
        </w:rPr>
      </w:pPr>
      <w:r w:rsidRPr="00F56AB1">
        <w:rPr>
          <w:rFonts w:ascii="Century Gothic" w:hAnsi="Century Gothic"/>
          <w:b/>
          <w:bCs/>
          <w:color w:val="auto"/>
          <w:lang w:val="es-PR"/>
        </w:rPr>
        <w:t>Artículo 8.</w:t>
      </w:r>
      <w:r w:rsidRPr="00F56AB1">
        <w:rPr>
          <w:rFonts w:ascii="Century Gothic" w:hAnsi="Century Gothic"/>
          <w:color w:val="auto"/>
          <w:lang w:val="es-PR"/>
        </w:rPr>
        <w:t xml:space="preserve"> — Todo patrono de la empresa privada que le conceda a sus empleadas el período de lactancia otorgada mediante esta Ley, estará exento del pago de contribuciones anuales equivalente a un mes de sueldo de la empleada acogida al derecho. El incentivo contributivo aplicará solamente al patrono y no a la empleada que utiliza el período de lactancia o extracción de leche materna. </w:t>
      </w:r>
    </w:p>
    <w:p w14:paraId="66C99080" w14:textId="69CF25CF" w:rsidR="0069185D" w:rsidRPr="00F56AB1" w:rsidRDefault="001B2305" w:rsidP="00235CB5">
      <w:pPr>
        <w:pStyle w:val="Default"/>
        <w:spacing w:before="240" w:line="276" w:lineRule="auto"/>
        <w:jc w:val="both"/>
        <w:rPr>
          <w:rFonts w:ascii="Century Gothic" w:hAnsi="Century Gothic"/>
          <w:color w:val="auto"/>
          <w:lang w:val="es-PR"/>
        </w:rPr>
      </w:pPr>
      <w:r w:rsidRPr="00F56AB1">
        <w:rPr>
          <w:rFonts w:ascii="Century Gothic" w:hAnsi="Century Gothic"/>
          <w:b/>
          <w:bCs/>
          <w:color w:val="auto"/>
          <w:lang w:val="es-PR"/>
        </w:rPr>
        <w:t>Artículo 9.</w:t>
      </w:r>
      <w:r w:rsidRPr="00F56AB1">
        <w:rPr>
          <w:rFonts w:ascii="Century Gothic" w:hAnsi="Century Gothic"/>
          <w:color w:val="auto"/>
          <w:lang w:val="es-PR"/>
        </w:rPr>
        <w:t xml:space="preserve"> — Toda madre lactante a quien su patrono le niegue el período otorgado mediante esta Ley para lactar o extraerse la leche materna podrá acudir a los foros pertinentes para exigir que se le garantice su derecho. El foro con jurisdicción podrá imponer una multa al patrono que se niegue a garantizar el derecho aquí establecido por los daños que sufra la empleada y que podrá ser igual a: (1) tres veces el sueldo que devenga la empleada por cada día que se le negó el período para lactar o extraerse la leche materna o; (2) una cantidad no menor de tres mil (3,000) dólares, lo que sea mayor. </w:t>
      </w:r>
      <w:r w:rsidR="008F4C5B" w:rsidRPr="00F56AB1">
        <w:rPr>
          <w:rFonts w:ascii="Century Gothic" w:hAnsi="Century Gothic"/>
          <w:color w:val="auto"/>
          <w:lang w:val="es-PR"/>
        </w:rPr>
        <w:t>En caso [de] que</w:t>
      </w:r>
      <w:r w:rsidRPr="00F56AB1">
        <w:rPr>
          <w:rFonts w:ascii="Century Gothic" w:hAnsi="Century Gothic"/>
          <w:color w:val="auto"/>
          <w:lang w:val="es-PR"/>
        </w:rPr>
        <w:t xml:space="preserve"> el sueldo sea menor al salario mínimo federal, por ser empleados a propina, según definido en el </w:t>
      </w:r>
      <w:proofErr w:type="spellStart"/>
      <w:r w:rsidRPr="00F56AB1">
        <w:rPr>
          <w:rFonts w:ascii="Century Gothic" w:hAnsi="Century Gothic"/>
          <w:color w:val="auto"/>
          <w:lang w:val="es-PR"/>
        </w:rPr>
        <w:t>Fair</w:t>
      </w:r>
      <w:proofErr w:type="spellEnd"/>
      <w:r w:rsidRPr="00F56AB1">
        <w:rPr>
          <w:rFonts w:ascii="Century Gothic" w:hAnsi="Century Gothic"/>
          <w:color w:val="auto"/>
          <w:lang w:val="es-PR"/>
        </w:rPr>
        <w:t xml:space="preserve"> Labor </w:t>
      </w:r>
      <w:proofErr w:type="spellStart"/>
      <w:r w:rsidRPr="00F56AB1">
        <w:rPr>
          <w:rFonts w:ascii="Century Gothic" w:hAnsi="Century Gothic"/>
          <w:color w:val="auto"/>
          <w:lang w:val="es-PR"/>
        </w:rPr>
        <w:t>Standards</w:t>
      </w:r>
      <w:proofErr w:type="spellEnd"/>
      <w:r w:rsidRPr="00F56AB1">
        <w:rPr>
          <w:rFonts w:ascii="Century Gothic" w:hAnsi="Century Gothic"/>
          <w:color w:val="auto"/>
          <w:lang w:val="es-PR"/>
        </w:rPr>
        <w:t xml:space="preserve"> </w:t>
      </w:r>
      <w:proofErr w:type="spellStart"/>
      <w:r w:rsidRPr="00F56AB1">
        <w:rPr>
          <w:rFonts w:ascii="Century Gothic" w:hAnsi="Century Gothic"/>
          <w:color w:val="auto"/>
          <w:lang w:val="es-PR"/>
        </w:rPr>
        <w:t>Act</w:t>
      </w:r>
      <w:proofErr w:type="spellEnd"/>
      <w:r w:rsidRPr="00F56AB1">
        <w:rPr>
          <w:rFonts w:ascii="Century Gothic" w:hAnsi="Century Gothic"/>
          <w:color w:val="auto"/>
          <w:lang w:val="es-PR"/>
        </w:rPr>
        <w:t xml:space="preserve"> (FLSA), se incluirá la propina en el cómputo del salario para la multa, o en su defecto, se utilizará el salario mínimo federal como base para computar la multa, en lugar del salario devengado, lo que sea de mayor beneficio para la madre lactante. Los remedios provistos por este Artículo serán compatibles y adicionales a los remedios provistos por cualquier otro estatuto aplicable. </w:t>
      </w:r>
    </w:p>
    <w:p w14:paraId="76EAC499" w14:textId="799AAB2C" w:rsidR="00DE5806" w:rsidRPr="00F56AB1" w:rsidRDefault="001B2305" w:rsidP="000706D8">
      <w:pPr>
        <w:pStyle w:val="Default"/>
        <w:spacing w:before="240" w:line="276" w:lineRule="auto"/>
        <w:jc w:val="both"/>
        <w:rPr>
          <w:rFonts w:ascii="Century Gothic" w:hAnsi="Century Gothic"/>
          <w:lang w:val="es-PR"/>
        </w:rPr>
      </w:pPr>
      <w:r w:rsidRPr="00F56AB1">
        <w:rPr>
          <w:rFonts w:ascii="Century Gothic" w:hAnsi="Century Gothic"/>
          <w:b/>
          <w:bCs/>
          <w:color w:val="auto"/>
          <w:lang w:val="es-PR"/>
        </w:rPr>
        <w:t>Artículo 10.</w:t>
      </w:r>
      <w:r w:rsidRPr="00F56AB1">
        <w:rPr>
          <w:rFonts w:ascii="Century Gothic" w:hAnsi="Century Gothic"/>
          <w:color w:val="auto"/>
          <w:lang w:val="es-PR"/>
        </w:rPr>
        <w:t xml:space="preserve"> — Esta Ley comenzará a regir noventa (90) días después de su aprobación</w:t>
      </w:r>
      <w:r w:rsidR="008F4C5B" w:rsidRPr="00F56AB1">
        <w:rPr>
          <w:rFonts w:ascii="Century Gothic" w:hAnsi="Century Gothic"/>
          <w:color w:val="auto"/>
          <w:lang w:val="es-PR"/>
        </w:rPr>
        <w:t>.</w:t>
      </w:r>
      <w:r w:rsidR="00DE5806" w:rsidRPr="00F56AB1">
        <w:rPr>
          <w:rFonts w:ascii="Century Gothic" w:hAnsi="Century Gothic"/>
          <w:lang w:val="es-PR"/>
        </w:rPr>
        <w:br w:type="page"/>
      </w:r>
    </w:p>
    <w:p w14:paraId="64844BAC" w14:textId="32F632F3" w:rsidR="00E877FD" w:rsidRPr="00F56AB1" w:rsidRDefault="00E877FD" w:rsidP="000706D8">
      <w:pPr>
        <w:pStyle w:val="TOCHeading"/>
        <w:spacing w:line="276" w:lineRule="auto"/>
        <w:rPr>
          <w:rFonts w:ascii="Century Gothic" w:hAnsi="Century Gothic"/>
          <w:b/>
          <w:bCs/>
          <w:sz w:val="28"/>
          <w:szCs w:val="28"/>
        </w:rPr>
      </w:pPr>
      <w:r w:rsidRPr="00F56AB1">
        <w:rPr>
          <w:rFonts w:ascii="Century Gothic" w:hAnsi="Century Gothic"/>
          <w:b/>
          <w:bCs/>
          <w:sz w:val="28"/>
          <w:szCs w:val="28"/>
        </w:rPr>
        <w:lastRenderedPageBreak/>
        <w:t>Apéndice 1</w:t>
      </w:r>
      <w:r w:rsidR="00464AE0" w:rsidRPr="00F56AB1">
        <w:rPr>
          <w:rFonts w:ascii="Century Gothic" w:hAnsi="Century Gothic"/>
          <w:b/>
          <w:bCs/>
          <w:sz w:val="28"/>
          <w:szCs w:val="28"/>
        </w:rPr>
        <w:t>2</w:t>
      </w:r>
    </w:p>
    <w:p w14:paraId="5E926BF8" w14:textId="77777777" w:rsidR="00E877FD" w:rsidRPr="00F56AB1" w:rsidRDefault="00E877FD" w:rsidP="000706D8">
      <w:pPr>
        <w:pStyle w:val="Heading2"/>
        <w:spacing w:line="276" w:lineRule="auto"/>
        <w:rPr>
          <w:rFonts w:ascii="Century Gothic" w:hAnsi="Century Gothic"/>
          <w:b/>
          <w:bCs/>
          <w:color w:val="auto"/>
        </w:rPr>
      </w:pPr>
      <w:bookmarkStart w:id="72" w:name="_Toc191551077"/>
      <w:r w:rsidRPr="00F56AB1">
        <w:rPr>
          <w:rFonts w:ascii="Century Gothic" w:hAnsi="Century Gothic"/>
          <w:b/>
          <w:bCs/>
          <w:color w:val="auto"/>
        </w:rPr>
        <w:t>Ley Núm. 107-2020, según enmendada</w:t>
      </w:r>
      <w:bookmarkEnd w:id="72"/>
    </w:p>
    <w:p w14:paraId="30FC2107" w14:textId="0A030644" w:rsidR="003E7D83" w:rsidRPr="00F56AB1" w:rsidRDefault="003E7D83" w:rsidP="000706D8">
      <w:pPr>
        <w:spacing w:line="276" w:lineRule="auto"/>
        <w:rPr>
          <w:rFonts w:ascii="Century Gothic" w:hAnsi="Century Gothic"/>
          <w:sz w:val="24"/>
          <w:szCs w:val="24"/>
        </w:rPr>
      </w:pPr>
      <w:bookmarkStart w:id="73" w:name="_Hlk69826293"/>
      <w:r w:rsidRPr="00F56AB1">
        <w:rPr>
          <w:rFonts w:ascii="Century Gothic" w:hAnsi="Century Gothic"/>
          <w:sz w:val="24"/>
          <w:szCs w:val="24"/>
        </w:rPr>
        <w:t>“Código Municipal de Puerto Rico”</w:t>
      </w:r>
      <w:bookmarkEnd w:id="73"/>
    </w:p>
    <w:p w14:paraId="386E1A79" w14:textId="1DFAECA4" w:rsidR="003E7D83" w:rsidRPr="00F56AB1" w:rsidRDefault="003E7D83" w:rsidP="000706D8">
      <w:pPr>
        <w:spacing w:line="276" w:lineRule="auto"/>
        <w:rPr>
          <w:rFonts w:ascii="Century Gothic" w:hAnsi="Century Gothic"/>
          <w:sz w:val="24"/>
          <w:szCs w:val="24"/>
        </w:rPr>
      </w:pPr>
      <w:r w:rsidRPr="00F56AB1">
        <w:rPr>
          <w:rFonts w:ascii="Century Gothic" w:hAnsi="Century Gothic"/>
          <w:sz w:val="24"/>
          <w:szCs w:val="24"/>
        </w:rPr>
        <w:t>Artículo 2.058 — Licencias</w:t>
      </w:r>
    </w:p>
    <w:p w14:paraId="2DFA532A" w14:textId="6A8FDDFD" w:rsidR="0021207F" w:rsidRPr="00F56AB1" w:rsidRDefault="0021207F" w:rsidP="000706D8">
      <w:pPr>
        <w:pStyle w:val="ListParagraph"/>
        <w:numPr>
          <w:ilvl w:val="0"/>
          <w:numId w:val="14"/>
        </w:numPr>
        <w:spacing w:line="276" w:lineRule="auto"/>
        <w:rPr>
          <w:rFonts w:ascii="Century Gothic" w:hAnsi="Century Gothic"/>
          <w:sz w:val="24"/>
          <w:szCs w:val="24"/>
        </w:rPr>
      </w:pPr>
      <w:r w:rsidRPr="00F56AB1">
        <w:rPr>
          <w:rFonts w:ascii="Century Gothic" w:hAnsi="Century Gothic"/>
          <w:sz w:val="24"/>
          <w:szCs w:val="24"/>
        </w:rPr>
        <w:t>…</w:t>
      </w:r>
    </w:p>
    <w:p w14:paraId="0B41E912" w14:textId="558AA71C" w:rsidR="003E7D83" w:rsidRPr="00F56AB1" w:rsidRDefault="003E7D83" w:rsidP="000706D8">
      <w:pPr>
        <w:spacing w:line="276" w:lineRule="auto"/>
        <w:rPr>
          <w:rFonts w:ascii="Century Gothic" w:hAnsi="Century Gothic"/>
          <w:sz w:val="24"/>
          <w:szCs w:val="24"/>
        </w:rPr>
      </w:pPr>
      <w:r w:rsidRPr="00F56AB1">
        <w:rPr>
          <w:rFonts w:ascii="Century Gothic" w:hAnsi="Century Gothic"/>
          <w:sz w:val="24"/>
          <w:szCs w:val="24"/>
        </w:rPr>
        <w:t>(e) Licencia por Paternidad</w:t>
      </w:r>
    </w:p>
    <w:p w14:paraId="7A971281" w14:textId="1CE92DE7" w:rsidR="003E7D83" w:rsidRPr="00F56AB1" w:rsidRDefault="003E7D83" w:rsidP="000706D8">
      <w:pPr>
        <w:spacing w:line="276" w:lineRule="auto"/>
        <w:ind w:firstLine="450"/>
        <w:rPr>
          <w:rFonts w:ascii="Century Gothic" w:hAnsi="Century Gothic"/>
          <w:sz w:val="24"/>
          <w:szCs w:val="24"/>
        </w:rPr>
      </w:pPr>
      <w:r w:rsidRPr="00F56AB1">
        <w:rPr>
          <w:rFonts w:ascii="Century Gothic" w:hAnsi="Century Gothic"/>
          <w:sz w:val="24"/>
          <w:szCs w:val="24"/>
        </w:rPr>
        <w:t>Todo empleado tendrá derecho a solicitar que se le conceda licencia con sueldo por paternidad, siempre y cuando cumpla con los siguientes requisitos:</w:t>
      </w:r>
    </w:p>
    <w:p w14:paraId="0F05CE7F" w14:textId="6CCF8C84" w:rsidR="00937E6B" w:rsidRPr="00F56AB1" w:rsidRDefault="003E7D83" w:rsidP="00581780">
      <w:pPr>
        <w:pStyle w:val="ListParagraph"/>
        <w:numPr>
          <w:ilvl w:val="0"/>
          <w:numId w:val="65"/>
        </w:numPr>
        <w:spacing w:line="276" w:lineRule="auto"/>
        <w:ind w:left="810"/>
        <w:rPr>
          <w:rFonts w:ascii="Century Gothic" w:hAnsi="Century Gothic"/>
          <w:sz w:val="24"/>
          <w:szCs w:val="24"/>
        </w:rPr>
      </w:pPr>
      <w:r w:rsidRPr="00F56AB1">
        <w:rPr>
          <w:rFonts w:ascii="Century Gothic" w:hAnsi="Century Gothic"/>
          <w:sz w:val="24"/>
          <w:szCs w:val="24"/>
        </w:rPr>
        <w:t>La licencia por paternidad comprenderá el período de quince (15) días laborables, a partir de la fecha de nacimiento del hijo o hija.</w:t>
      </w:r>
    </w:p>
    <w:p w14:paraId="1D45E32E" w14:textId="77777777" w:rsidR="00577B7E" w:rsidRPr="00F56AB1" w:rsidRDefault="003E7D83" w:rsidP="00581780">
      <w:pPr>
        <w:pStyle w:val="ListParagraph"/>
        <w:numPr>
          <w:ilvl w:val="0"/>
          <w:numId w:val="65"/>
        </w:numPr>
        <w:spacing w:line="276" w:lineRule="auto"/>
        <w:ind w:left="810"/>
        <w:rPr>
          <w:rFonts w:ascii="Century Gothic" w:hAnsi="Century Gothic"/>
          <w:sz w:val="24"/>
          <w:szCs w:val="24"/>
        </w:rPr>
      </w:pPr>
      <w:r w:rsidRPr="00F56AB1">
        <w:rPr>
          <w:rFonts w:ascii="Century Gothic" w:hAnsi="Century Gothic"/>
          <w:sz w:val="24"/>
          <w:szCs w:val="24"/>
        </w:rPr>
        <w:t xml:space="preserve">Al reclamar este derecho, </w:t>
      </w:r>
    </w:p>
    <w:p w14:paraId="4C4512E4" w14:textId="79B5D6D0" w:rsidR="00937E6B" w:rsidRPr="00F56AB1" w:rsidRDefault="00577B7E" w:rsidP="00581780">
      <w:pPr>
        <w:pStyle w:val="ListParagraph"/>
        <w:numPr>
          <w:ilvl w:val="0"/>
          <w:numId w:val="65"/>
        </w:numPr>
        <w:spacing w:line="276" w:lineRule="auto"/>
        <w:ind w:left="810"/>
        <w:rPr>
          <w:rFonts w:ascii="Century Gothic" w:hAnsi="Century Gothic"/>
          <w:sz w:val="24"/>
          <w:szCs w:val="24"/>
        </w:rPr>
      </w:pPr>
      <w:r w:rsidRPr="00F56AB1">
        <w:rPr>
          <w:rFonts w:ascii="Century Gothic" w:hAnsi="Century Gothic"/>
          <w:sz w:val="24"/>
          <w:szCs w:val="24"/>
        </w:rPr>
        <w:t>E</w:t>
      </w:r>
      <w:r w:rsidR="003E7D83" w:rsidRPr="00F56AB1">
        <w:rPr>
          <w:rFonts w:ascii="Century Gothic" w:hAnsi="Century Gothic"/>
          <w:sz w:val="24"/>
          <w:szCs w:val="24"/>
        </w:rPr>
        <w:t>l empleado solicitará la licencia por paternidad, y a la mayor brevedad posible, someterá el certificado de nacimiento.</w:t>
      </w:r>
    </w:p>
    <w:p w14:paraId="4BB8C438" w14:textId="77777777" w:rsidR="00937E6B" w:rsidRPr="00F56AB1" w:rsidRDefault="003E7D83" w:rsidP="00581780">
      <w:pPr>
        <w:pStyle w:val="ListParagraph"/>
        <w:numPr>
          <w:ilvl w:val="0"/>
          <w:numId w:val="65"/>
        </w:numPr>
        <w:spacing w:line="276" w:lineRule="auto"/>
        <w:ind w:left="810"/>
        <w:rPr>
          <w:rFonts w:ascii="Century Gothic" w:hAnsi="Century Gothic"/>
          <w:sz w:val="24"/>
          <w:szCs w:val="24"/>
        </w:rPr>
      </w:pPr>
      <w:r w:rsidRPr="00F56AB1">
        <w:rPr>
          <w:rFonts w:ascii="Century Gothic" w:hAnsi="Century Gothic"/>
          <w:sz w:val="24"/>
          <w:szCs w:val="24"/>
        </w:rPr>
        <w:t>Durante el período de la licencia por paternidad, el empleado devengará la totalidad de su sueldo.</w:t>
      </w:r>
    </w:p>
    <w:p w14:paraId="41178C50" w14:textId="0155902E" w:rsidR="00937E6B" w:rsidRPr="00F56AB1" w:rsidRDefault="000F2DAA" w:rsidP="00581780">
      <w:pPr>
        <w:pStyle w:val="ListParagraph"/>
        <w:numPr>
          <w:ilvl w:val="0"/>
          <w:numId w:val="65"/>
        </w:numPr>
        <w:spacing w:line="276" w:lineRule="auto"/>
        <w:ind w:left="810"/>
        <w:rPr>
          <w:rFonts w:ascii="Century Gothic" w:hAnsi="Century Gothic"/>
          <w:sz w:val="24"/>
          <w:szCs w:val="24"/>
        </w:rPr>
      </w:pPr>
      <w:r w:rsidRPr="00F56AB1">
        <w:rPr>
          <w:rFonts w:ascii="Century Gothic" w:hAnsi="Century Gothic"/>
          <w:sz w:val="24"/>
          <w:szCs w:val="24"/>
        </w:rPr>
        <w:t>E</w:t>
      </w:r>
      <w:r w:rsidR="003E7D83" w:rsidRPr="00F56AB1">
        <w:rPr>
          <w:rFonts w:ascii="Century Gothic" w:hAnsi="Century Gothic"/>
          <w:sz w:val="24"/>
          <w:szCs w:val="24"/>
        </w:rPr>
        <w:t>n el caso de un empleado con estatus transitorio, la licencia por paternidad no excederá del período de nombramiento.</w:t>
      </w:r>
    </w:p>
    <w:p w14:paraId="526DCB31" w14:textId="77777777" w:rsidR="00937E6B" w:rsidRPr="00F56AB1" w:rsidRDefault="003E7D83" w:rsidP="00581780">
      <w:pPr>
        <w:pStyle w:val="ListParagraph"/>
        <w:numPr>
          <w:ilvl w:val="0"/>
          <w:numId w:val="65"/>
        </w:numPr>
        <w:spacing w:line="276" w:lineRule="auto"/>
        <w:ind w:left="810"/>
        <w:rPr>
          <w:rFonts w:ascii="Century Gothic" w:hAnsi="Century Gothic"/>
          <w:sz w:val="24"/>
          <w:szCs w:val="24"/>
        </w:rPr>
      </w:pPr>
      <w:r w:rsidRPr="00F56AB1">
        <w:rPr>
          <w:rFonts w:ascii="Century Gothic" w:hAnsi="Century Gothic"/>
          <w:sz w:val="24"/>
          <w:szCs w:val="24"/>
        </w:rPr>
        <w:t>La licencia por paternidad no se concederá a empleados que estén en disfrute de cualquier otro tipo de licencia, con o sin sueldo. Se exceptúa de esta disposición a los empleados a quienes se les haya autorizado licencia de vacaciones o licencia por enfermedad.</w:t>
      </w:r>
    </w:p>
    <w:p w14:paraId="1C5B5B9A" w14:textId="77777777" w:rsidR="00937E6B" w:rsidRPr="00F56AB1" w:rsidRDefault="003E7D83" w:rsidP="00581780">
      <w:pPr>
        <w:pStyle w:val="ListParagraph"/>
        <w:numPr>
          <w:ilvl w:val="0"/>
          <w:numId w:val="65"/>
        </w:numPr>
        <w:spacing w:line="276" w:lineRule="auto"/>
        <w:ind w:left="810"/>
        <w:rPr>
          <w:rFonts w:ascii="Century Gothic" w:hAnsi="Century Gothic"/>
          <w:sz w:val="24"/>
          <w:szCs w:val="24"/>
        </w:rPr>
      </w:pPr>
      <w:r w:rsidRPr="00F56AB1">
        <w:rPr>
          <w:rFonts w:ascii="Century Gothic" w:hAnsi="Century Gothic"/>
          <w:sz w:val="24"/>
          <w:szCs w:val="24"/>
        </w:rPr>
        <w:t>El empleado que adopte a un menor de edad tendrá derecho a una licencia de paternidad que comprenderá el período de quince (15) días, contados a partir de la fecha en que se notifique el decreto judicial de la adopción y simultáneamente se reciba al menor en el núcleo familiar, lo cual debe acreditarse con una certificación de la agencia encargada del proceso de adopción, en la cual se expresará la fecha de adopción. Al reclamar este derecho, el empleado certificará que no ha incurrido en violencia doméstica, delito de naturaleza sexual y maltrato de menores. Dicha certificación se realizará mediante la presentación del formulario requerido por el municipio a tales fines.</w:t>
      </w:r>
    </w:p>
    <w:p w14:paraId="506D04C5" w14:textId="4BD097C6" w:rsidR="003E7D83" w:rsidRPr="00F56AB1" w:rsidRDefault="003E7D83" w:rsidP="00581780">
      <w:pPr>
        <w:pStyle w:val="ListParagraph"/>
        <w:numPr>
          <w:ilvl w:val="0"/>
          <w:numId w:val="65"/>
        </w:numPr>
        <w:spacing w:line="276" w:lineRule="auto"/>
        <w:ind w:left="810"/>
        <w:rPr>
          <w:rFonts w:ascii="Century Gothic" w:hAnsi="Century Gothic"/>
          <w:sz w:val="24"/>
          <w:szCs w:val="24"/>
        </w:rPr>
      </w:pPr>
      <w:r w:rsidRPr="00F56AB1">
        <w:rPr>
          <w:rFonts w:ascii="Century Gothic" w:hAnsi="Century Gothic"/>
          <w:sz w:val="24"/>
          <w:szCs w:val="24"/>
        </w:rPr>
        <w:t xml:space="preserve">Aquel empleado que, individualmente, adopte a un menor de edad, tendrá derecho a una licencia de paternidad que comprenderá el </w:t>
      </w:r>
      <w:r w:rsidRPr="00F56AB1">
        <w:rPr>
          <w:rFonts w:ascii="Century Gothic" w:hAnsi="Century Gothic"/>
          <w:sz w:val="24"/>
          <w:szCs w:val="24"/>
        </w:rPr>
        <w:lastRenderedPageBreak/>
        <w:t>período de ocho (8) semanas, contados a partir de la fecha en que se notifique el decreto judicial de la adopción y simultáneamente se reciba al menor en el núcleo familiar, lo cual debe acreditarse con una certificación de la agencia encargada del proceso de adopción, en la cual se expresará la fecha de adopción.</w:t>
      </w:r>
    </w:p>
    <w:p w14:paraId="4C80AED9" w14:textId="77777777" w:rsidR="00937E6B" w:rsidRPr="00F56AB1" w:rsidRDefault="003E7D83" w:rsidP="000706D8">
      <w:pPr>
        <w:spacing w:line="276" w:lineRule="auto"/>
        <w:ind w:firstLine="450"/>
        <w:rPr>
          <w:rFonts w:ascii="Century Gothic" w:hAnsi="Century Gothic"/>
          <w:sz w:val="24"/>
          <w:szCs w:val="24"/>
        </w:rPr>
      </w:pPr>
      <w:r w:rsidRPr="00F56AB1">
        <w:rPr>
          <w:rFonts w:ascii="Century Gothic" w:hAnsi="Century Gothic"/>
          <w:sz w:val="24"/>
          <w:szCs w:val="24"/>
        </w:rPr>
        <w:t>Al reclamar este derecho, el empleado certificará que no ha incurrido en violencia doméstica ni delito de naturaleza sexual ni maltrato de menores.</w:t>
      </w:r>
    </w:p>
    <w:p w14:paraId="615DABFF" w14:textId="4E7CD600" w:rsidR="003E7D83" w:rsidRPr="00F56AB1" w:rsidRDefault="003E7D83" w:rsidP="00581780">
      <w:pPr>
        <w:pStyle w:val="ListParagraph"/>
        <w:numPr>
          <w:ilvl w:val="0"/>
          <w:numId w:val="66"/>
        </w:numPr>
        <w:spacing w:line="276" w:lineRule="auto"/>
        <w:ind w:left="810"/>
        <w:rPr>
          <w:rFonts w:ascii="Century Gothic" w:hAnsi="Century Gothic"/>
          <w:sz w:val="24"/>
          <w:szCs w:val="24"/>
        </w:rPr>
      </w:pPr>
      <w:r w:rsidRPr="00F56AB1">
        <w:rPr>
          <w:rFonts w:ascii="Century Gothic" w:hAnsi="Century Gothic"/>
          <w:sz w:val="24"/>
          <w:szCs w:val="24"/>
        </w:rPr>
        <w:t>Las cláusulas (4) a la (6) de este inciso serán de igual aplicación en los casos en que el empleado solicite los beneficios de la licencia establecida en los incisos (7) y (8).</w:t>
      </w:r>
    </w:p>
    <w:p w14:paraId="76D386D3" w14:textId="77777777" w:rsidR="003E7D83" w:rsidRPr="00F56AB1" w:rsidRDefault="003E7D83" w:rsidP="000706D8">
      <w:pPr>
        <w:spacing w:line="276" w:lineRule="auto"/>
        <w:rPr>
          <w:rFonts w:ascii="Century Gothic" w:hAnsi="Century Gothic"/>
          <w:sz w:val="24"/>
          <w:szCs w:val="24"/>
        </w:rPr>
      </w:pPr>
      <w:r w:rsidRPr="00F56AB1">
        <w:rPr>
          <w:rFonts w:ascii="Century Gothic" w:hAnsi="Century Gothic"/>
          <w:sz w:val="24"/>
          <w:szCs w:val="24"/>
        </w:rPr>
        <w:t>(f) Licencia por Adopción —</w:t>
      </w:r>
    </w:p>
    <w:p w14:paraId="2BE84CC8" w14:textId="2DF5E1C6" w:rsidR="003E7D83" w:rsidRPr="00F56AB1" w:rsidRDefault="003E7D83" w:rsidP="000706D8">
      <w:pPr>
        <w:spacing w:line="276" w:lineRule="auto"/>
        <w:ind w:firstLine="450"/>
        <w:rPr>
          <w:rFonts w:ascii="Century Gothic" w:hAnsi="Century Gothic"/>
          <w:sz w:val="24"/>
          <w:szCs w:val="24"/>
        </w:rPr>
      </w:pPr>
      <w:r w:rsidRPr="00F56AB1">
        <w:rPr>
          <w:rFonts w:ascii="Century Gothic" w:hAnsi="Century Gothic"/>
          <w:sz w:val="24"/>
          <w:szCs w:val="24"/>
        </w:rPr>
        <w:t>Todo empleado que adopte un menor de edad tendrá derecho a un descanso de cuatro (4) semanas, contados a partir del día de la adopción.</w:t>
      </w:r>
    </w:p>
    <w:p w14:paraId="09D65F83" w14:textId="77777777" w:rsidR="003E7D83" w:rsidRPr="00F56AB1" w:rsidRDefault="003E7D83" w:rsidP="000706D8">
      <w:pPr>
        <w:spacing w:line="276" w:lineRule="auto"/>
        <w:ind w:left="450"/>
        <w:rPr>
          <w:rFonts w:ascii="Century Gothic" w:hAnsi="Century Gothic"/>
          <w:sz w:val="24"/>
          <w:szCs w:val="24"/>
        </w:rPr>
      </w:pPr>
      <w:r w:rsidRPr="00F56AB1">
        <w:rPr>
          <w:rFonts w:ascii="Century Gothic" w:hAnsi="Century Gothic"/>
          <w:sz w:val="24"/>
          <w:szCs w:val="24"/>
        </w:rPr>
        <w:t>(1) Sueldo completo y acumulación de otras licencias</w:t>
      </w:r>
    </w:p>
    <w:p w14:paraId="001AE9AE" w14:textId="77777777" w:rsidR="003E7D83" w:rsidRPr="00F56AB1" w:rsidRDefault="003E7D83" w:rsidP="000706D8">
      <w:pPr>
        <w:tabs>
          <w:tab w:val="left" w:pos="180"/>
        </w:tabs>
        <w:spacing w:line="276" w:lineRule="auto"/>
        <w:ind w:left="450" w:firstLine="450"/>
        <w:rPr>
          <w:rFonts w:ascii="Century Gothic" w:hAnsi="Century Gothic"/>
          <w:sz w:val="24"/>
          <w:szCs w:val="24"/>
        </w:rPr>
      </w:pPr>
      <w:r w:rsidRPr="00F56AB1">
        <w:rPr>
          <w:rFonts w:ascii="Century Gothic" w:hAnsi="Century Gothic"/>
          <w:sz w:val="24"/>
          <w:szCs w:val="24"/>
        </w:rPr>
        <w:t>Durante el período de la licencia de maternidad por adopción la empleada devengará la totalidad de su sueldo. Este pago se hará efectivo al momento en que la empleada comience a disfrutar de su licencia. Las empleadas que disfruten de licencia de maternidad por adopción acumularán licencia de vacaciones y licencia por enfermedad mientras dure la licencia de maternidad por adopción, siempre y cuando se reinstalen al servicio público municipal al finalizar el disfrute de dicha licencia. En estos casos, el crédito de licencia se efectuará, luego de transcurridos treinta (30) días desde su reinstalación.</w:t>
      </w:r>
    </w:p>
    <w:p w14:paraId="23835775" w14:textId="43E483FE" w:rsidR="003E7D83" w:rsidRPr="00F56AB1" w:rsidRDefault="003E7D83" w:rsidP="000706D8">
      <w:pPr>
        <w:spacing w:line="276" w:lineRule="auto"/>
        <w:ind w:left="450"/>
        <w:rPr>
          <w:rFonts w:ascii="Century Gothic" w:hAnsi="Century Gothic"/>
          <w:sz w:val="24"/>
          <w:szCs w:val="24"/>
        </w:rPr>
      </w:pPr>
      <w:r w:rsidRPr="00F56AB1">
        <w:rPr>
          <w:rFonts w:ascii="Century Gothic" w:hAnsi="Century Gothic"/>
          <w:sz w:val="24"/>
          <w:szCs w:val="24"/>
        </w:rPr>
        <w:t>(2) Solicitud de licencia</w:t>
      </w:r>
    </w:p>
    <w:p w14:paraId="00BEF388" w14:textId="77777777" w:rsidR="003E7D83" w:rsidRPr="00F56AB1" w:rsidRDefault="003E7D83" w:rsidP="000706D8">
      <w:pPr>
        <w:spacing w:line="276" w:lineRule="auto"/>
        <w:ind w:left="450" w:firstLine="450"/>
        <w:rPr>
          <w:rFonts w:ascii="Century Gothic" w:hAnsi="Century Gothic"/>
          <w:sz w:val="24"/>
          <w:szCs w:val="24"/>
        </w:rPr>
      </w:pPr>
      <w:r w:rsidRPr="00F56AB1">
        <w:rPr>
          <w:rFonts w:ascii="Century Gothic" w:hAnsi="Century Gothic"/>
          <w:sz w:val="24"/>
          <w:szCs w:val="24"/>
        </w:rPr>
        <w:t>Toda solicitud de una licencia de maternidad por adopción deberá ser acompañada de una certificación de la agencia encargada del proceso de adopción, en la cual se expresará la fecha de la adopción.</w:t>
      </w:r>
    </w:p>
    <w:p w14:paraId="389169F8" w14:textId="48ED040C" w:rsidR="003E7D83" w:rsidRPr="00F56AB1" w:rsidRDefault="003E7D83" w:rsidP="000706D8">
      <w:pPr>
        <w:spacing w:line="276" w:lineRule="auto"/>
        <w:ind w:left="450"/>
        <w:rPr>
          <w:rFonts w:ascii="Century Gothic" w:hAnsi="Century Gothic"/>
          <w:sz w:val="24"/>
          <w:szCs w:val="24"/>
        </w:rPr>
      </w:pPr>
      <w:r w:rsidRPr="00F56AB1">
        <w:rPr>
          <w:rFonts w:ascii="Century Gothic" w:hAnsi="Century Gothic"/>
          <w:sz w:val="24"/>
          <w:szCs w:val="24"/>
        </w:rPr>
        <w:t>(3) Despido sin justa causa</w:t>
      </w:r>
    </w:p>
    <w:p w14:paraId="3D9B2676" w14:textId="77777777" w:rsidR="003E7D83" w:rsidRPr="00F56AB1" w:rsidRDefault="003E7D83" w:rsidP="000706D8">
      <w:pPr>
        <w:spacing w:line="276" w:lineRule="auto"/>
        <w:ind w:left="450" w:firstLine="450"/>
        <w:rPr>
          <w:rFonts w:ascii="Century Gothic" w:hAnsi="Century Gothic"/>
          <w:sz w:val="24"/>
          <w:szCs w:val="24"/>
        </w:rPr>
      </w:pPr>
      <w:r w:rsidRPr="00F56AB1">
        <w:rPr>
          <w:rFonts w:ascii="Century Gothic" w:hAnsi="Century Gothic"/>
          <w:sz w:val="24"/>
          <w:szCs w:val="24"/>
        </w:rPr>
        <w:t xml:space="preserve">No se podrá despedir a la madre adoptante sin justa causa. Toda decisión que pueda afectar en alguna forma la permanencia en su empleo de una madre </w:t>
      </w:r>
      <w:proofErr w:type="gramStart"/>
      <w:r w:rsidRPr="00F56AB1">
        <w:rPr>
          <w:rFonts w:ascii="Century Gothic" w:hAnsi="Century Gothic"/>
          <w:sz w:val="24"/>
          <w:szCs w:val="24"/>
        </w:rPr>
        <w:t>adoptante,</w:t>
      </w:r>
      <w:proofErr w:type="gramEnd"/>
      <w:r w:rsidRPr="00F56AB1">
        <w:rPr>
          <w:rFonts w:ascii="Century Gothic" w:hAnsi="Century Gothic"/>
          <w:sz w:val="24"/>
          <w:szCs w:val="24"/>
        </w:rPr>
        <w:t xml:space="preserve"> deberá posponerse hasta tanto finalice el período de la licencia de maternidad por adopción.</w:t>
      </w:r>
    </w:p>
    <w:p w14:paraId="41D54959" w14:textId="77777777" w:rsidR="003E7D83" w:rsidRPr="00F56AB1" w:rsidRDefault="003E7D83" w:rsidP="000706D8">
      <w:pPr>
        <w:spacing w:line="276" w:lineRule="auto"/>
        <w:rPr>
          <w:rFonts w:ascii="Century Gothic" w:hAnsi="Century Gothic"/>
          <w:sz w:val="24"/>
          <w:szCs w:val="24"/>
        </w:rPr>
      </w:pPr>
      <w:r w:rsidRPr="00F56AB1">
        <w:rPr>
          <w:rFonts w:ascii="Century Gothic" w:hAnsi="Century Gothic"/>
          <w:sz w:val="24"/>
          <w:szCs w:val="24"/>
        </w:rPr>
        <w:t>(g) Licencia Especial con Paga para la Lactancia</w:t>
      </w:r>
    </w:p>
    <w:p w14:paraId="5D8E11AA" w14:textId="77777777" w:rsidR="002E217C" w:rsidRPr="00F56AB1" w:rsidRDefault="003E7D83" w:rsidP="00581780">
      <w:pPr>
        <w:pStyle w:val="ListParagraph"/>
        <w:numPr>
          <w:ilvl w:val="0"/>
          <w:numId w:val="67"/>
        </w:numPr>
        <w:spacing w:line="276" w:lineRule="auto"/>
        <w:ind w:left="810"/>
        <w:rPr>
          <w:rFonts w:ascii="Century Gothic" w:hAnsi="Century Gothic"/>
          <w:sz w:val="24"/>
          <w:szCs w:val="24"/>
        </w:rPr>
      </w:pPr>
      <w:r w:rsidRPr="00F56AB1">
        <w:rPr>
          <w:rFonts w:ascii="Century Gothic" w:hAnsi="Century Gothic"/>
          <w:sz w:val="24"/>
          <w:szCs w:val="24"/>
        </w:rPr>
        <w:lastRenderedPageBreak/>
        <w:t>Se concederá tiempo a las madres lactantes para que después de disfrutar su licencia de maternidad tengan oportunidad para lactar a sus criaturas durante una (1) hora dentro de cada jornada de tiempo completo diario, que podrá ser distribuida en dos (2) periodos de treinta (30) minutos cada uno (1) o en tres (3) periodos de veinte (20) minutos. Si la empleada está trabajando una jornada de tiempo parcial y la jornada diaria sobrepasa las cuatro (4) horas, el periodo concedido será de treinta (30) minutos por cada período de cuatro (4) horas consecutivas de trabajo.</w:t>
      </w:r>
    </w:p>
    <w:p w14:paraId="488E557D" w14:textId="77777777" w:rsidR="002E217C" w:rsidRPr="00F56AB1" w:rsidRDefault="003E7D83" w:rsidP="00581780">
      <w:pPr>
        <w:pStyle w:val="ListParagraph"/>
        <w:numPr>
          <w:ilvl w:val="0"/>
          <w:numId w:val="67"/>
        </w:numPr>
        <w:spacing w:line="276" w:lineRule="auto"/>
        <w:ind w:left="810"/>
        <w:rPr>
          <w:rFonts w:ascii="Century Gothic" w:hAnsi="Century Gothic"/>
          <w:sz w:val="24"/>
          <w:szCs w:val="24"/>
        </w:rPr>
      </w:pPr>
      <w:r w:rsidRPr="00F56AB1">
        <w:rPr>
          <w:rFonts w:ascii="Century Gothic" w:hAnsi="Century Gothic"/>
          <w:sz w:val="24"/>
          <w:szCs w:val="24"/>
        </w:rPr>
        <w:t>Dentro del taller de trabajo, el periodo de lactancia tendrá una duración máxima de doce (12) meses, contados a partir de la reincorporación de la empleada a sus funciones.</w:t>
      </w:r>
    </w:p>
    <w:p w14:paraId="7A7475CF" w14:textId="184274FA" w:rsidR="003E7D83" w:rsidRPr="00F56AB1" w:rsidRDefault="003E7D83" w:rsidP="00581780">
      <w:pPr>
        <w:pStyle w:val="ListParagraph"/>
        <w:numPr>
          <w:ilvl w:val="0"/>
          <w:numId w:val="67"/>
        </w:numPr>
        <w:spacing w:line="276" w:lineRule="auto"/>
        <w:ind w:left="810"/>
        <w:rPr>
          <w:rFonts w:ascii="Century Gothic" w:hAnsi="Century Gothic"/>
          <w:sz w:val="24"/>
          <w:szCs w:val="24"/>
        </w:rPr>
      </w:pPr>
      <w:r w:rsidRPr="00F56AB1">
        <w:rPr>
          <w:rFonts w:ascii="Century Gothic" w:hAnsi="Century Gothic"/>
          <w:sz w:val="24"/>
          <w:szCs w:val="24"/>
        </w:rPr>
        <w:t>Las empleadas que deseen hacer uso de este beneficio deberán presentar al municipio una certificación médica, durante el periodo correspondiente al cuarto (4to) y octavo (8vo) mes de edad del infante, donde se acredite y certifique que está lactando a su bebé. Dicha certificación deberá presentarse no más tarde de cinco (5) días de cada periodo.</w:t>
      </w:r>
    </w:p>
    <w:p w14:paraId="6A3396FF" w14:textId="41388C5C" w:rsidR="000F2DAA" w:rsidRPr="00F56AB1" w:rsidRDefault="003E7D83" w:rsidP="000706D8">
      <w:pPr>
        <w:spacing w:line="276" w:lineRule="auto"/>
        <w:ind w:firstLine="450"/>
        <w:rPr>
          <w:rFonts w:ascii="Century Gothic" w:hAnsi="Century Gothic"/>
          <w:sz w:val="24"/>
          <w:szCs w:val="24"/>
        </w:rPr>
      </w:pPr>
      <w:r w:rsidRPr="00F56AB1">
        <w:rPr>
          <w:rFonts w:ascii="Century Gothic" w:hAnsi="Century Gothic"/>
          <w:sz w:val="24"/>
          <w:szCs w:val="24"/>
        </w:rPr>
        <w:t>Disponiéndose, que el municipio designará un área o espacio físico que garantice a la madre lactante privacidad, seguridad e higiene, sin que ello conlleve la creación o construcción de estructuras físicas u organizacionales, supeditado a la disponibilidad de recursos de las entidades gubernamentales. Los municipios</w:t>
      </w:r>
      <w:r w:rsidR="00115387">
        <w:rPr>
          <w:rFonts w:ascii="Century Gothic" w:hAnsi="Century Gothic"/>
          <w:sz w:val="24"/>
          <w:szCs w:val="24"/>
        </w:rPr>
        <w:t xml:space="preserve"> </w:t>
      </w:r>
      <w:r w:rsidRPr="00F56AB1">
        <w:rPr>
          <w:rFonts w:ascii="Century Gothic" w:hAnsi="Century Gothic"/>
          <w:sz w:val="24"/>
          <w:szCs w:val="24"/>
        </w:rPr>
        <w:t>deberán establecer un reglamento sobre la operación de estos espacios para la lactancia.</w:t>
      </w:r>
      <w:r w:rsidR="000F2DAA" w:rsidRPr="00F56AB1">
        <w:rPr>
          <w:rFonts w:ascii="Century Gothic" w:hAnsi="Century Gothic"/>
          <w:sz w:val="24"/>
          <w:szCs w:val="24"/>
        </w:rPr>
        <w:br w:type="page"/>
      </w:r>
    </w:p>
    <w:p w14:paraId="14AF6D8F" w14:textId="345B6761" w:rsidR="007E229D" w:rsidRPr="00F56AB1" w:rsidRDefault="007E229D" w:rsidP="008C0565">
      <w:pPr>
        <w:pStyle w:val="TOCHeading"/>
        <w:rPr>
          <w:rFonts w:ascii="Century Gothic" w:hAnsi="Century Gothic"/>
          <w:b/>
          <w:bCs/>
          <w:sz w:val="28"/>
          <w:szCs w:val="28"/>
        </w:rPr>
      </w:pPr>
      <w:r w:rsidRPr="00F56AB1">
        <w:rPr>
          <w:rFonts w:ascii="Century Gothic" w:hAnsi="Century Gothic"/>
          <w:b/>
          <w:bCs/>
          <w:sz w:val="28"/>
          <w:szCs w:val="28"/>
        </w:rPr>
        <w:lastRenderedPageBreak/>
        <w:t>Apéndice 1</w:t>
      </w:r>
      <w:r w:rsidR="008E56FF" w:rsidRPr="00F56AB1">
        <w:rPr>
          <w:rFonts w:ascii="Century Gothic" w:hAnsi="Century Gothic"/>
          <w:b/>
          <w:bCs/>
          <w:sz w:val="28"/>
          <w:szCs w:val="28"/>
        </w:rPr>
        <w:t>3</w:t>
      </w:r>
    </w:p>
    <w:p w14:paraId="604B2319" w14:textId="1071EBB9" w:rsidR="007E229D" w:rsidRPr="00F56AB1" w:rsidRDefault="007E229D" w:rsidP="00414C47">
      <w:pPr>
        <w:pStyle w:val="Heading2"/>
        <w:rPr>
          <w:rFonts w:ascii="Century Gothic" w:hAnsi="Century Gothic"/>
          <w:b/>
          <w:bCs/>
          <w:color w:val="auto"/>
        </w:rPr>
      </w:pPr>
      <w:bookmarkStart w:id="74" w:name="_Toc191551078"/>
      <w:r w:rsidRPr="00F56AB1">
        <w:rPr>
          <w:rFonts w:ascii="Century Gothic" w:hAnsi="Century Gothic"/>
          <w:b/>
          <w:bCs/>
          <w:color w:val="auto"/>
        </w:rPr>
        <w:t>Ley Núm. 155-2002, según enmendada</w:t>
      </w:r>
      <w:bookmarkEnd w:id="74"/>
    </w:p>
    <w:p w14:paraId="0130E5A3" w14:textId="70F3B015" w:rsidR="00BA1AD8" w:rsidRPr="00F56AB1" w:rsidRDefault="007E229D" w:rsidP="000706D8">
      <w:pPr>
        <w:spacing w:line="276" w:lineRule="auto"/>
        <w:rPr>
          <w:rFonts w:ascii="Century Gothic" w:hAnsi="Century Gothic"/>
          <w:sz w:val="24"/>
          <w:szCs w:val="24"/>
        </w:rPr>
      </w:pPr>
      <w:r w:rsidRPr="00F56AB1">
        <w:rPr>
          <w:rFonts w:ascii="Century Gothic" w:hAnsi="Century Gothic"/>
          <w:sz w:val="24"/>
          <w:szCs w:val="24"/>
        </w:rPr>
        <w:t>“Ley para Designar Espacios para la Lactancia en las Entidades Públicas del Gobierno de Puerto Rico”</w:t>
      </w:r>
    </w:p>
    <w:p w14:paraId="26B18789" w14:textId="77777777" w:rsidR="00BA1AD8" w:rsidRPr="00F56AB1" w:rsidRDefault="00BA1AD8" w:rsidP="000706D8">
      <w:pPr>
        <w:spacing w:line="276" w:lineRule="auto"/>
        <w:ind w:firstLine="450"/>
        <w:rPr>
          <w:rFonts w:ascii="Century Gothic" w:hAnsi="Century Gothic"/>
          <w:sz w:val="24"/>
          <w:szCs w:val="24"/>
        </w:rPr>
      </w:pPr>
      <w:r w:rsidRPr="00F56AB1">
        <w:rPr>
          <w:rFonts w:ascii="Century Gothic" w:hAnsi="Century Gothic"/>
          <w:sz w:val="24"/>
          <w:szCs w:val="24"/>
        </w:rPr>
        <w:t>Para ordenar a los Secretarios de los Departamentos, a los Directores Ejecutivos de las Agencias, a los Presidentes de las Corporaciones Públicas y a los Directores y Administradores de las instrumentalidades públicas del Gobierno del Estado Libre Asociado de Puerto Rico a designar espacios para la lactancia que salvaguarden el derecho a la intimidad de toda lactante en las áreas de trabajo.</w:t>
      </w:r>
    </w:p>
    <w:p w14:paraId="141A80F8" w14:textId="306C3B9D" w:rsidR="00BA1AD8" w:rsidRPr="00F56AB1" w:rsidRDefault="00BA1AD8" w:rsidP="000706D8">
      <w:pPr>
        <w:spacing w:line="276" w:lineRule="auto"/>
        <w:jc w:val="center"/>
        <w:rPr>
          <w:rFonts w:ascii="Century Gothic" w:hAnsi="Century Gothic"/>
          <w:b/>
          <w:bCs/>
          <w:sz w:val="24"/>
          <w:szCs w:val="24"/>
        </w:rPr>
      </w:pPr>
      <w:r w:rsidRPr="00F56AB1">
        <w:rPr>
          <w:rFonts w:ascii="Century Gothic" w:hAnsi="Century Gothic"/>
          <w:b/>
          <w:bCs/>
          <w:sz w:val="24"/>
          <w:szCs w:val="24"/>
        </w:rPr>
        <w:t>EXPOSICI</w:t>
      </w:r>
      <w:r w:rsidR="000706D8" w:rsidRPr="00F56AB1">
        <w:rPr>
          <w:rFonts w:ascii="Century Gothic" w:hAnsi="Century Gothic"/>
          <w:b/>
          <w:bCs/>
          <w:sz w:val="24"/>
          <w:szCs w:val="24"/>
        </w:rPr>
        <w:t>Ó</w:t>
      </w:r>
      <w:r w:rsidRPr="00F56AB1">
        <w:rPr>
          <w:rFonts w:ascii="Century Gothic" w:hAnsi="Century Gothic"/>
          <w:b/>
          <w:bCs/>
          <w:sz w:val="24"/>
          <w:szCs w:val="24"/>
        </w:rPr>
        <w:t>N DE MOTIVOS</w:t>
      </w:r>
    </w:p>
    <w:p w14:paraId="2AFD47B1" w14:textId="4337BABF" w:rsidR="001974B2" w:rsidRPr="00F56AB1" w:rsidRDefault="001974B2" w:rsidP="000706D8">
      <w:pPr>
        <w:spacing w:line="276" w:lineRule="auto"/>
        <w:ind w:firstLine="450"/>
        <w:rPr>
          <w:rFonts w:ascii="Century Gothic" w:hAnsi="Century Gothic"/>
          <w:sz w:val="24"/>
          <w:szCs w:val="24"/>
        </w:rPr>
      </w:pPr>
      <w:r w:rsidRPr="00F56AB1">
        <w:rPr>
          <w:rFonts w:ascii="Century Gothic" w:hAnsi="Century Gothic"/>
          <w:sz w:val="24"/>
          <w:szCs w:val="24"/>
        </w:rPr>
        <w:t xml:space="preserve">La maternidad es uno de los momentos más anhelados por toda mujer que desea formar una familia. Se trata de una de las etapas más significativas que marca el inicio de un proceso continuo de enseñanza y aprendizaje a la misma vez. Es de tal magnitud su importancia, que se le concede una licencia de maternidad que comprende el período prenatal y </w:t>
      </w:r>
      <w:proofErr w:type="spellStart"/>
      <w:proofErr w:type="gramStart"/>
      <w:r w:rsidRPr="00F56AB1">
        <w:rPr>
          <w:rFonts w:ascii="Century Gothic" w:hAnsi="Century Gothic"/>
          <w:sz w:val="24"/>
          <w:szCs w:val="24"/>
        </w:rPr>
        <w:t>post-parto</w:t>
      </w:r>
      <w:proofErr w:type="spellEnd"/>
      <w:proofErr w:type="gramEnd"/>
      <w:r w:rsidRPr="00F56AB1">
        <w:rPr>
          <w:rFonts w:ascii="Century Gothic" w:hAnsi="Century Gothic"/>
          <w:sz w:val="24"/>
          <w:szCs w:val="24"/>
        </w:rPr>
        <w:t xml:space="preserve"> como beneficio marginal en el empleo. </w:t>
      </w:r>
    </w:p>
    <w:p w14:paraId="30683F74" w14:textId="77777777" w:rsidR="001974B2" w:rsidRPr="00F56AB1" w:rsidRDefault="001974B2" w:rsidP="000706D8">
      <w:pPr>
        <w:spacing w:line="276" w:lineRule="auto"/>
        <w:ind w:firstLine="450"/>
        <w:rPr>
          <w:rFonts w:ascii="Century Gothic" w:hAnsi="Century Gothic"/>
          <w:sz w:val="24"/>
          <w:szCs w:val="24"/>
        </w:rPr>
      </w:pPr>
      <w:r w:rsidRPr="00F56AB1">
        <w:rPr>
          <w:rFonts w:ascii="Century Gothic" w:hAnsi="Century Gothic"/>
          <w:sz w:val="24"/>
          <w:szCs w:val="24"/>
        </w:rPr>
        <w:t xml:space="preserve">Por otro lado, la política pública de nuestro Gobierno es la de poner a disposición de las madres las oportunidades y los mecanismos que estime necesarios para el cabal desarrollo de nuestros hijos, tanto en el aspecto físico como en el mental. La atención temprana, así como la debida alimentación en sus primeros días, es vital para el desarrollo de los ciudadanos útiles y saludables que en el futuro estarán dispuestos a aceptar y ejecutar responsablemente sus deberes y obligaciones para con la sociedad puertorriqueña. </w:t>
      </w:r>
    </w:p>
    <w:p w14:paraId="6ADDFDD1" w14:textId="77777777" w:rsidR="001974B2" w:rsidRPr="00F56AB1" w:rsidRDefault="001974B2" w:rsidP="000706D8">
      <w:pPr>
        <w:spacing w:line="276" w:lineRule="auto"/>
        <w:ind w:firstLine="450"/>
        <w:rPr>
          <w:rFonts w:ascii="Century Gothic" w:hAnsi="Century Gothic"/>
          <w:sz w:val="24"/>
          <w:szCs w:val="24"/>
        </w:rPr>
      </w:pPr>
      <w:r w:rsidRPr="00F56AB1">
        <w:rPr>
          <w:rFonts w:ascii="Century Gothic" w:hAnsi="Century Gothic"/>
          <w:sz w:val="24"/>
          <w:szCs w:val="24"/>
        </w:rPr>
        <w:t xml:space="preserve">Se ha demostrado científicamente que la leche que produce la madre, luego de su alumbramiento, es insustituible y necesaria para el desarrollo y la buena salud de nuestros hijos. Además, existen unos mecanismos que permiten la extracción de la leche y la misma puede ser mantenida en un refrigerador para luego ofrecérsela a los infantes. Entendemos necesario proveer áreas especiales de lactancia que permitan que la madre se extraiga la leche y donde la misma se almacene temporalmente. </w:t>
      </w:r>
    </w:p>
    <w:p w14:paraId="74CCD865" w14:textId="615F37E8" w:rsidR="00BA1AD8" w:rsidRPr="00F56AB1" w:rsidRDefault="001974B2" w:rsidP="000706D8">
      <w:pPr>
        <w:spacing w:line="276" w:lineRule="auto"/>
        <w:ind w:firstLine="450"/>
        <w:rPr>
          <w:rFonts w:ascii="Century Gothic" w:hAnsi="Century Gothic"/>
          <w:sz w:val="24"/>
          <w:szCs w:val="24"/>
        </w:rPr>
      </w:pPr>
      <w:r w:rsidRPr="00F56AB1">
        <w:rPr>
          <w:rFonts w:ascii="Century Gothic" w:hAnsi="Century Gothic"/>
          <w:sz w:val="24"/>
          <w:szCs w:val="24"/>
        </w:rPr>
        <w:t xml:space="preserve">Nuestro recurso más valioso es nuestra gente. Los infantes de hoy son los ciudadanos del mañana que asumirán las riendas en todos los asuntos del </w:t>
      </w:r>
      <w:r w:rsidRPr="00F56AB1">
        <w:rPr>
          <w:rFonts w:ascii="Century Gothic" w:hAnsi="Century Gothic"/>
          <w:sz w:val="24"/>
          <w:szCs w:val="24"/>
        </w:rPr>
        <w:lastRenderedPageBreak/>
        <w:t>quehacer social de nuestra Isla. Es obligación moral de la más alta prioridad del Gobierno velar por el bienestar general de nuestros hijos, en especial los infantes. La Asamblea Legislativa estima necesario establecer un área de lactancia en todos los departamentos, agencias, corporaciones e instrumentalidades públicas del Gobierno de Puerto Rico. De esta manera, esta administración cumple con uno de los compromisos pragmáticos que van dirigidos a apoyar a las mujeres puertorriqueñas, en especial, a las madres trabajadoras que tanto aportan al desarrollo socioeconómico de nuestro pueblo.</w:t>
      </w:r>
    </w:p>
    <w:p w14:paraId="002244F7" w14:textId="77777777" w:rsidR="008C0565" w:rsidRPr="00F56AB1" w:rsidRDefault="00BA1AD8" w:rsidP="000706D8">
      <w:pPr>
        <w:spacing w:line="276" w:lineRule="auto"/>
        <w:jc w:val="center"/>
        <w:rPr>
          <w:rFonts w:ascii="Century Gothic" w:hAnsi="Century Gothic"/>
          <w:b/>
          <w:bCs/>
          <w:sz w:val="24"/>
          <w:szCs w:val="24"/>
        </w:rPr>
      </w:pPr>
      <w:r w:rsidRPr="00F56AB1">
        <w:rPr>
          <w:rFonts w:ascii="Century Gothic" w:hAnsi="Century Gothic"/>
          <w:b/>
          <w:bCs/>
          <w:sz w:val="24"/>
          <w:szCs w:val="24"/>
        </w:rPr>
        <w:t>DECR</w:t>
      </w:r>
      <w:r w:rsidR="008C0565" w:rsidRPr="00F56AB1">
        <w:rPr>
          <w:rFonts w:ascii="Century Gothic" w:hAnsi="Century Gothic"/>
          <w:b/>
          <w:bCs/>
          <w:sz w:val="24"/>
          <w:szCs w:val="24"/>
        </w:rPr>
        <w:t>É</w:t>
      </w:r>
      <w:r w:rsidRPr="00F56AB1">
        <w:rPr>
          <w:rFonts w:ascii="Century Gothic" w:hAnsi="Century Gothic"/>
          <w:b/>
          <w:bCs/>
          <w:sz w:val="24"/>
          <w:szCs w:val="24"/>
        </w:rPr>
        <w:t>TASE POR LA ASAMBLEA LEGISLATIVA DE PUERTO RICO:</w:t>
      </w:r>
    </w:p>
    <w:p w14:paraId="2617125D" w14:textId="2C241ABB" w:rsidR="00BA1AD8" w:rsidRPr="00F56AB1" w:rsidRDefault="00BA1AD8" w:rsidP="000706D8">
      <w:pPr>
        <w:spacing w:line="276" w:lineRule="auto"/>
        <w:rPr>
          <w:rFonts w:ascii="Century Gothic" w:hAnsi="Century Gothic"/>
          <w:sz w:val="24"/>
          <w:szCs w:val="24"/>
        </w:rPr>
      </w:pPr>
      <w:r w:rsidRPr="00F56AB1">
        <w:rPr>
          <w:rFonts w:ascii="Century Gothic" w:hAnsi="Century Gothic"/>
          <w:b/>
          <w:bCs/>
          <w:sz w:val="24"/>
          <w:szCs w:val="24"/>
        </w:rPr>
        <w:t>Artículo 1.-</w:t>
      </w:r>
      <w:r w:rsidR="007E229D" w:rsidRPr="00F56AB1">
        <w:rPr>
          <w:rFonts w:ascii="Century Gothic" w:hAnsi="Century Gothic"/>
          <w:sz w:val="24"/>
          <w:szCs w:val="24"/>
        </w:rPr>
        <w:t>Esta Ley reconoce el derecho de toda madre trabajadora a lactar a su hijo, conforme a lo establecido por la Ley Núm. 427 de 16 de diciembre de 2000, en un espacio físico adecuado. Se dispone que los Secretarios de los Departamentos, los Directores Ejecutivos de las Agencias, los Presidentes de las Corporaciones Públicas y los Directores y Administradores de las instrumentalidades del Gobierno del Estado Libre Asociado de Puerto Rico deberán proveerle los recursos, al alcance de cada entidad pública, para salvaguardar el derecho a la intimidad de las lactantes que interesen lactar a sus criaturas.</w:t>
      </w:r>
    </w:p>
    <w:p w14:paraId="4A9EA3FF" w14:textId="70C5CA4A" w:rsidR="00BA1AD8" w:rsidRPr="00F56AB1" w:rsidRDefault="00BA1AD8" w:rsidP="000706D8">
      <w:pPr>
        <w:spacing w:line="276" w:lineRule="auto"/>
        <w:rPr>
          <w:rFonts w:ascii="Century Gothic" w:hAnsi="Century Gothic"/>
          <w:sz w:val="24"/>
          <w:szCs w:val="24"/>
        </w:rPr>
      </w:pPr>
      <w:r w:rsidRPr="00F56AB1">
        <w:rPr>
          <w:rFonts w:ascii="Century Gothic" w:hAnsi="Century Gothic"/>
          <w:b/>
          <w:bCs/>
          <w:sz w:val="24"/>
          <w:szCs w:val="24"/>
        </w:rPr>
        <w:t>Artículo 2.-</w:t>
      </w:r>
      <w:r w:rsidR="007E229D" w:rsidRPr="00F56AB1">
        <w:rPr>
          <w:rFonts w:ascii="Century Gothic" w:hAnsi="Century Gothic"/>
          <w:sz w:val="24"/>
          <w:szCs w:val="24"/>
        </w:rPr>
        <w:t>En cada entidad pública se designará un área o espacio físico que garantice a la madre lactante privacidad, seguridad e higiene, sin que ello conlleve la creación o construcción de estructuras físicas u organizacionales en la agencia, y supeditado a la disponibilidad de recursos de las entidades gubernamentales.</w:t>
      </w:r>
    </w:p>
    <w:p w14:paraId="46691290" w14:textId="634CE127" w:rsidR="007E229D" w:rsidRPr="00F56AB1" w:rsidRDefault="007E229D" w:rsidP="000706D8">
      <w:pPr>
        <w:spacing w:line="276" w:lineRule="auto"/>
        <w:rPr>
          <w:rFonts w:ascii="Century Gothic" w:hAnsi="Century Gothic"/>
          <w:sz w:val="24"/>
          <w:szCs w:val="24"/>
        </w:rPr>
      </w:pPr>
      <w:r w:rsidRPr="00F56AB1">
        <w:rPr>
          <w:rFonts w:ascii="Century Gothic" w:hAnsi="Century Gothic"/>
          <w:b/>
          <w:bCs/>
          <w:sz w:val="24"/>
          <w:szCs w:val="24"/>
        </w:rPr>
        <w:t>Artículo 2A.</w:t>
      </w:r>
      <w:r w:rsidRPr="00F56AB1">
        <w:rPr>
          <w:rFonts w:ascii="Century Gothic" w:hAnsi="Century Gothic"/>
          <w:sz w:val="24"/>
          <w:szCs w:val="24"/>
        </w:rPr>
        <w:t>—El área o espacio físico para lactancia a que se refiere esta Ley no podrá coincidir con el área o espacio físico destinado para los servicios sanitarios, comúnmente conocidos como baños.</w:t>
      </w:r>
    </w:p>
    <w:p w14:paraId="648632C1" w14:textId="76A634E0" w:rsidR="00BA1AD8" w:rsidRPr="00F56AB1" w:rsidRDefault="00BA1AD8" w:rsidP="000706D8">
      <w:pPr>
        <w:spacing w:line="276" w:lineRule="auto"/>
        <w:rPr>
          <w:rFonts w:ascii="Century Gothic" w:hAnsi="Century Gothic"/>
          <w:sz w:val="24"/>
          <w:szCs w:val="24"/>
        </w:rPr>
      </w:pPr>
      <w:r w:rsidRPr="00F56AB1">
        <w:rPr>
          <w:rFonts w:ascii="Century Gothic" w:hAnsi="Century Gothic"/>
          <w:b/>
          <w:bCs/>
          <w:sz w:val="24"/>
          <w:szCs w:val="24"/>
        </w:rPr>
        <w:t>Artículo 3.-</w:t>
      </w:r>
      <w:r w:rsidR="00266C5C" w:rsidRPr="00F56AB1">
        <w:rPr>
          <w:rFonts w:ascii="Century Gothic" w:hAnsi="Century Gothic"/>
          <w:sz w:val="24"/>
          <w:szCs w:val="24"/>
        </w:rPr>
        <w:t>Los Secretarios, Presidentes, Directores Ejecutivos y Directores de las entidades gubernamentales deberán establecer un reglamento sobre la operación de estos espacios para la lactancia bajo sus respectivas jurisdicciones. Esta área o espacio físico estará disponible para el uso de la madre lactante en un término no mayor de un (1) año, el cual comenzará a contar a partir de la vigencia de esta Ley.</w:t>
      </w:r>
    </w:p>
    <w:p w14:paraId="7FBA1D92" w14:textId="614767B7" w:rsidR="00BA1AD8" w:rsidRPr="00F56AB1" w:rsidRDefault="00BA1AD8" w:rsidP="000706D8">
      <w:pPr>
        <w:spacing w:line="276" w:lineRule="auto"/>
        <w:rPr>
          <w:rFonts w:ascii="Century Gothic" w:hAnsi="Century Gothic"/>
          <w:sz w:val="24"/>
          <w:szCs w:val="24"/>
        </w:rPr>
      </w:pPr>
      <w:r w:rsidRPr="00F56AB1">
        <w:rPr>
          <w:rFonts w:ascii="Century Gothic" w:hAnsi="Century Gothic"/>
          <w:b/>
          <w:bCs/>
          <w:sz w:val="24"/>
          <w:szCs w:val="24"/>
        </w:rPr>
        <w:t>Artículo 4.-</w:t>
      </w:r>
      <w:r w:rsidR="000373A3" w:rsidRPr="00F56AB1">
        <w:rPr>
          <w:rFonts w:ascii="Century Gothic" w:hAnsi="Century Gothic"/>
          <w:sz w:val="24"/>
          <w:szCs w:val="24"/>
        </w:rPr>
        <w:t xml:space="preserve">Todo jefe de aquellas unidades del Estado Libre Asociado obligadas por las disposiciones de esta Ley, deberá informar a cada una de sus empleadas sobre lo dispuesto en la presente ley y sobre los derechos que en la misma se le </w:t>
      </w:r>
      <w:r w:rsidR="000373A3" w:rsidRPr="00F56AB1">
        <w:rPr>
          <w:rFonts w:ascii="Century Gothic" w:hAnsi="Century Gothic"/>
          <w:sz w:val="24"/>
          <w:szCs w:val="24"/>
        </w:rPr>
        <w:lastRenderedPageBreak/>
        <w:t>reconocen a toda empleada en materia de lactancia. A su vez, los referidos jefes deberán hacer constar a todos sus empleados los derechos reconocidos en la presente ley, de manera que en cada espacio de trabajo del Estado Libre Asociado impere un ambiente laboral favorable al libre ejercicio del derecho a lactancia de toda mujer empleada.</w:t>
      </w:r>
    </w:p>
    <w:p w14:paraId="75E892C1" w14:textId="77777777" w:rsidR="00BA1AD8" w:rsidRPr="00F56AB1" w:rsidRDefault="00BA1AD8" w:rsidP="000706D8">
      <w:pPr>
        <w:spacing w:line="276" w:lineRule="auto"/>
        <w:rPr>
          <w:rFonts w:ascii="Century Gothic" w:hAnsi="Century Gothic"/>
          <w:sz w:val="24"/>
          <w:szCs w:val="24"/>
        </w:rPr>
      </w:pPr>
      <w:r w:rsidRPr="00F56AB1">
        <w:rPr>
          <w:rFonts w:ascii="Century Gothic" w:hAnsi="Century Gothic"/>
          <w:b/>
          <w:bCs/>
          <w:sz w:val="24"/>
          <w:szCs w:val="24"/>
        </w:rPr>
        <w:t>Artículo 5.-</w:t>
      </w:r>
      <w:r w:rsidRPr="00F56AB1">
        <w:rPr>
          <w:rFonts w:ascii="Century Gothic" w:hAnsi="Century Gothic"/>
          <w:sz w:val="24"/>
          <w:szCs w:val="24"/>
        </w:rPr>
        <w:t>Esta Ley comenzará a regir inmediatamente después de su aprobación.</w:t>
      </w:r>
    </w:p>
    <w:p w14:paraId="7652F8EF" w14:textId="77777777" w:rsidR="00BA1AD8" w:rsidRPr="00F56AB1" w:rsidRDefault="00BA1AD8" w:rsidP="000706D8">
      <w:pPr>
        <w:spacing w:line="276" w:lineRule="auto"/>
        <w:rPr>
          <w:rFonts w:ascii="Century Gothic" w:hAnsi="Century Gothic"/>
          <w:sz w:val="24"/>
          <w:szCs w:val="24"/>
        </w:rPr>
        <w:sectPr w:rsidR="00BA1AD8" w:rsidRPr="00F56AB1">
          <w:type w:val="continuous"/>
          <w:pgSz w:w="12240" w:h="15840"/>
          <w:pgMar w:top="1440" w:right="1440" w:bottom="1440" w:left="1440" w:header="720" w:footer="720" w:gutter="0"/>
          <w:cols w:space="720"/>
        </w:sectPr>
      </w:pPr>
    </w:p>
    <w:p w14:paraId="4E76D4C0" w14:textId="5B9294D7" w:rsidR="00AD0F99" w:rsidRPr="00F56AB1" w:rsidRDefault="00AD0F99" w:rsidP="008C0565">
      <w:pPr>
        <w:pStyle w:val="TOCHeading"/>
        <w:rPr>
          <w:rFonts w:ascii="Century Gothic" w:hAnsi="Century Gothic"/>
          <w:b/>
          <w:bCs/>
          <w:sz w:val="28"/>
          <w:szCs w:val="28"/>
        </w:rPr>
      </w:pPr>
      <w:r w:rsidRPr="00F56AB1">
        <w:rPr>
          <w:rFonts w:ascii="Century Gothic" w:hAnsi="Century Gothic"/>
          <w:b/>
          <w:bCs/>
          <w:sz w:val="28"/>
          <w:szCs w:val="28"/>
        </w:rPr>
        <w:lastRenderedPageBreak/>
        <w:t>Apéndice 1</w:t>
      </w:r>
      <w:r w:rsidR="007C575A" w:rsidRPr="00F56AB1">
        <w:rPr>
          <w:rFonts w:ascii="Century Gothic" w:hAnsi="Century Gothic"/>
          <w:b/>
          <w:bCs/>
          <w:sz w:val="28"/>
          <w:szCs w:val="28"/>
        </w:rPr>
        <w:t>4</w:t>
      </w:r>
    </w:p>
    <w:p w14:paraId="2AF42F47" w14:textId="0B789AFC" w:rsidR="00AD0F99" w:rsidRPr="00F56AB1" w:rsidRDefault="00AD0F99" w:rsidP="00414C47">
      <w:pPr>
        <w:pStyle w:val="Heading2"/>
        <w:rPr>
          <w:rFonts w:ascii="Century Gothic" w:hAnsi="Century Gothic"/>
          <w:b/>
          <w:bCs/>
          <w:color w:val="auto"/>
        </w:rPr>
      </w:pPr>
      <w:bookmarkStart w:id="75" w:name="_Toc191551079"/>
      <w:r w:rsidRPr="00F56AB1">
        <w:rPr>
          <w:rFonts w:ascii="Century Gothic" w:hAnsi="Century Gothic"/>
          <w:b/>
          <w:bCs/>
          <w:color w:val="auto"/>
        </w:rPr>
        <w:t>Ley Núm. 84</w:t>
      </w:r>
      <w:r w:rsidR="00B15330" w:rsidRPr="00F56AB1">
        <w:rPr>
          <w:rFonts w:ascii="Century Gothic" w:hAnsi="Century Gothic"/>
          <w:b/>
          <w:bCs/>
          <w:color w:val="auto"/>
        </w:rPr>
        <w:t>-1999</w:t>
      </w:r>
      <w:r w:rsidRPr="00F56AB1">
        <w:rPr>
          <w:rFonts w:ascii="Century Gothic" w:hAnsi="Century Gothic"/>
          <w:b/>
          <w:bCs/>
          <w:color w:val="auto"/>
        </w:rPr>
        <w:t>, según enmendada</w:t>
      </w:r>
      <w:bookmarkEnd w:id="75"/>
    </w:p>
    <w:p w14:paraId="47AA5E66" w14:textId="52815BCD" w:rsidR="00C21432" w:rsidRPr="00F56AB1" w:rsidRDefault="00B15330" w:rsidP="00256521">
      <w:pPr>
        <w:spacing w:line="276" w:lineRule="auto"/>
        <w:rPr>
          <w:rFonts w:ascii="Century Gothic" w:hAnsi="Century Gothic"/>
          <w:sz w:val="24"/>
          <w:szCs w:val="24"/>
        </w:rPr>
      </w:pPr>
      <w:r w:rsidRPr="00F56AB1">
        <w:rPr>
          <w:rFonts w:ascii="Century Gothic" w:hAnsi="Century Gothic"/>
          <w:sz w:val="24"/>
          <w:szCs w:val="24"/>
        </w:rPr>
        <w:t>“Ley para la Creación de Centros de Cuidado Diurno para Niños en los Departamentos, Agencias, Corporaciones o Instrumentalidades Públicas del Gobierno de Puerto Rico”</w:t>
      </w:r>
    </w:p>
    <w:p w14:paraId="3FD0B167" w14:textId="21CF8323" w:rsidR="00C21432" w:rsidRPr="00F56AB1" w:rsidRDefault="00C21432" w:rsidP="00256521">
      <w:pPr>
        <w:spacing w:line="276" w:lineRule="auto"/>
        <w:ind w:firstLine="450"/>
        <w:rPr>
          <w:rFonts w:ascii="Century Gothic" w:hAnsi="Century Gothic"/>
          <w:sz w:val="24"/>
          <w:szCs w:val="24"/>
        </w:rPr>
      </w:pPr>
      <w:r w:rsidRPr="00F56AB1">
        <w:rPr>
          <w:rFonts w:ascii="Century Gothic" w:hAnsi="Century Gothic"/>
          <w:sz w:val="24"/>
          <w:szCs w:val="24"/>
        </w:rPr>
        <w:t xml:space="preserve">Para crear centros de cuidado diurno para niños de edad </w:t>
      </w:r>
      <w:proofErr w:type="spellStart"/>
      <w:r w:rsidRPr="00F56AB1">
        <w:rPr>
          <w:rFonts w:ascii="Century Gothic" w:hAnsi="Century Gothic"/>
          <w:sz w:val="24"/>
          <w:szCs w:val="24"/>
        </w:rPr>
        <w:t>pre-escolar</w:t>
      </w:r>
      <w:proofErr w:type="spellEnd"/>
      <w:r w:rsidRPr="00F56AB1">
        <w:rPr>
          <w:rFonts w:ascii="Century Gothic" w:hAnsi="Century Gothic"/>
          <w:sz w:val="24"/>
          <w:szCs w:val="24"/>
        </w:rPr>
        <w:t xml:space="preserve"> en todos los departamentos, agencias, corporaciones e instrumentalidades públicas del Gobierno de Puerto Rico, en que no se hayan establecido previamente.</w:t>
      </w:r>
    </w:p>
    <w:p w14:paraId="609EF778" w14:textId="44394643" w:rsidR="00C21432" w:rsidRPr="00F56AB1" w:rsidRDefault="00C21432" w:rsidP="00256521">
      <w:pPr>
        <w:spacing w:line="276" w:lineRule="auto"/>
        <w:jc w:val="center"/>
        <w:rPr>
          <w:rFonts w:ascii="Century Gothic" w:hAnsi="Century Gothic"/>
          <w:b/>
          <w:bCs/>
          <w:sz w:val="24"/>
          <w:szCs w:val="24"/>
        </w:rPr>
      </w:pPr>
      <w:r w:rsidRPr="00F56AB1">
        <w:rPr>
          <w:rFonts w:ascii="Century Gothic" w:hAnsi="Century Gothic"/>
          <w:b/>
          <w:bCs/>
          <w:sz w:val="24"/>
          <w:szCs w:val="24"/>
        </w:rPr>
        <w:t>EXPOSICI</w:t>
      </w:r>
      <w:r w:rsidR="000706D8" w:rsidRPr="00F56AB1">
        <w:rPr>
          <w:rFonts w:ascii="Century Gothic" w:hAnsi="Century Gothic"/>
          <w:b/>
          <w:bCs/>
          <w:sz w:val="24"/>
          <w:szCs w:val="24"/>
        </w:rPr>
        <w:t>Ó</w:t>
      </w:r>
      <w:r w:rsidRPr="00F56AB1">
        <w:rPr>
          <w:rFonts w:ascii="Century Gothic" w:hAnsi="Century Gothic"/>
          <w:b/>
          <w:bCs/>
          <w:sz w:val="24"/>
          <w:szCs w:val="24"/>
        </w:rPr>
        <w:t>N DE MOTIVOS</w:t>
      </w:r>
    </w:p>
    <w:p w14:paraId="10FBBEC8" w14:textId="31E005D5" w:rsidR="00367360" w:rsidRPr="00F56AB1" w:rsidRDefault="00367360" w:rsidP="00256521">
      <w:pPr>
        <w:spacing w:line="276" w:lineRule="auto"/>
        <w:ind w:firstLine="450"/>
        <w:rPr>
          <w:rFonts w:ascii="Century Gothic" w:hAnsi="Century Gothic"/>
          <w:sz w:val="24"/>
          <w:szCs w:val="24"/>
        </w:rPr>
      </w:pPr>
      <w:r w:rsidRPr="00F56AB1">
        <w:rPr>
          <w:rFonts w:ascii="Century Gothic" w:hAnsi="Century Gothic"/>
          <w:sz w:val="24"/>
          <w:szCs w:val="24"/>
        </w:rPr>
        <w:t xml:space="preserve">El alto costo de las múltiples obligaciones económicas que pesan sobre la familia puertorriqueña y la alta incidencia de divorcios ha obligado a la mujer a integrarse cada vez más activamente a la fuerza laboral del país. Como cuestión de hecho más de la mitad de nuestros hogares están siendo dirigidos por la mujer como único jefe de familia. Este trastoque en el rol tradicional de la mujer ha creado serios problemas de cuidado de niños a corta edad, particularmente aquellos de edad </w:t>
      </w:r>
      <w:proofErr w:type="spellStart"/>
      <w:r w:rsidRPr="00F56AB1">
        <w:rPr>
          <w:rFonts w:ascii="Century Gothic" w:hAnsi="Century Gothic"/>
          <w:sz w:val="24"/>
          <w:szCs w:val="24"/>
        </w:rPr>
        <w:t>pre-escolar</w:t>
      </w:r>
      <w:proofErr w:type="spellEnd"/>
      <w:r w:rsidRPr="00F56AB1">
        <w:rPr>
          <w:rFonts w:ascii="Century Gothic" w:hAnsi="Century Gothic"/>
          <w:sz w:val="24"/>
          <w:szCs w:val="24"/>
        </w:rPr>
        <w:t xml:space="preserve">. Es decir, de cero a cinco años. La política del Gobierno de Puerto Rico siempre ha sido la de poner a disposición de nuestros niños las oportunidades y los mecanismos necesarios para su cabal desarrollo, tanto físico como mental. La atención temprana es vital para el desarrollo de ciudadanos útiles y dispuestos a aceptar y ejecutar responsablemente sus deberes y obligaciones para con la sociedad puertorriqueña. </w:t>
      </w:r>
    </w:p>
    <w:p w14:paraId="0A4846CE" w14:textId="7A4C9371" w:rsidR="00367360" w:rsidRPr="00F56AB1" w:rsidRDefault="00367360" w:rsidP="00256521">
      <w:pPr>
        <w:spacing w:line="276" w:lineRule="auto"/>
        <w:ind w:firstLine="450"/>
        <w:rPr>
          <w:rFonts w:ascii="Century Gothic" w:hAnsi="Century Gothic"/>
          <w:sz w:val="24"/>
          <w:szCs w:val="24"/>
        </w:rPr>
      </w:pPr>
      <w:r w:rsidRPr="00F56AB1">
        <w:rPr>
          <w:rFonts w:ascii="Century Gothic" w:hAnsi="Century Gothic"/>
          <w:sz w:val="24"/>
          <w:szCs w:val="24"/>
        </w:rPr>
        <w:t xml:space="preserve">No cabe duda </w:t>
      </w:r>
      <w:proofErr w:type="gramStart"/>
      <w:r w:rsidRPr="00F56AB1">
        <w:rPr>
          <w:rFonts w:ascii="Century Gothic" w:hAnsi="Century Gothic"/>
          <w:sz w:val="24"/>
          <w:szCs w:val="24"/>
        </w:rPr>
        <w:t>que</w:t>
      </w:r>
      <w:proofErr w:type="gramEnd"/>
      <w:r w:rsidRPr="00F56AB1">
        <w:rPr>
          <w:rFonts w:ascii="Century Gothic" w:hAnsi="Century Gothic"/>
          <w:sz w:val="24"/>
          <w:szCs w:val="24"/>
        </w:rPr>
        <w:t xml:space="preserve"> la falta de cuidado y supervisión adecuada, de tutoría eficiente, de consejo oportuno y el exceso de ocio pueden resultar en la formación de un individuo desinteresado, irresponsable y hasta vicioso. El impacto de este problema sobre el futuro social y económico de nuestro país es devastador por lo que todos debemos estar comprometidos a evitarlo. </w:t>
      </w:r>
    </w:p>
    <w:p w14:paraId="5CA26686" w14:textId="66C158CC" w:rsidR="00367360" w:rsidRPr="00F56AB1" w:rsidRDefault="00367360" w:rsidP="00256521">
      <w:pPr>
        <w:spacing w:line="276" w:lineRule="auto"/>
        <w:ind w:firstLine="450"/>
        <w:rPr>
          <w:rFonts w:ascii="Century Gothic" w:hAnsi="Century Gothic"/>
          <w:sz w:val="24"/>
          <w:szCs w:val="24"/>
        </w:rPr>
      </w:pPr>
      <w:r w:rsidRPr="00F56AB1">
        <w:rPr>
          <w:rFonts w:ascii="Century Gothic" w:hAnsi="Century Gothic"/>
          <w:sz w:val="24"/>
          <w:szCs w:val="24"/>
        </w:rPr>
        <w:t xml:space="preserve">Nuestro recurso más valioso es la gente. Los niños son los ciudadanos del mañana que asumirán las riendas en todos los ámbitos del quehacer social de nuestra Isla. No podemos moldear lo que ya está forjado. Tenemos que bregar con la raíz, no con el fruto; con la materia prima sin artificio, no con el producto </w:t>
      </w:r>
      <w:r w:rsidRPr="00F56AB1">
        <w:rPr>
          <w:rFonts w:ascii="Century Gothic" w:hAnsi="Century Gothic"/>
          <w:sz w:val="24"/>
          <w:szCs w:val="24"/>
        </w:rPr>
        <w:lastRenderedPageBreak/>
        <w:t xml:space="preserve">terminado. Son las mentes jóvenes, susceptibles, las que absorben los buenos ejemplos de rectitud y disciplina. </w:t>
      </w:r>
    </w:p>
    <w:p w14:paraId="500B9CCE" w14:textId="227888F7" w:rsidR="00367360" w:rsidRPr="00F56AB1" w:rsidRDefault="00367360" w:rsidP="00256521">
      <w:pPr>
        <w:spacing w:line="276" w:lineRule="auto"/>
        <w:ind w:firstLine="450"/>
        <w:rPr>
          <w:rFonts w:ascii="Century Gothic" w:hAnsi="Century Gothic"/>
          <w:sz w:val="24"/>
          <w:szCs w:val="24"/>
        </w:rPr>
      </w:pPr>
      <w:r w:rsidRPr="00F56AB1">
        <w:rPr>
          <w:rFonts w:ascii="Century Gothic" w:hAnsi="Century Gothic"/>
          <w:sz w:val="24"/>
          <w:szCs w:val="24"/>
        </w:rPr>
        <w:t xml:space="preserve">Es obligación moral de la más alta prioridad del Gobierno velar por el bienestar general de la familia y en particular de nuestros niños. Hay mucho que se puede hacer, pero ciertamente una de las medidas de mayor importancia es asegurar el cuido adecuado de los niños pequeños mientras sus padres trabajan fuera del hogar. </w:t>
      </w:r>
    </w:p>
    <w:p w14:paraId="460CBFF3" w14:textId="052B3311" w:rsidR="00C21432" w:rsidRPr="00F56AB1" w:rsidRDefault="00367360" w:rsidP="00256521">
      <w:pPr>
        <w:spacing w:line="276" w:lineRule="auto"/>
        <w:ind w:firstLine="450"/>
        <w:rPr>
          <w:rFonts w:ascii="Century Gothic" w:hAnsi="Century Gothic"/>
          <w:spacing w:val="-3"/>
          <w:sz w:val="24"/>
          <w:szCs w:val="24"/>
        </w:rPr>
      </w:pPr>
      <w:r w:rsidRPr="00F56AB1">
        <w:rPr>
          <w:rFonts w:ascii="Century Gothic" w:hAnsi="Century Gothic"/>
          <w:sz w:val="24"/>
          <w:szCs w:val="24"/>
        </w:rPr>
        <w:t>Al así hacerlo, todos seremos ganadores, ya que lograremos fortalecer la fuerza laboral femenina y contribuiremos al desarrollo de hombres y mujeres responsables y ávidos de trabajar por Puerto Rico.</w:t>
      </w:r>
    </w:p>
    <w:p w14:paraId="722CA2EB" w14:textId="6552C3A7" w:rsidR="00C21432" w:rsidRPr="00F56AB1" w:rsidRDefault="00C21432" w:rsidP="00256521">
      <w:pPr>
        <w:spacing w:line="276" w:lineRule="auto"/>
        <w:jc w:val="center"/>
        <w:rPr>
          <w:rFonts w:ascii="Century Gothic" w:hAnsi="Century Gothic"/>
          <w:b/>
          <w:bCs/>
          <w:sz w:val="24"/>
          <w:szCs w:val="24"/>
        </w:rPr>
      </w:pPr>
      <w:r w:rsidRPr="00F56AB1">
        <w:rPr>
          <w:rFonts w:ascii="Century Gothic" w:hAnsi="Century Gothic"/>
          <w:b/>
          <w:bCs/>
          <w:sz w:val="24"/>
          <w:szCs w:val="24"/>
        </w:rPr>
        <w:t>DECR</w:t>
      </w:r>
      <w:r w:rsidR="00D47CBB" w:rsidRPr="00F56AB1">
        <w:rPr>
          <w:rFonts w:ascii="Century Gothic" w:hAnsi="Century Gothic"/>
          <w:b/>
          <w:bCs/>
          <w:sz w:val="24"/>
          <w:szCs w:val="24"/>
        </w:rPr>
        <w:t>É</w:t>
      </w:r>
      <w:r w:rsidRPr="00F56AB1">
        <w:rPr>
          <w:rFonts w:ascii="Century Gothic" w:hAnsi="Century Gothic"/>
          <w:b/>
          <w:bCs/>
          <w:sz w:val="24"/>
          <w:szCs w:val="24"/>
        </w:rPr>
        <w:t>TASE POR LA ASAMBLEA LEGISLATIVA DE PUERTO RICO:</w:t>
      </w:r>
    </w:p>
    <w:p w14:paraId="183FBFB4" w14:textId="0B62B884" w:rsidR="00C21432" w:rsidRPr="00F56AB1" w:rsidRDefault="00C21432" w:rsidP="00256521">
      <w:pPr>
        <w:spacing w:line="276" w:lineRule="auto"/>
        <w:rPr>
          <w:rFonts w:ascii="Century Gothic" w:hAnsi="Century Gothic"/>
          <w:sz w:val="24"/>
          <w:szCs w:val="24"/>
        </w:rPr>
      </w:pPr>
      <w:r w:rsidRPr="00F56AB1">
        <w:rPr>
          <w:rFonts w:ascii="Century Gothic" w:hAnsi="Century Gothic"/>
          <w:b/>
          <w:snapToGrid w:val="0"/>
          <w:sz w:val="24"/>
          <w:szCs w:val="24"/>
        </w:rPr>
        <w:t>Artículo 1.-</w:t>
      </w:r>
      <w:r w:rsidRPr="00F56AB1">
        <w:rPr>
          <w:rFonts w:ascii="Century Gothic" w:hAnsi="Century Gothic"/>
          <w:sz w:val="24"/>
          <w:szCs w:val="24"/>
        </w:rPr>
        <w:t>Esta Ley se conocerá como "Ley para la Creación de Centros de Cuidado Diurno para niños en los Departamentos, Agencias, Corporaciones o Instrumentalidades Públicas del Gobierno de Puerto Rico".</w:t>
      </w:r>
    </w:p>
    <w:p w14:paraId="400AB16C" w14:textId="21B2D30F" w:rsidR="00C21432" w:rsidRPr="00F56AB1" w:rsidRDefault="00C21432" w:rsidP="00256521">
      <w:pPr>
        <w:spacing w:line="276" w:lineRule="auto"/>
        <w:rPr>
          <w:rFonts w:ascii="Century Gothic" w:hAnsi="Century Gothic"/>
          <w:spacing w:val="-3"/>
          <w:sz w:val="24"/>
          <w:szCs w:val="24"/>
        </w:rPr>
      </w:pPr>
      <w:r w:rsidRPr="00F56AB1">
        <w:rPr>
          <w:rFonts w:ascii="Century Gothic" w:hAnsi="Century Gothic"/>
          <w:b/>
          <w:snapToGrid w:val="0"/>
          <w:sz w:val="24"/>
          <w:szCs w:val="24"/>
        </w:rPr>
        <w:t>Artículo 2.-</w:t>
      </w:r>
      <w:r w:rsidR="00367360" w:rsidRPr="00F56AB1">
        <w:rPr>
          <w:rFonts w:ascii="Century Gothic" w:hAnsi="Century Gothic"/>
          <w:sz w:val="24"/>
          <w:szCs w:val="24"/>
        </w:rPr>
        <w:t xml:space="preserve">Todo Departamento, Agencia, Corporación o Instrumentalidad Pública del Gobierno de Puerto Rico vendrá obligado a destinar dentro de sus predios, o a una distancia razonablemente cercana a los mismos, un área debidamente habilitada la que operará como Centro de Cuidado Diurno a ser utilizado para cuido de niños en edades </w:t>
      </w:r>
      <w:proofErr w:type="spellStart"/>
      <w:r w:rsidR="00367360" w:rsidRPr="00F56AB1">
        <w:rPr>
          <w:rFonts w:ascii="Century Gothic" w:hAnsi="Century Gothic"/>
          <w:sz w:val="24"/>
          <w:szCs w:val="24"/>
        </w:rPr>
        <w:t>pre-escolares</w:t>
      </w:r>
      <w:proofErr w:type="spellEnd"/>
      <w:r w:rsidR="00367360" w:rsidRPr="00F56AB1">
        <w:rPr>
          <w:rFonts w:ascii="Century Gothic" w:hAnsi="Century Gothic"/>
          <w:sz w:val="24"/>
          <w:szCs w:val="24"/>
        </w:rPr>
        <w:t>; Disponiéndose, que estos centros serán utilizados únicamente por los funcionarios y empleados de dichas entidades públicas.</w:t>
      </w:r>
    </w:p>
    <w:p w14:paraId="75456043" w14:textId="0CFF782B" w:rsidR="00C21432" w:rsidRPr="00F56AB1" w:rsidRDefault="00C21432" w:rsidP="00256521">
      <w:pPr>
        <w:spacing w:line="276" w:lineRule="auto"/>
        <w:rPr>
          <w:rFonts w:ascii="Century Gothic" w:hAnsi="Century Gothic"/>
          <w:spacing w:val="-3"/>
          <w:sz w:val="24"/>
          <w:szCs w:val="24"/>
        </w:rPr>
      </w:pPr>
      <w:r w:rsidRPr="00F56AB1">
        <w:rPr>
          <w:rFonts w:ascii="Century Gothic" w:hAnsi="Century Gothic"/>
          <w:b/>
          <w:snapToGrid w:val="0"/>
          <w:sz w:val="24"/>
          <w:szCs w:val="24"/>
        </w:rPr>
        <w:t>Artículo 3.-</w:t>
      </w:r>
      <w:r w:rsidR="00367360" w:rsidRPr="00F56AB1">
        <w:rPr>
          <w:rFonts w:ascii="Century Gothic" w:hAnsi="Century Gothic"/>
          <w:sz w:val="24"/>
          <w:szCs w:val="24"/>
        </w:rPr>
        <w:t xml:space="preserve">Se entenderá por Centros de Cuidado Diurno el área designada dentro de la planta física o a una distancia razonablemente cercana del lugar de trabajo del usuario de los servicios, debidamente habilitada y acreditada por las autoridades pertinentes para el cuidado de niños de edad </w:t>
      </w:r>
      <w:proofErr w:type="spellStart"/>
      <w:r w:rsidR="00367360" w:rsidRPr="00F56AB1">
        <w:rPr>
          <w:rFonts w:ascii="Century Gothic" w:hAnsi="Century Gothic"/>
          <w:sz w:val="24"/>
          <w:szCs w:val="24"/>
        </w:rPr>
        <w:t>pre-escolar</w:t>
      </w:r>
      <w:proofErr w:type="spellEnd"/>
      <w:r w:rsidR="00367360" w:rsidRPr="00F56AB1">
        <w:rPr>
          <w:rFonts w:ascii="Century Gothic" w:hAnsi="Century Gothic"/>
          <w:sz w:val="24"/>
          <w:szCs w:val="24"/>
        </w:rPr>
        <w:t>.</w:t>
      </w:r>
    </w:p>
    <w:p w14:paraId="46666A12" w14:textId="4586912D" w:rsidR="00C21432" w:rsidRPr="00F56AB1" w:rsidRDefault="00C21432" w:rsidP="00256521">
      <w:pPr>
        <w:spacing w:line="276" w:lineRule="auto"/>
        <w:rPr>
          <w:rFonts w:ascii="Century Gothic" w:hAnsi="Century Gothic"/>
          <w:spacing w:val="-3"/>
          <w:sz w:val="24"/>
          <w:szCs w:val="24"/>
        </w:rPr>
      </w:pPr>
      <w:r w:rsidRPr="00F56AB1">
        <w:rPr>
          <w:rFonts w:ascii="Century Gothic" w:hAnsi="Century Gothic"/>
          <w:b/>
          <w:snapToGrid w:val="0"/>
          <w:sz w:val="24"/>
          <w:szCs w:val="24"/>
        </w:rPr>
        <w:t>Artículo 4.-</w:t>
      </w:r>
      <w:r w:rsidR="007F6954" w:rsidRPr="00F56AB1">
        <w:rPr>
          <w:rFonts w:ascii="Century Gothic" w:hAnsi="Century Gothic"/>
          <w:sz w:val="24"/>
          <w:szCs w:val="24"/>
        </w:rPr>
        <w:t>Tendrá derecho a la utilización de los Centros de Cuidado Diurno todo funcionario o empleado del Gobierno de Puerto Rico, sus departamentos, agencias, corporaciones o instrumentalidades públicas de que se trate.</w:t>
      </w:r>
    </w:p>
    <w:p w14:paraId="397082A4" w14:textId="0613306C" w:rsidR="00C21432" w:rsidRPr="00F56AB1" w:rsidRDefault="00C21432" w:rsidP="00256521">
      <w:pPr>
        <w:spacing w:line="276" w:lineRule="auto"/>
        <w:rPr>
          <w:rFonts w:ascii="Century Gothic" w:hAnsi="Century Gothic"/>
          <w:spacing w:val="-3"/>
          <w:sz w:val="24"/>
          <w:szCs w:val="24"/>
        </w:rPr>
      </w:pPr>
      <w:r w:rsidRPr="00F56AB1">
        <w:rPr>
          <w:rFonts w:ascii="Century Gothic" w:hAnsi="Century Gothic"/>
          <w:b/>
          <w:snapToGrid w:val="0"/>
          <w:sz w:val="24"/>
          <w:szCs w:val="24"/>
        </w:rPr>
        <w:t>Artículo 5.-</w:t>
      </w:r>
      <w:r w:rsidR="007F6954" w:rsidRPr="00F56AB1">
        <w:rPr>
          <w:rFonts w:ascii="Century Gothic" w:hAnsi="Century Gothic"/>
          <w:sz w:val="24"/>
          <w:szCs w:val="24"/>
        </w:rPr>
        <w:t>A los fines de esta ley, se entenderá por Director el secretario, director o ejecutivo de mayor jerarquía dentro del departamento, agencia, corporación o instrumentalidad pública de que se trate.</w:t>
      </w:r>
    </w:p>
    <w:p w14:paraId="29C3ED1E" w14:textId="16AC6964" w:rsidR="00C21432" w:rsidRPr="00F56AB1" w:rsidRDefault="00C21432" w:rsidP="00256521">
      <w:pPr>
        <w:spacing w:line="276" w:lineRule="auto"/>
        <w:rPr>
          <w:rFonts w:ascii="Century Gothic" w:hAnsi="Century Gothic"/>
          <w:spacing w:val="-3"/>
          <w:sz w:val="24"/>
          <w:szCs w:val="24"/>
        </w:rPr>
      </w:pPr>
      <w:r w:rsidRPr="00F56AB1">
        <w:rPr>
          <w:rFonts w:ascii="Century Gothic" w:hAnsi="Century Gothic"/>
          <w:b/>
          <w:snapToGrid w:val="0"/>
          <w:sz w:val="24"/>
          <w:szCs w:val="24"/>
        </w:rPr>
        <w:lastRenderedPageBreak/>
        <w:t>Artículo 6.-</w:t>
      </w:r>
      <w:r w:rsidR="007F6954" w:rsidRPr="00F56AB1">
        <w:rPr>
          <w:rFonts w:ascii="Century Gothic" w:hAnsi="Century Gothic"/>
          <w:sz w:val="24"/>
          <w:szCs w:val="24"/>
        </w:rPr>
        <w:t xml:space="preserve"> Se faculta al Director del Departamento, su secretario o ejecutivo de mayor jerarquía de la agencia, corporación o instrumentalidad pública correspondiente para adoptar aquellas reglas y reglamentos que estime pertinentes y necesarias para la adecuada planificación, dirección y supervisión de los centros creados por esta ley siempre y cuando dicha reglamentación sea compatible con los ya adoptados para fines similares por el Departamento de la Familia o el Departamento de Educación, según sea el caso.</w:t>
      </w:r>
    </w:p>
    <w:p w14:paraId="46853AA5" w14:textId="3328CB84" w:rsidR="00C21432" w:rsidRPr="00F56AB1" w:rsidRDefault="00C21432" w:rsidP="00256521">
      <w:pPr>
        <w:spacing w:line="276" w:lineRule="auto"/>
        <w:rPr>
          <w:rFonts w:ascii="Century Gothic" w:hAnsi="Century Gothic"/>
          <w:spacing w:val="-3"/>
          <w:sz w:val="24"/>
          <w:szCs w:val="24"/>
        </w:rPr>
      </w:pPr>
      <w:r w:rsidRPr="00F56AB1">
        <w:rPr>
          <w:rFonts w:ascii="Century Gothic" w:hAnsi="Century Gothic"/>
          <w:b/>
          <w:snapToGrid w:val="0"/>
          <w:sz w:val="24"/>
          <w:szCs w:val="24"/>
        </w:rPr>
        <w:t>Artículo 7.-</w:t>
      </w:r>
      <w:r w:rsidR="00256521" w:rsidRPr="00F56AB1">
        <w:rPr>
          <w:rFonts w:ascii="Century Gothic" w:hAnsi="Century Gothic"/>
          <w:b/>
          <w:snapToGrid w:val="0"/>
          <w:sz w:val="24"/>
          <w:szCs w:val="24"/>
        </w:rPr>
        <w:t xml:space="preserve"> </w:t>
      </w:r>
      <w:r w:rsidR="007F6954" w:rsidRPr="00F56AB1">
        <w:rPr>
          <w:rFonts w:ascii="Century Gothic" w:hAnsi="Century Gothic"/>
          <w:sz w:val="24"/>
          <w:szCs w:val="24"/>
        </w:rPr>
        <w:t>A los fines de la creación y funcionamiento de estos Centros, se faculta al Director a utilizar las facilidades físicas bajo su control ministerial para ubicar el Centro de Cuidado Diurno correspondiente y establecer el horario más conveniente a tenor con las necesidades y actividad principal de su dependencia gubernamental.</w:t>
      </w:r>
    </w:p>
    <w:p w14:paraId="0A778DB2" w14:textId="67E1565E" w:rsidR="00C21432" w:rsidRPr="00F56AB1" w:rsidRDefault="00C21432" w:rsidP="00256521">
      <w:pPr>
        <w:spacing w:line="276" w:lineRule="auto"/>
        <w:rPr>
          <w:rFonts w:ascii="Century Gothic" w:hAnsi="Century Gothic"/>
          <w:spacing w:val="-3"/>
          <w:sz w:val="24"/>
          <w:szCs w:val="24"/>
        </w:rPr>
      </w:pPr>
      <w:r w:rsidRPr="00F56AB1">
        <w:rPr>
          <w:rFonts w:ascii="Century Gothic" w:hAnsi="Century Gothic"/>
          <w:b/>
          <w:snapToGrid w:val="0"/>
          <w:sz w:val="24"/>
          <w:szCs w:val="24"/>
        </w:rPr>
        <w:t>Artículo 8.-</w:t>
      </w:r>
      <w:r w:rsidR="003B115F" w:rsidRPr="00F56AB1">
        <w:rPr>
          <w:rFonts w:ascii="Century Gothic" w:hAnsi="Century Gothic"/>
          <w:sz w:val="24"/>
          <w:szCs w:val="24"/>
        </w:rPr>
        <w:t>Los usuarios del Servicio aportarán económicamente para el mejor funcionamiento del Centro; Disponiéndose, que el Director determinará el pago razonable por el uso de tales facilidades y servicios.</w:t>
      </w:r>
    </w:p>
    <w:p w14:paraId="7FFB4A16" w14:textId="3F14455E" w:rsidR="00C21432" w:rsidRPr="00F56AB1" w:rsidRDefault="00C21432" w:rsidP="00256521">
      <w:pPr>
        <w:spacing w:line="276" w:lineRule="auto"/>
        <w:rPr>
          <w:rFonts w:ascii="Century Gothic" w:hAnsi="Century Gothic"/>
          <w:spacing w:val="-3"/>
          <w:sz w:val="24"/>
          <w:szCs w:val="24"/>
        </w:rPr>
      </w:pPr>
      <w:r w:rsidRPr="00F56AB1">
        <w:rPr>
          <w:rFonts w:ascii="Century Gothic" w:hAnsi="Century Gothic"/>
          <w:b/>
          <w:snapToGrid w:val="0"/>
          <w:sz w:val="24"/>
          <w:szCs w:val="24"/>
        </w:rPr>
        <w:t>Artículo 9.-</w:t>
      </w:r>
      <w:r w:rsidR="00256521" w:rsidRPr="00F56AB1">
        <w:rPr>
          <w:rFonts w:ascii="Century Gothic" w:hAnsi="Century Gothic"/>
          <w:b/>
          <w:snapToGrid w:val="0"/>
          <w:sz w:val="24"/>
          <w:szCs w:val="24"/>
        </w:rPr>
        <w:t xml:space="preserve"> </w:t>
      </w:r>
      <w:r w:rsidR="003B115F" w:rsidRPr="00F56AB1">
        <w:rPr>
          <w:rFonts w:ascii="Century Gothic" w:hAnsi="Century Gothic"/>
          <w:sz w:val="24"/>
          <w:szCs w:val="24"/>
        </w:rPr>
        <w:t xml:space="preserve">Se autoriza al Director a llevar a cabo todas las gestiones pertinentes con la Administración de Familias y Niños, entidad gubernamental que conforme al Plan de Reorganización Núm. 1 de 1995, administra los fondos que recibe el Gobierno de Puerto Rico, bajo la ley federal Child Care and </w:t>
      </w:r>
      <w:proofErr w:type="spellStart"/>
      <w:r w:rsidR="003B115F" w:rsidRPr="00F56AB1">
        <w:rPr>
          <w:rFonts w:ascii="Century Gothic" w:hAnsi="Century Gothic"/>
          <w:sz w:val="24"/>
          <w:szCs w:val="24"/>
        </w:rPr>
        <w:t>Development</w:t>
      </w:r>
      <w:proofErr w:type="spellEnd"/>
      <w:r w:rsidR="003B115F" w:rsidRPr="00F56AB1">
        <w:rPr>
          <w:rFonts w:ascii="Century Gothic" w:hAnsi="Century Gothic"/>
          <w:sz w:val="24"/>
          <w:szCs w:val="24"/>
        </w:rPr>
        <w:t xml:space="preserve"> Block Grant </w:t>
      </w:r>
      <w:proofErr w:type="spellStart"/>
      <w:r w:rsidR="003B115F" w:rsidRPr="00F56AB1">
        <w:rPr>
          <w:rFonts w:ascii="Century Gothic" w:hAnsi="Century Gothic"/>
          <w:sz w:val="24"/>
          <w:szCs w:val="24"/>
        </w:rPr>
        <w:t>Act</w:t>
      </w:r>
      <w:proofErr w:type="spellEnd"/>
      <w:r w:rsidR="003B115F" w:rsidRPr="00F56AB1">
        <w:rPr>
          <w:rFonts w:ascii="Century Gothic" w:hAnsi="Century Gothic"/>
          <w:sz w:val="24"/>
          <w:szCs w:val="24"/>
        </w:rPr>
        <w:t xml:space="preserve"> (PL 101-508) para darle cumplimiento a esta ley.</w:t>
      </w:r>
    </w:p>
    <w:p w14:paraId="140D2C3E" w14:textId="68C1C1B0" w:rsidR="00C21432" w:rsidRPr="00F56AB1" w:rsidRDefault="00C21432" w:rsidP="00256521">
      <w:pPr>
        <w:spacing w:line="276" w:lineRule="auto"/>
        <w:rPr>
          <w:rFonts w:ascii="Century Gothic" w:hAnsi="Century Gothic"/>
          <w:spacing w:val="-3"/>
          <w:sz w:val="24"/>
          <w:szCs w:val="24"/>
        </w:rPr>
      </w:pPr>
      <w:r w:rsidRPr="00F56AB1">
        <w:rPr>
          <w:rFonts w:ascii="Century Gothic" w:hAnsi="Century Gothic"/>
          <w:b/>
          <w:snapToGrid w:val="0"/>
          <w:sz w:val="24"/>
          <w:szCs w:val="24"/>
        </w:rPr>
        <w:t>Artículo 10.-</w:t>
      </w:r>
      <w:r w:rsidR="003B115F" w:rsidRPr="00F56AB1">
        <w:rPr>
          <w:rFonts w:ascii="Century Gothic" w:hAnsi="Century Gothic"/>
          <w:sz w:val="24"/>
          <w:szCs w:val="24"/>
        </w:rPr>
        <w:t>Se faculta al Director del Departamento, Secretario o Ejecutivo de mayor jerarquía de la agencia o corporación o instrumentalidad pública correspondiente, a contratar y establecer consorcios con otras agencias de gobierno, así como con entidades privadas que provean el servicio de centros de cuidado diurno, siempre y cuando dicha contratación sea compatible con lo establecido por esta Ley, así como por la reglamentación estatal y federal vigente para programas similares.</w:t>
      </w:r>
    </w:p>
    <w:p w14:paraId="18B11D1C" w14:textId="5786C376" w:rsidR="003B115F" w:rsidRPr="00F56AB1" w:rsidRDefault="00C21432" w:rsidP="00256521">
      <w:pPr>
        <w:spacing w:line="276" w:lineRule="auto"/>
        <w:rPr>
          <w:rFonts w:ascii="Century Gothic" w:hAnsi="Century Gothic"/>
          <w:b/>
          <w:snapToGrid w:val="0"/>
          <w:sz w:val="24"/>
          <w:szCs w:val="24"/>
        </w:rPr>
      </w:pPr>
      <w:r w:rsidRPr="00F56AB1">
        <w:rPr>
          <w:rFonts w:ascii="Century Gothic" w:hAnsi="Century Gothic"/>
          <w:b/>
          <w:snapToGrid w:val="0"/>
          <w:sz w:val="24"/>
          <w:szCs w:val="24"/>
        </w:rPr>
        <w:t>Artículo 11.-</w:t>
      </w:r>
      <w:r w:rsidR="003B115F" w:rsidRPr="00F56AB1">
        <w:rPr>
          <w:rFonts w:ascii="Century Gothic" w:hAnsi="Century Gothic"/>
          <w:sz w:val="24"/>
          <w:szCs w:val="24"/>
        </w:rPr>
        <w:t>El personal que labore en estos Centros se someterá a pruebas que detecten el uso de sustancias controladas y estará obligado a proveer sus antecedentes de violencia doméstica o de maltrato de menores a la Oficina de Personal.</w:t>
      </w:r>
    </w:p>
    <w:p w14:paraId="0201BEA2" w14:textId="5A5E12CF" w:rsidR="00C21432" w:rsidRPr="00F56AB1" w:rsidRDefault="003B115F" w:rsidP="00256521">
      <w:pPr>
        <w:spacing w:line="276" w:lineRule="auto"/>
        <w:rPr>
          <w:rFonts w:ascii="Century Gothic" w:hAnsi="Century Gothic"/>
          <w:sz w:val="24"/>
          <w:szCs w:val="24"/>
        </w:rPr>
      </w:pPr>
      <w:r w:rsidRPr="00F56AB1">
        <w:rPr>
          <w:rFonts w:ascii="Century Gothic" w:hAnsi="Century Gothic"/>
          <w:b/>
          <w:snapToGrid w:val="0"/>
          <w:sz w:val="24"/>
          <w:szCs w:val="24"/>
        </w:rPr>
        <w:t>Artículo 12.-</w:t>
      </w:r>
      <w:r w:rsidR="00C21432" w:rsidRPr="00F56AB1">
        <w:rPr>
          <w:rFonts w:ascii="Century Gothic" w:hAnsi="Century Gothic"/>
          <w:sz w:val="24"/>
          <w:szCs w:val="24"/>
        </w:rPr>
        <w:t xml:space="preserve">Esta Ley comenzará a regir desde la fecha de su aprobación. </w:t>
      </w:r>
    </w:p>
    <w:p w14:paraId="17FAF89D" w14:textId="4EA370D1" w:rsidR="00901E38" w:rsidRPr="00F56AB1" w:rsidRDefault="00901E38" w:rsidP="00414C47">
      <w:pPr>
        <w:rPr>
          <w:rFonts w:ascii="Century Gothic" w:hAnsi="Century Gothic"/>
        </w:rPr>
      </w:pPr>
      <w:r w:rsidRPr="00F56AB1">
        <w:rPr>
          <w:rFonts w:ascii="Century Gothic" w:hAnsi="Century Gothic"/>
        </w:rPr>
        <w:br w:type="page"/>
      </w:r>
    </w:p>
    <w:p w14:paraId="1D883DD6" w14:textId="5A16C1E0" w:rsidR="003D7D02" w:rsidRPr="00F56AB1" w:rsidRDefault="003D7D02" w:rsidP="00D47CBB">
      <w:pPr>
        <w:pStyle w:val="TOCHeading"/>
        <w:rPr>
          <w:rFonts w:ascii="Century Gothic" w:hAnsi="Century Gothic"/>
          <w:b/>
          <w:bCs/>
          <w:sz w:val="28"/>
          <w:szCs w:val="28"/>
        </w:rPr>
      </w:pPr>
      <w:r w:rsidRPr="00F56AB1">
        <w:rPr>
          <w:rFonts w:ascii="Century Gothic" w:hAnsi="Century Gothic"/>
          <w:b/>
          <w:bCs/>
          <w:sz w:val="28"/>
          <w:szCs w:val="28"/>
        </w:rPr>
        <w:lastRenderedPageBreak/>
        <w:t>Apéndice 1</w:t>
      </w:r>
      <w:r w:rsidR="00FA6D6C" w:rsidRPr="00F56AB1">
        <w:rPr>
          <w:rFonts w:ascii="Century Gothic" w:hAnsi="Century Gothic"/>
          <w:b/>
          <w:bCs/>
          <w:sz w:val="28"/>
          <w:szCs w:val="28"/>
        </w:rPr>
        <w:t>5</w:t>
      </w:r>
    </w:p>
    <w:p w14:paraId="693B5922" w14:textId="0D31A330" w:rsidR="003D7D02" w:rsidRPr="00F56AB1" w:rsidRDefault="003D7D02" w:rsidP="00414C47">
      <w:pPr>
        <w:pStyle w:val="Heading2"/>
        <w:rPr>
          <w:rFonts w:ascii="Century Gothic" w:hAnsi="Century Gothic"/>
          <w:b/>
          <w:bCs/>
          <w:color w:val="auto"/>
        </w:rPr>
      </w:pPr>
      <w:bookmarkStart w:id="76" w:name="_Toc191551080"/>
      <w:r w:rsidRPr="00F56AB1">
        <w:rPr>
          <w:rFonts w:ascii="Century Gothic" w:hAnsi="Century Gothic"/>
          <w:b/>
          <w:bCs/>
          <w:color w:val="auto"/>
        </w:rPr>
        <w:t>Ley Núm. 11-2009, según enmendada</w:t>
      </w:r>
      <w:bookmarkEnd w:id="76"/>
    </w:p>
    <w:p w14:paraId="03B62CF8" w14:textId="77777777" w:rsidR="003D7D02" w:rsidRPr="00F56AB1" w:rsidRDefault="003D7D02" w:rsidP="00B0235D">
      <w:pPr>
        <w:spacing w:line="276" w:lineRule="auto"/>
        <w:rPr>
          <w:rFonts w:ascii="Century Gothic" w:hAnsi="Century Gothic"/>
          <w:sz w:val="24"/>
          <w:szCs w:val="24"/>
        </w:rPr>
      </w:pPr>
      <w:r w:rsidRPr="00F56AB1">
        <w:rPr>
          <w:rFonts w:ascii="Century Gothic" w:hAnsi="Century Gothic"/>
          <w:sz w:val="24"/>
          <w:szCs w:val="24"/>
        </w:rPr>
        <w:t xml:space="preserve">“Ley de los Programas de Adiestramiento y Educación Encaminados a Garantizar Igual Paga por Igual Trabajo” </w:t>
      </w:r>
    </w:p>
    <w:p w14:paraId="5532C183" w14:textId="407D46F1" w:rsidR="001771A3" w:rsidRPr="00F56AB1" w:rsidRDefault="001771A3" w:rsidP="00B0235D">
      <w:pPr>
        <w:spacing w:line="276" w:lineRule="auto"/>
        <w:ind w:firstLine="450"/>
        <w:rPr>
          <w:rFonts w:ascii="Century Gothic" w:hAnsi="Century Gothic"/>
          <w:sz w:val="24"/>
          <w:szCs w:val="24"/>
        </w:rPr>
      </w:pPr>
      <w:r w:rsidRPr="00F56AB1">
        <w:rPr>
          <w:rFonts w:ascii="Century Gothic" w:hAnsi="Century Gothic"/>
          <w:sz w:val="24"/>
          <w:szCs w:val="24"/>
        </w:rPr>
        <w:t>Para adoptar c</w:t>
      </w:r>
      <w:r w:rsidR="002A25D5" w:rsidRPr="00F56AB1">
        <w:rPr>
          <w:rFonts w:ascii="Century Gothic" w:hAnsi="Century Gothic"/>
          <w:sz w:val="24"/>
          <w:szCs w:val="24"/>
        </w:rPr>
        <w:t>omo política pública del Gobierno de Puerto Rico que todos los departamentos, agencias y dependencias estatales y municipios prepararán programas de adiestramiento y educación encaminados a garantizar igual paga por igual trabajo; ordenar al Departamento de Educación, en coordinación con el Departamento del Trabajo y Recursos Humanos y la Procuradora de la Mujer, a que prepare y someta su propuesta en cumplimiento con las disposiciones de la ley federal para educar y adiestrar a las niñas y mujeres, para que éstas puedan recibir igual paga por igual trabajo; ordenar al Departamento del Trabajo y Recursos Humanos y la Oficina de la Procuradora de la Mujer, a preparar programas que fomenten la participación de entidades privadas para que gestionen ser beneficiarios de los fondos y la preparación de programas de adiestramiento y educación encaminados a garantizar igual paga por igual trabajo a las mujeres; ordenar a todas las agencias e instrumentalidades del Gobierno Estatal y a todos los gobiernos municipales de Puerto Rico elegibles que presenten un informe al Departamento del Trabajo y Recursos Humanos y a la Oficina de la Procuradora de la Mujer, sobre sus gestiones para establecer programas de educación y adiestramiento y ordenar al Departamento del Trabajo y Recursos Humanos y la Oficina de la Procuradora de la Mujer a presentar un informe a la Asamblea Legislativa, detallando sus gestiones para cumplir con las disposiciones de esta ley; y para otros fines.</w:t>
      </w:r>
    </w:p>
    <w:p w14:paraId="276B0424" w14:textId="3B9334EA" w:rsidR="001771A3" w:rsidRPr="00F56AB1" w:rsidRDefault="001771A3" w:rsidP="00B0235D">
      <w:pPr>
        <w:spacing w:line="276" w:lineRule="auto"/>
        <w:jc w:val="center"/>
        <w:rPr>
          <w:rFonts w:ascii="Century Gothic" w:hAnsi="Century Gothic"/>
          <w:b/>
          <w:bCs/>
          <w:sz w:val="24"/>
          <w:szCs w:val="24"/>
        </w:rPr>
      </w:pPr>
      <w:r w:rsidRPr="00F56AB1">
        <w:rPr>
          <w:rFonts w:ascii="Century Gothic" w:hAnsi="Century Gothic"/>
          <w:b/>
          <w:bCs/>
          <w:sz w:val="24"/>
          <w:szCs w:val="24"/>
        </w:rPr>
        <w:t>EXPOSICI</w:t>
      </w:r>
      <w:r w:rsidR="00B0235D" w:rsidRPr="00F56AB1">
        <w:rPr>
          <w:rFonts w:ascii="Century Gothic" w:hAnsi="Century Gothic"/>
          <w:b/>
          <w:bCs/>
          <w:sz w:val="24"/>
          <w:szCs w:val="24"/>
        </w:rPr>
        <w:t>O</w:t>
      </w:r>
      <w:r w:rsidRPr="00F56AB1">
        <w:rPr>
          <w:rFonts w:ascii="Century Gothic" w:hAnsi="Century Gothic"/>
          <w:b/>
          <w:bCs/>
          <w:sz w:val="24"/>
          <w:szCs w:val="24"/>
        </w:rPr>
        <w:t>N DE MOTIVOS</w:t>
      </w:r>
    </w:p>
    <w:p w14:paraId="0B8008D9" w14:textId="77777777" w:rsidR="006A57DE" w:rsidRPr="00F56AB1" w:rsidRDefault="006A57DE" w:rsidP="00B0235D">
      <w:pPr>
        <w:spacing w:line="276" w:lineRule="auto"/>
        <w:ind w:firstLine="450"/>
        <w:rPr>
          <w:rFonts w:ascii="Century Gothic" w:hAnsi="Century Gothic"/>
          <w:sz w:val="24"/>
          <w:szCs w:val="24"/>
        </w:rPr>
      </w:pPr>
      <w:r w:rsidRPr="00F56AB1">
        <w:rPr>
          <w:rFonts w:ascii="Century Gothic" w:hAnsi="Century Gothic"/>
          <w:sz w:val="24"/>
          <w:szCs w:val="24"/>
        </w:rPr>
        <w:t xml:space="preserve">Por casi dos décadas, la Sra. Lilly </w:t>
      </w:r>
      <w:proofErr w:type="spellStart"/>
      <w:r w:rsidRPr="00F56AB1">
        <w:rPr>
          <w:rFonts w:ascii="Century Gothic" w:hAnsi="Century Gothic"/>
          <w:sz w:val="24"/>
          <w:szCs w:val="24"/>
        </w:rPr>
        <w:t>Ledbetter</w:t>
      </w:r>
      <w:proofErr w:type="spellEnd"/>
      <w:r w:rsidRPr="00F56AB1">
        <w:rPr>
          <w:rFonts w:ascii="Century Gothic" w:hAnsi="Century Gothic"/>
          <w:sz w:val="24"/>
          <w:szCs w:val="24"/>
        </w:rPr>
        <w:t xml:space="preserve"> trabajó como supervisora en una empresa. Justo antes de retirarse, la señora </w:t>
      </w:r>
      <w:proofErr w:type="spellStart"/>
      <w:r w:rsidRPr="00F56AB1">
        <w:rPr>
          <w:rFonts w:ascii="Century Gothic" w:hAnsi="Century Gothic"/>
          <w:sz w:val="24"/>
          <w:szCs w:val="24"/>
        </w:rPr>
        <w:t>Ledbetter</w:t>
      </w:r>
      <w:proofErr w:type="spellEnd"/>
      <w:r w:rsidRPr="00F56AB1">
        <w:rPr>
          <w:rFonts w:ascii="Century Gothic" w:hAnsi="Century Gothic"/>
          <w:sz w:val="24"/>
          <w:szCs w:val="24"/>
        </w:rPr>
        <w:t xml:space="preserve"> se enteró </w:t>
      </w:r>
      <w:proofErr w:type="gramStart"/>
      <w:r w:rsidRPr="00F56AB1">
        <w:rPr>
          <w:rFonts w:ascii="Century Gothic" w:hAnsi="Century Gothic"/>
          <w:sz w:val="24"/>
          <w:szCs w:val="24"/>
        </w:rPr>
        <w:t>que</w:t>
      </w:r>
      <w:proofErr w:type="gramEnd"/>
      <w:r w:rsidRPr="00F56AB1">
        <w:rPr>
          <w:rFonts w:ascii="Century Gothic" w:hAnsi="Century Gothic"/>
          <w:sz w:val="24"/>
          <w:szCs w:val="24"/>
        </w:rPr>
        <w:t xml:space="preserve"> por todos esos años, su patrono le había pagado menos que a sus compañeros varones, </w:t>
      </w:r>
      <w:proofErr w:type="gramStart"/>
      <w:r w:rsidRPr="00F56AB1">
        <w:rPr>
          <w:rFonts w:ascii="Century Gothic" w:hAnsi="Century Gothic"/>
          <w:sz w:val="24"/>
          <w:szCs w:val="24"/>
        </w:rPr>
        <w:t>a pesar que</w:t>
      </w:r>
      <w:proofErr w:type="gramEnd"/>
      <w:r w:rsidRPr="00F56AB1">
        <w:rPr>
          <w:rFonts w:ascii="Century Gothic" w:hAnsi="Century Gothic"/>
          <w:sz w:val="24"/>
          <w:szCs w:val="24"/>
        </w:rPr>
        <w:t xml:space="preserve"> había realizado las mismas labores. </w:t>
      </w:r>
    </w:p>
    <w:p w14:paraId="0831318D" w14:textId="77777777" w:rsidR="006A57DE" w:rsidRPr="00F56AB1" w:rsidRDefault="006A57DE" w:rsidP="00B0235D">
      <w:pPr>
        <w:spacing w:line="276" w:lineRule="auto"/>
        <w:ind w:firstLine="450"/>
        <w:rPr>
          <w:rFonts w:ascii="Century Gothic" w:hAnsi="Century Gothic"/>
          <w:sz w:val="24"/>
          <w:szCs w:val="24"/>
        </w:rPr>
      </w:pPr>
      <w:r w:rsidRPr="00F56AB1">
        <w:rPr>
          <w:rFonts w:ascii="Century Gothic" w:hAnsi="Century Gothic"/>
          <w:sz w:val="24"/>
          <w:szCs w:val="24"/>
        </w:rPr>
        <w:t xml:space="preserve">La señora </w:t>
      </w:r>
      <w:proofErr w:type="spellStart"/>
      <w:r w:rsidRPr="00F56AB1">
        <w:rPr>
          <w:rFonts w:ascii="Century Gothic" w:hAnsi="Century Gothic"/>
          <w:sz w:val="24"/>
          <w:szCs w:val="24"/>
        </w:rPr>
        <w:t>Ledbetter</w:t>
      </w:r>
      <w:proofErr w:type="spellEnd"/>
      <w:r w:rsidRPr="00F56AB1">
        <w:rPr>
          <w:rFonts w:ascii="Century Gothic" w:hAnsi="Century Gothic"/>
          <w:sz w:val="24"/>
          <w:szCs w:val="24"/>
        </w:rPr>
        <w:t xml:space="preserve"> demandó bajo los estatutos federales, reclamando igual paga por igual trabajo. Un jurado le dio la razón. Pero, basándose en interpretaciones técnicas del estatuto, el Tribunal Supremo de los Estados Unidos </w:t>
      </w:r>
      <w:r w:rsidRPr="00F56AB1">
        <w:rPr>
          <w:rFonts w:ascii="Century Gothic" w:hAnsi="Century Gothic"/>
          <w:sz w:val="24"/>
          <w:szCs w:val="24"/>
        </w:rPr>
        <w:lastRenderedPageBreak/>
        <w:t xml:space="preserve">decidió que para que la demanda prosperara la señora </w:t>
      </w:r>
      <w:proofErr w:type="spellStart"/>
      <w:r w:rsidRPr="00F56AB1">
        <w:rPr>
          <w:rFonts w:ascii="Century Gothic" w:hAnsi="Century Gothic"/>
          <w:sz w:val="24"/>
          <w:szCs w:val="24"/>
        </w:rPr>
        <w:t>Ledbetter</w:t>
      </w:r>
      <w:proofErr w:type="spellEnd"/>
      <w:r w:rsidRPr="00F56AB1">
        <w:rPr>
          <w:rFonts w:ascii="Century Gothic" w:hAnsi="Century Gothic"/>
          <w:sz w:val="24"/>
          <w:szCs w:val="24"/>
        </w:rPr>
        <w:t xml:space="preserve"> debió haber demandado cuando se le hizo el primer pago discriminatorio. </w:t>
      </w:r>
    </w:p>
    <w:p w14:paraId="1834230C" w14:textId="0377C137" w:rsidR="006A57DE" w:rsidRPr="00F56AB1" w:rsidRDefault="006A57DE" w:rsidP="00B0235D">
      <w:pPr>
        <w:spacing w:line="276" w:lineRule="auto"/>
        <w:ind w:firstLine="450"/>
        <w:rPr>
          <w:rFonts w:ascii="Century Gothic" w:hAnsi="Century Gothic"/>
          <w:sz w:val="24"/>
          <w:szCs w:val="24"/>
        </w:rPr>
      </w:pPr>
      <w:r w:rsidRPr="00F56AB1">
        <w:rPr>
          <w:rFonts w:ascii="Century Gothic" w:hAnsi="Century Gothic"/>
          <w:sz w:val="24"/>
          <w:szCs w:val="24"/>
        </w:rPr>
        <w:t xml:space="preserve">Para dejar sin efecto la interpretación del Tribunal, el 29 de enero de 2009, el Presidente de los Estados Unidos firmó la Ley Federal que se conoce como el “Lilly </w:t>
      </w:r>
      <w:proofErr w:type="spellStart"/>
      <w:r w:rsidRPr="00F56AB1">
        <w:rPr>
          <w:rFonts w:ascii="Century Gothic" w:hAnsi="Century Gothic"/>
          <w:sz w:val="24"/>
          <w:szCs w:val="24"/>
        </w:rPr>
        <w:t>Ledbetter</w:t>
      </w:r>
      <w:proofErr w:type="spellEnd"/>
      <w:r w:rsidRPr="00F56AB1">
        <w:rPr>
          <w:rFonts w:ascii="Century Gothic" w:hAnsi="Century Gothic"/>
          <w:sz w:val="24"/>
          <w:szCs w:val="24"/>
        </w:rPr>
        <w:t xml:space="preserve"> </w:t>
      </w:r>
      <w:proofErr w:type="spellStart"/>
      <w:r w:rsidRPr="00F56AB1">
        <w:rPr>
          <w:rFonts w:ascii="Century Gothic" w:hAnsi="Century Gothic"/>
          <w:sz w:val="24"/>
          <w:szCs w:val="24"/>
        </w:rPr>
        <w:t>Fair</w:t>
      </w:r>
      <w:proofErr w:type="spellEnd"/>
      <w:r w:rsidRPr="00F56AB1">
        <w:rPr>
          <w:rFonts w:ascii="Century Gothic" w:hAnsi="Century Gothic"/>
          <w:sz w:val="24"/>
          <w:szCs w:val="24"/>
        </w:rPr>
        <w:t xml:space="preserve"> </w:t>
      </w:r>
      <w:proofErr w:type="spellStart"/>
      <w:r w:rsidRPr="00F56AB1">
        <w:rPr>
          <w:rFonts w:ascii="Century Gothic" w:hAnsi="Century Gothic"/>
          <w:sz w:val="24"/>
          <w:szCs w:val="24"/>
        </w:rPr>
        <w:t>Pay</w:t>
      </w:r>
      <w:proofErr w:type="spellEnd"/>
      <w:r w:rsidRPr="00F56AB1">
        <w:rPr>
          <w:rFonts w:ascii="Century Gothic" w:hAnsi="Century Gothic"/>
          <w:sz w:val="24"/>
          <w:szCs w:val="24"/>
        </w:rPr>
        <w:t xml:space="preserve"> </w:t>
      </w:r>
      <w:proofErr w:type="spellStart"/>
      <w:r w:rsidRPr="00F56AB1">
        <w:rPr>
          <w:rFonts w:ascii="Century Gothic" w:hAnsi="Century Gothic"/>
          <w:sz w:val="24"/>
          <w:szCs w:val="24"/>
        </w:rPr>
        <w:t>Act</w:t>
      </w:r>
      <w:proofErr w:type="spellEnd"/>
      <w:r w:rsidRPr="00F56AB1">
        <w:rPr>
          <w:rFonts w:ascii="Century Gothic" w:hAnsi="Century Gothic"/>
          <w:sz w:val="24"/>
          <w:szCs w:val="24"/>
        </w:rPr>
        <w:t xml:space="preserve">”. Así, la ley enmendó varios estatutos laborales a los fines de dejar claro que las disposiciones por discrimen por género, en la compensación </w:t>
      </w:r>
      <w:proofErr w:type="gramStart"/>
      <w:r w:rsidRPr="00F56AB1">
        <w:rPr>
          <w:rFonts w:ascii="Century Gothic" w:hAnsi="Century Gothic"/>
          <w:sz w:val="24"/>
          <w:szCs w:val="24"/>
        </w:rPr>
        <w:t>son de aplicación</w:t>
      </w:r>
      <w:proofErr w:type="gramEnd"/>
      <w:r w:rsidRPr="00F56AB1">
        <w:rPr>
          <w:rFonts w:ascii="Century Gothic" w:hAnsi="Century Gothic"/>
          <w:sz w:val="24"/>
          <w:szCs w:val="24"/>
        </w:rPr>
        <w:t xml:space="preserve"> a cada uno de los pagos de nómina y de facilitar la presentación de querellas y pleitos por discrimen. </w:t>
      </w:r>
    </w:p>
    <w:p w14:paraId="0BDFFA49" w14:textId="77777777" w:rsidR="008159F2" w:rsidRPr="00F56AB1" w:rsidRDefault="006A57DE" w:rsidP="00B0235D">
      <w:pPr>
        <w:spacing w:line="276" w:lineRule="auto"/>
        <w:ind w:firstLine="450"/>
        <w:rPr>
          <w:rFonts w:ascii="Century Gothic" w:hAnsi="Century Gothic"/>
          <w:sz w:val="24"/>
          <w:szCs w:val="24"/>
        </w:rPr>
      </w:pPr>
      <w:r w:rsidRPr="00F56AB1">
        <w:rPr>
          <w:rFonts w:ascii="Century Gothic" w:hAnsi="Century Gothic"/>
          <w:sz w:val="24"/>
          <w:szCs w:val="24"/>
        </w:rPr>
        <w:t>Como funcionarios públicos electos, nos comprometimos en impulsar, divulgar y ejecutar una política pública de verdadera equidad de género. Fuimos inequívocos y claros, “estableceremos</w:t>
      </w:r>
      <w:r w:rsidR="008159F2" w:rsidRPr="00F56AB1">
        <w:rPr>
          <w:rFonts w:ascii="Century Gothic" w:hAnsi="Century Gothic"/>
          <w:sz w:val="24"/>
          <w:szCs w:val="24"/>
        </w:rPr>
        <w:t xml:space="preserve"> equidad en los niveles salariales: igual trabajo, igual paga. Defenderemos acérrimamente políticas de igualdad de condición de empleado”. </w:t>
      </w:r>
    </w:p>
    <w:p w14:paraId="465705A3" w14:textId="77777777" w:rsidR="008159F2" w:rsidRPr="00F56AB1" w:rsidRDefault="008159F2" w:rsidP="00B0235D">
      <w:pPr>
        <w:spacing w:line="276" w:lineRule="auto"/>
        <w:ind w:firstLine="450"/>
        <w:rPr>
          <w:rFonts w:ascii="Century Gothic" w:hAnsi="Century Gothic"/>
          <w:sz w:val="24"/>
          <w:szCs w:val="24"/>
        </w:rPr>
      </w:pPr>
      <w:r w:rsidRPr="00F56AB1">
        <w:rPr>
          <w:rFonts w:ascii="Century Gothic" w:hAnsi="Century Gothic"/>
          <w:sz w:val="24"/>
          <w:szCs w:val="24"/>
        </w:rPr>
        <w:t xml:space="preserve">Por consiguiente, al adoptar como política pública el realizar todo esfuerzo para que las agencias estatales, municipales y entidades privadas preparen programas de adiestramiento y educación, sólo tomamos un paso para concretizar la visión enunciada y los compromisos contraídos. </w:t>
      </w:r>
    </w:p>
    <w:p w14:paraId="4274194E" w14:textId="13801044" w:rsidR="001771A3" w:rsidRPr="00F56AB1" w:rsidRDefault="008159F2" w:rsidP="00B0235D">
      <w:pPr>
        <w:spacing w:line="276" w:lineRule="auto"/>
        <w:ind w:firstLine="450"/>
        <w:rPr>
          <w:rFonts w:ascii="Century Gothic" w:hAnsi="Century Gothic"/>
          <w:sz w:val="24"/>
          <w:szCs w:val="24"/>
        </w:rPr>
      </w:pPr>
      <w:r w:rsidRPr="00F56AB1">
        <w:rPr>
          <w:rFonts w:ascii="Century Gothic" w:hAnsi="Century Gothic"/>
          <w:sz w:val="24"/>
          <w:szCs w:val="24"/>
        </w:rPr>
        <w:t>Por último, las disposiciones de esta medida también atienden uno de los restos que identificamos: que el Gobierno no ha sabido trabajar junto a la empresa privada, la academia y organizaciones comunitarias para estimular y fortalecer procesos de capacitación para que las mujeres puedan lograr un verdadero desarrollo.</w:t>
      </w:r>
    </w:p>
    <w:p w14:paraId="23F93D4B" w14:textId="482B9452" w:rsidR="001771A3" w:rsidRPr="00F56AB1" w:rsidRDefault="001771A3" w:rsidP="00B0235D">
      <w:pPr>
        <w:spacing w:line="276" w:lineRule="auto"/>
        <w:jc w:val="center"/>
        <w:rPr>
          <w:rFonts w:ascii="Century Gothic" w:hAnsi="Century Gothic"/>
          <w:b/>
          <w:bCs/>
          <w:sz w:val="24"/>
          <w:szCs w:val="24"/>
        </w:rPr>
      </w:pPr>
      <w:r w:rsidRPr="00F56AB1">
        <w:rPr>
          <w:rFonts w:ascii="Century Gothic" w:hAnsi="Century Gothic"/>
          <w:b/>
          <w:bCs/>
          <w:sz w:val="24"/>
          <w:szCs w:val="24"/>
        </w:rPr>
        <w:t>DECR</w:t>
      </w:r>
      <w:r w:rsidR="00B0235D" w:rsidRPr="00F56AB1">
        <w:rPr>
          <w:rFonts w:ascii="Century Gothic" w:hAnsi="Century Gothic"/>
          <w:b/>
          <w:bCs/>
          <w:sz w:val="24"/>
          <w:szCs w:val="24"/>
        </w:rPr>
        <w:t>E</w:t>
      </w:r>
      <w:r w:rsidRPr="00F56AB1">
        <w:rPr>
          <w:rFonts w:ascii="Century Gothic" w:hAnsi="Century Gothic"/>
          <w:b/>
          <w:bCs/>
          <w:sz w:val="24"/>
          <w:szCs w:val="24"/>
        </w:rPr>
        <w:t>TASE POR LA ASAMBLEA LEGISLATIVA DE PUERTO RICO</w:t>
      </w:r>
    </w:p>
    <w:p w14:paraId="2BB13DFD" w14:textId="38666048" w:rsidR="001771A3" w:rsidRPr="00F56AB1" w:rsidRDefault="001771A3" w:rsidP="00B0235D">
      <w:pPr>
        <w:spacing w:line="276" w:lineRule="auto"/>
        <w:rPr>
          <w:rFonts w:ascii="Century Gothic" w:hAnsi="Century Gothic"/>
          <w:color w:val="000000"/>
          <w:sz w:val="24"/>
          <w:szCs w:val="24"/>
        </w:rPr>
      </w:pPr>
      <w:r w:rsidRPr="00F56AB1">
        <w:rPr>
          <w:rFonts w:ascii="Century Gothic" w:hAnsi="Century Gothic"/>
          <w:b/>
          <w:bCs/>
          <w:color w:val="000000"/>
          <w:sz w:val="24"/>
          <w:szCs w:val="24"/>
        </w:rPr>
        <w:t>Artículo 1.</w:t>
      </w:r>
      <w:r w:rsidRPr="00F56AB1">
        <w:rPr>
          <w:rFonts w:ascii="Century Gothic" w:hAnsi="Century Gothic"/>
          <w:color w:val="000000"/>
          <w:sz w:val="24"/>
          <w:szCs w:val="24"/>
        </w:rPr>
        <w:t>-Será</w:t>
      </w:r>
      <w:r w:rsidR="007859CD" w:rsidRPr="00F56AB1">
        <w:rPr>
          <w:rFonts w:ascii="Century Gothic" w:hAnsi="Century Gothic"/>
          <w:sz w:val="24"/>
          <w:szCs w:val="24"/>
        </w:rPr>
        <w:t xml:space="preserve"> política pública del Estado Libre Asociado de Puerto Rico que todos los departamentos, agencias y dependencias estatales y municipios preparen e implementen programas de adiestramiento y educación dirigidos a niños, niñas, hombres y mujeres, y encaminados a garantizar igual paga por igual trabajo.</w:t>
      </w:r>
    </w:p>
    <w:p w14:paraId="2F068736" w14:textId="4BEFDA8A" w:rsidR="001771A3" w:rsidRPr="00F56AB1" w:rsidRDefault="001771A3" w:rsidP="00B0235D">
      <w:pPr>
        <w:spacing w:line="276" w:lineRule="auto"/>
        <w:rPr>
          <w:rFonts w:ascii="Century Gothic" w:hAnsi="Century Gothic"/>
          <w:color w:val="000000"/>
          <w:sz w:val="24"/>
          <w:szCs w:val="24"/>
        </w:rPr>
      </w:pPr>
      <w:r w:rsidRPr="00F56AB1">
        <w:rPr>
          <w:rFonts w:ascii="Century Gothic" w:hAnsi="Century Gothic"/>
          <w:b/>
          <w:bCs/>
          <w:color w:val="000000"/>
          <w:sz w:val="24"/>
          <w:szCs w:val="24"/>
        </w:rPr>
        <w:t>Artículo 2.</w:t>
      </w:r>
      <w:r w:rsidRPr="00F56AB1">
        <w:rPr>
          <w:rFonts w:ascii="Century Gothic" w:hAnsi="Century Gothic"/>
          <w:color w:val="000000"/>
          <w:sz w:val="24"/>
          <w:szCs w:val="24"/>
        </w:rPr>
        <w:t xml:space="preserve">-Se </w:t>
      </w:r>
      <w:r w:rsidR="007859CD" w:rsidRPr="00F56AB1">
        <w:rPr>
          <w:rFonts w:ascii="Century Gothic" w:hAnsi="Century Gothic"/>
          <w:sz w:val="24"/>
          <w:szCs w:val="24"/>
        </w:rPr>
        <w:t>ordena al Departamento de Educación de Puerto Rico a que, en coordinación con el Departamento del Trabajo y Recursos Humanos y con la Oficina de la Procuradora de las Mujeres, prepare y establezca programas para educar y adiestrar a niños, niñas, hombres y mujeres y encaminados a garantizar igual paga por igual trabajo.</w:t>
      </w:r>
    </w:p>
    <w:p w14:paraId="00FAEC55" w14:textId="362B61FF" w:rsidR="001771A3" w:rsidRPr="00F56AB1" w:rsidRDefault="001771A3" w:rsidP="00B0235D">
      <w:pPr>
        <w:spacing w:line="276" w:lineRule="auto"/>
        <w:rPr>
          <w:rFonts w:ascii="Century Gothic" w:hAnsi="Century Gothic"/>
          <w:color w:val="000000"/>
          <w:sz w:val="24"/>
          <w:szCs w:val="24"/>
        </w:rPr>
      </w:pPr>
      <w:r w:rsidRPr="00F56AB1">
        <w:rPr>
          <w:rFonts w:ascii="Century Gothic" w:hAnsi="Century Gothic"/>
          <w:b/>
          <w:bCs/>
          <w:color w:val="000000"/>
          <w:sz w:val="24"/>
          <w:szCs w:val="24"/>
        </w:rPr>
        <w:lastRenderedPageBreak/>
        <w:t>Artículo 3.</w:t>
      </w:r>
      <w:r w:rsidRPr="00F56AB1">
        <w:rPr>
          <w:rFonts w:ascii="Century Gothic" w:hAnsi="Century Gothic"/>
          <w:color w:val="000000"/>
          <w:sz w:val="24"/>
          <w:szCs w:val="24"/>
        </w:rPr>
        <w:t>-Se ordena al</w:t>
      </w:r>
      <w:r w:rsidR="007859CD" w:rsidRPr="00F56AB1">
        <w:rPr>
          <w:rFonts w:ascii="Century Gothic" w:hAnsi="Century Gothic"/>
          <w:sz w:val="24"/>
          <w:szCs w:val="24"/>
        </w:rPr>
        <w:t xml:space="preserve"> Departamento del Trabajo y Recursos Humanos y a la Oficina de la Procuradora de la Mujer, a que preparen programas que fomenten la participación de entidades privadas, para la preparación de programas de adiestramiento y educación encaminados a garantizar igual paga por igual trabajo a las mujeres.</w:t>
      </w:r>
    </w:p>
    <w:p w14:paraId="2DCF767F" w14:textId="77777777" w:rsidR="007859CD" w:rsidRPr="00F56AB1" w:rsidRDefault="001771A3" w:rsidP="00B0235D">
      <w:pPr>
        <w:spacing w:line="276" w:lineRule="auto"/>
        <w:rPr>
          <w:rFonts w:ascii="Century Gothic" w:hAnsi="Century Gothic"/>
          <w:sz w:val="24"/>
          <w:szCs w:val="24"/>
        </w:rPr>
      </w:pPr>
      <w:r w:rsidRPr="00F56AB1">
        <w:rPr>
          <w:rFonts w:ascii="Century Gothic" w:hAnsi="Century Gothic"/>
          <w:b/>
          <w:bCs/>
          <w:color w:val="000000"/>
          <w:sz w:val="24"/>
          <w:szCs w:val="24"/>
        </w:rPr>
        <w:t>Artículo 4.</w:t>
      </w:r>
      <w:r w:rsidRPr="00F56AB1">
        <w:rPr>
          <w:rFonts w:ascii="Century Gothic" w:hAnsi="Century Gothic"/>
          <w:color w:val="000000"/>
          <w:sz w:val="24"/>
          <w:szCs w:val="24"/>
        </w:rPr>
        <w:t>-</w:t>
      </w:r>
      <w:r w:rsidR="007859CD" w:rsidRPr="00F56AB1">
        <w:rPr>
          <w:rFonts w:ascii="Century Gothic" w:hAnsi="Century Gothic"/>
          <w:sz w:val="24"/>
          <w:szCs w:val="24"/>
        </w:rPr>
        <w:t xml:space="preserve"> Con el propósito de coordinar esfuerzos y recursos, se ordena a todos los departamentos, agencias e instrumentalidades del Estado Libre Asociado de Puerto Rico y a todos los gobiernos municipales de Puerto Rico, que presenten al Departamento del Trabajo y Recursos Humanos y a la Oficina de la Procuradora de las Mujeres, un informe anual sobre sus gestiones de cumplimiento para establecer los respectivos programas de educación y adiestramiento. El Departamento del Trabajo y Recursos Humanos vendrá obligado a asistir a la Oficina de la Procuradora de las Mujeres con el personal necesario para fiscalizar por el cumplimiento de esta disposición. </w:t>
      </w:r>
    </w:p>
    <w:p w14:paraId="0CB32F29" w14:textId="0B01B198" w:rsidR="007859CD" w:rsidRPr="00F56AB1" w:rsidRDefault="007859CD" w:rsidP="00B0235D">
      <w:pPr>
        <w:spacing w:line="276" w:lineRule="auto"/>
        <w:ind w:firstLine="450"/>
        <w:rPr>
          <w:rFonts w:ascii="Century Gothic" w:hAnsi="Century Gothic"/>
          <w:sz w:val="24"/>
          <w:szCs w:val="24"/>
        </w:rPr>
      </w:pPr>
      <w:r w:rsidRPr="00F56AB1">
        <w:rPr>
          <w:rFonts w:ascii="Century Gothic" w:hAnsi="Century Gothic"/>
          <w:sz w:val="24"/>
          <w:szCs w:val="24"/>
        </w:rPr>
        <w:t>El Departamento del Trabajo y Recursos Humanos y la Oficina de la Procuradora de las Mujeres recopilarán los diversos informes presentados anualmente y remitirán a la Asamblea Legislativa, un informe conjunto que detalle los hallazgos de los informes a ellos remitidos por virtud de esta legislación, junto a sus comentarios y recomendaciones. El informe incluirá además las gestiones que realiza el Departamento del Trabajo y Recursos Humanos y la Oficina de la Procuradora de las Mujeres para cumplir con las disposiciones de esta Ley y los programas de educación y adiestramiento que hayan implantado a los fines. Este informe conjunto será remitido a la Asamblea Legislativa no más tarde del treinta (30) de junio siguiente al año sobre el cual se informa.</w:t>
      </w:r>
    </w:p>
    <w:p w14:paraId="53F4CC47" w14:textId="77777777" w:rsidR="007859CD" w:rsidRPr="00F56AB1" w:rsidRDefault="001771A3" w:rsidP="00B0235D">
      <w:pPr>
        <w:spacing w:line="276" w:lineRule="auto"/>
        <w:rPr>
          <w:rFonts w:ascii="Century Gothic" w:hAnsi="Century Gothic"/>
          <w:sz w:val="24"/>
          <w:szCs w:val="24"/>
        </w:rPr>
      </w:pPr>
      <w:r w:rsidRPr="00F56AB1">
        <w:rPr>
          <w:rFonts w:ascii="Century Gothic" w:hAnsi="Century Gothic"/>
          <w:b/>
          <w:bCs/>
          <w:kern w:val="36"/>
          <w:sz w:val="24"/>
          <w:szCs w:val="24"/>
        </w:rPr>
        <w:t>Artículo 5.</w:t>
      </w:r>
      <w:r w:rsidRPr="00F56AB1">
        <w:rPr>
          <w:rFonts w:ascii="Century Gothic" w:hAnsi="Century Gothic"/>
          <w:kern w:val="36"/>
          <w:sz w:val="24"/>
          <w:szCs w:val="24"/>
        </w:rPr>
        <w:t>-</w:t>
      </w:r>
      <w:r w:rsidR="007859CD" w:rsidRPr="00F56AB1">
        <w:rPr>
          <w:rFonts w:ascii="Century Gothic" w:hAnsi="Century Gothic"/>
          <w:sz w:val="24"/>
          <w:szCs w:val="24"/>
        </w:rPr>
        <w:t xml:space="preserve"> Se le otorga a la Oficina de la Procuradora de las Mujeres, cónsono con su función de fiscalización, la responsabilidad de establecer un reglamento con el propósito de evaluar cumplimiento y establecer las sanciones y multas correspondientes a aquellos departamentos, agencias y municipalidades del gobierno que incurran en incumplimiento con las disposiciones de esta Ley. </w:t>
      </w:r>
    </w:p>
    <w:p w14:paraId="08C25B9D" w14:textId="53A13CED" w:rsidR="001771A3" w:rsidRPr="00F56AB1" w:rsidRDefault="007859CD" w:rsidP="00B0235D">
      <w:pPr>
        <w:spacing w:line="276" w:lineRule="auto"/>
        <w:rPr>
          <w:rFonts w:ascii="Century Gothic" w:hAnsi="Century Gothic"/>
          <w:b/>
          <w:bCs/>
          <w:sz w:val="24"/>
          <w:szCs w:val="24"/>
        </w:rPr>
      </w:pPr>
      <w:r w:rsidRPr="00F56AB1">
        <w:rPr>
          <w:rFonts w:ascii="Century Gothic" w:hAnsi="Century Gothic"/>
          <w:b/>
          <w:bCs/>
          <w:sz w:val="24"/>
          <w:szCs w:val="24"/>
        </w:rPr>
        <w:t>Artículo6.-</w:t>
      </w:r>
      <w:r w:rsidR="001771A3" w:rsidRPr="00F56AB1">
        <w:rPr>
          <w:rFonts w:ascii="Century Gothic" w:hAnsi="Century Gothic"/>
          <w:sz w:val="24"/>
          <w:szCs w:val="24"/>
        </w:rPr>
        <w:t xml:space="preserve">Esta Ley comenzará a regir inmediatamente después de su aprobación.   </w:t>
      </w:r>
    </w:p>
    <w:p w14:paraId="23414278" w14:textId="3EB762CB" w:rsidR="002E6323" w:rsidRPr="00F56AB1" w:rsidRDefault="002E6323" w:rsidP="00414C47">
      <w:pPr>
        <w:rPr>
          <w:rFonts w:ascii="Century Gothic" w:hAnsi="Century Gothic"/>
        </w:rPr>
      </w:pPr>
      <w:r w:rsidRPr="00F56AB1">
        <w:rPr>
          <w:rFonts w:ascii="Century Gothic" w:hAnsi="Century Gothic"/>
        </w:rPr>
        <w:br w:type="page"/>
      </w:r>
    </w:p>
    <w:p w14:paraId="04100372" w14:textId="4F0560F6" w:rsidR="00C2365D" w:rsidRPr="00F56AB1" w:rsidRDefault="00C2365D" w:rsidP="00FE42FE">
      <w:pPr>
        <w:pStyle w:val="TOCHeading"/>
        <w:rPr>
          <w:rFonts w:ascii="Century Gothic" w:hAnsi="Century Gothic"/>
          <w:b/>
          <w:bCs/>
          <w:sz w:val="28"/>
          <w:szCs w:val="28"/>
        </w:rPr>
      </w:pPr>
      <w:r w:rsidRPr="00F56AB1">
        <w:rPr>
          <w:rFonts w:ascii="Century Gothic" w:hAnsi="Century Gothic"/>
          <w:b/>
          <w:bCs/>
          <w:sz w:val="28"/>
          <w:szCs w:val="28"/>
        </w:rPr>
        <w:lastRenderedPageBreak/>
        <w:t>Apéndice 1</w:t>
      </w:r>
      <w:r w:rsidR="00E428D3" w:rsidRPr="00F56AB1">
        <w:rPr>
          <w:rFonts w:ascii="Century Gothic" w:hAnsi="Century Gothic"/>
          <w:b/>
          <w:bCs/>
          <w:sz w:val="28"/>
          <w:szCs w:val="28"/>
        </w:rPr>
        <w:t>6</w:t>
      </w:r>
    </w:p>
    <w:p w14:paraId="20999E14" w14:textId="7DF7D4E6" w:rsidR="00C2365D" w:rsidRPr="00F56AB1" w:rsidRDefault="00C2365D" w:rsidP="00414C47">
      <w:pPr>
        <w:pStyle w:val="Heading2"/>
        <w:rPr>
          <w:rFonts w:ascii="Century Gothic" w:hAnsi="Century Gothic"/>
          <w:b/>
          <w:bCs/>
          <w:color w:val="auto"/>
        </w:rPr>
      </w:pPr>
      <w:bookmarkStart w:id="77" w:name="_Toc191551081"/>
      <w:r w:rsidRPr="00F56AB1">
        <w:rPr>
          <w:rFonts w:ascii="Century Gothic" w:hAnsi="Century Gothic"/>
          <w:b/>
          <w:bCs/>
          <w:color w:val="auto"/>
        </w:rPr>
        <w:t>Ley Núm. 22-2013</w:t>
      </w:r>
      <w:bookmarkEnd w:id="77"/>
    </w:p>
    <w:p w14:paraId="52946BDC" w14:textId="0FF42469" w:rsidR="00C2365D" w:rsidRPr="00F56AB1" w:rsidRDefault="00C2365D" w:rsidP="00414C47">
      <w:pPr>
        <w:rPr>
          <w:rFonts w:ascii="Century Gothic" w:hAnsi="Century Gothic"/>
        </w:rPr>
      </w:pPr>
      <w:r w:rsidRPr="00F56AB1">
        <w:rPr>
          <w:rFonts w:ascii="Century Gothic" w:hAnsi="Century Gothic"/>
        </w:rPr>
        <w:t>“Ley para Prohibir el Discrimen por Orientación Sexual e Identidad de Género en el Empleo”</w:t>
      </w:r>
    </w:p>
    <w:p w14:paraId="2E581BDE" w14:textId="77777777" w:rsidR="001F1E0F" w:rsidRPr="00F56AB1" w:rsidRDefault="001F1E0F" w:rsidP="00B0235D">
      <w:pPr>
        <w:spacing w:line="276" w:lineRule="auto"/>
        <w:ind w:firstLine="450"/>
        <w:rPr>
          <w:rFonts w:ascii="Century Gothic" w:hAnsi="Century Gothic"/>
          <w:sz w:val="24"/>
          <w:szCs w:val="24"/>
        </w:rPr>
      </w:pPr>
      <w:r w:rsidRPr="00F56AB1">
        <w:rPr>
          <w:rFonts w:ascii="Century Gothic" w:hAnsi="Century Gothic"/>
          <w:sz w:val="24"/>
          <w:szCs w:val="24"/>
        </w:rPr>
        <w:t>Para establecer la Política Pública del Gobierno de Puerto Rico en contra del discrimen por orientación sexual o identidad de género en el empleo, público o privado; enmendar el inciso (</w:t>
      </w:r>
      <w:proofErr w:type="spellStart"/>
      <w:r w:rsidRPr="00F56AB1">
        <w:rPr>
          <w:rFonts w:ascii="Century Gothic" w:hAnsi="Century Gothic"/>
          <w:sz w:val="24"/>
          <w:szCs w:val="24"/>
        </w:rPr>
        <w:t>aa</w:t>
      </w:r>
      <w:proofErr w:type="spellEnd"/>
      <w:r w:rsidRPr="00F56AB1">
        <w:rPr>
          <w:rFonts w:ascii="Century Gothic" w:hAnsi="Century Gothic"/>
          <w:sz w:val="24"/>
          <w:szCs w:val="24"/>
        </w:rPr>
        <w:t>) del Artículo 3 de la Ley Núm. 45-1998, según enmendada, conocida como “Ley de Relaciones del Trabajo para el Servicio Público de Puerto Rico”; enmendar el inciso 1 de la Sección 2.1 del Artículo 2, el inciso (42) del Artículo 3 y el Artículo 6 de la Ley Núm. 184-2004, según enmendada, conocida como “Ley para la Administración de los Recursos Humanos en el Servicio Público del Estado Libre Asociado de Puerto Rico”; enmendar el inciso (d) del Artículo 17 de la Ley Núm. 115 de 30 de junio de 1965, según enmendada;  enmendar los Artículos 11.001, 11.007, 12.020 y 13.010 de la Ley Núm. 81-1991, según enmendada, conocida como “Ley de Municipios Autónomos”; enmendar el Artículo 1, 1-A, 2, 2A y añadir los incisos (7) y (8) al Artículo 6 de la Ley Núm. 100 de 30 de junio de 1959, según enmendada; a los fines de atemperar la legislación vigente a la política pública del Estado Libre Asociado de Puerto Rico establecida en esta Ley; validar el mandato constitucional para garantizar la dignidad humana y la igual protección de las leyes, al prohibir utilizar la orientación sexual y la identidad de género de un ciudadano, como subterfugio para negar, restringir, limitar, obstruir o coartar la protección dispuesta en esta Ley; ordenar a todas las agencias, instrumentalidades, departamentos, corporaciones públicas, municipios, y Rama Legislativa, a atemperar sus reglamentos de personal para exponer claramente esta Política Pública; establecer excepciones; y para otros fines relacionados.</w:t>
      </w:r>
    </w:p>
    <w:p w14:paraId="0531D1EB" w14:textId="22FABCC0" w:rsidR="001F1E0F" w:rsidRPr="00F56AB1" w:rsidRDefault="001F1E0F" w:rsidP="00B0235D">
      <w:pPr>
        <w:spacing w:line="276" w:lineRule="auto"/>
        <w:jc w:val="center"/>
        <w:rPr>
          <w:rFonts w:ascii="Century Gothic" w:hAnsi="Century Gothic"/>
          <w:b/>
          <w:bCs/>
          <w:sz w:val="24"/>
          <w:szCs w:val="24"/>
        </w:rPr>
      </w:pPr>
      <w:r w:rsidRPr="00F56AB1">
        <w:rPr>
          <w:rFonts w:ascii="Century Gothic" w:hAnsi="Century Gothic"/>
          <w:b/>
          <w:bCs/>
          <w:sz w:val="24"/>
          <w:szCs w:val="24"/>
        </w:rPr>
        <w:t>EXPOSICIÓN DE MOTIVOS</w:t>
      </w:r>
    </w:p>
    <w:p w14:paraId="62681541" w14:textId="6B792D2B" w:rsidR="001F1E0F" w:rsidRPr="00F56AB1" w:rsidRDefault="001F1E0F" w:rsidP="00B0235D">
      <w:pPr>
        <w:spacing w:line="276" w:lineRule="auto"/>
        <w:ind w:firstLine="450"/>
        <w:rPr>
          <w:rFonts w:ascii="Century Gothic" w:hAnsi="Century Gothic"/>
          <w:sz w:val="24"/>
          <w:szCs w:val="24"/>
        </w:rPr>
      </w:pPr>
      <w:r w:rsidRPr="00F56AB1">
        <w:rPr>
          <w:rFonts w:ascii="Century Gothic" w:hAnsi="Century Gothic"/>
          <w:sz w:val="24"/>
          <w:szCs w:val="24"/>
        </w:rPr>
        <w:t xml:space="preserve">En 1952, el pueblo de Puerto Rico aprobó la Constitución del Estado Libre Asociado de Puerto Rico. La Carta de Derechos de nuestra Constitución, inspirada a su vez en la Declaración Universal de los Derechos del Hombre emitida en 1948 por la Organización de las Naciones Unidas, enuncia que “la </w:t>
      </w:r>
      <w:r w:rsidRPr="00F56AB1">
        <w:rPr>
          <w:rFonts w:ascii="Century Gothic" w:hAnsi="Century Gothic"/>
          <w:sz w:val="24"/>
          <w:szCs w:val="24"/>
        </w:rPr>
        <w:lastRenderedPageBreak/>
        <w:t xml:space="preserve">dignidad del ser humano es inviolable” y que “todos los seres humanos somos iguales ante la ley”. </w:t>
      </w:r>
    </w:p>
    <w:p w14:paraId="4E043C6C" w14:textId="3E07CBE9" w:rsidR="001F1E0F" w:rsidRPr="00F56AB1" w:rsidRDefault="001F1E0F" w:rsidP="00B0235D">
      <w:pPr>
        <w:spacing w:line="276" w:lineRule="auto"/>
        <w:ind w:firstLine="450"/>
        <w:rPr>
          <w:rFonts w:ascii="Century Gothic" w:hAnsi="Century Gothic"/>
          <w:sz w:val="24"/>
          <w:szCs w:val="24"/>
        </w:rPr>
      </w:pPr>
      <w:r w:rsidRPr="00F56AB1">
        <w:rPr>
          <w:rFonts w:ascii="Century Gothic" w:hAnsi="Century Gothic"/>
          <w:sz w:val="24"/>
          <w:szCs w:val="24"/>
        </w:rPr>
        <w:t>El Informe de la Comisión de la Carta de Derechos sometido el 14 de diciembre de 1951 por su Presidente, Jaime Benítez, indica lo siguiente sobre estos enunciados fundamentales:</w:t>
      </w:r>
    </w:p>
    <w:p w14:paraId="138EE4F6" w14:textId="77777777" w:rsidR="001F1E0F" w:rsidRPr="00F56AB1" w:rsidRDefault="001F1E0F" w:rsidP="00B0235D">
      <w:pPr>
        <w:spacing w:line="276" w:lineRule="auto"/>
        <w:ind w:left="360"/>
        <w:rPr>
          <w:rFonts w:ascii="Century Gothic" w:hAnsi="Century Gothic"/>
          <w:sz w:val="24"/>
          <w:szCs w:val="24"/>
        </w:rPr>
      </w:pPr>
      <w:r w:rsidRPr="00F56AB1">
        <w:rPr>
          <w:rFonts w:ascii="Century Gothic" w:hAnsi="Century Gothic"/>
          <w:sz w:val="24"/>
          <w:szCs w:val="24"/>
        </w:rPr>
        <w:t xml:space="preserve">“El propósito de esta sección es fijar claramente como base consustancial de todo lo que sigue el principio de la dignidad del ser humano y, como consecuencia de ésta, la igualdad esencial de todas las personas dentro de nuestro sistema constitucional. La igualdad ante la ley queda por encima de accidentes o diferencias, bien tengan su origen en la naturaleza o la cultura. Todo discrimen o privilegio contrario a esta esencial igualdad repugna al sistema jurídico puertorriqueño. En cuanto fuera menester nuestra organización legal queda robustecida por la presente disposición constitucional, a la vez que obligada a ensanchar sus disposiciones para dar plena realización a lo aquí dispuesto”. 4 </w:t>
      </w:r>
      <w:r w:rsidRPr="00F56AB1">
        <w:rPr>
          <w:rFonts w:ascii="Century Gothic" w:hAnsi="Century Gothic"/>
          <w:caps/>
          <w:sz w:val="24"/>
          <w:szCs w:val="24"/>
        </w:rPr>
        <w:t xml:space="preserve">Diario de Sesiones de la Convención Constituyente de Puerto Rico </w:t>
      </w:r>
      <w:r w:rsidRPr="00F56AB1">
        <w:rPr>
          <w:rFonts w:ascii="Century Gothic" w:hAnsi="Century Gothic"/>
          <w:sz w:val="24"/>
          <w:szCs w:val="24"/>
        </w:rPr>
        <w:t xml:space="preserve">2561 (Ed. 2003). </w:t>
      </w:r>
    </w:p>
    <w:p w14:paraId="4EC5909D" w14:textId="67F12636" w:rsidR="001F1E0F" w:rsidRPr="00F56AB1" w:rsidRDefault="001F1E0F" w:rsidP="00B0235D">
      <w:pPr>
        <w:spacing w:line="276" w:lineRule="auto"/>
        <w:ind w:firstLine="450"/>
        <w:rPr>
          <w:rFonts w:ascii="Century Gothic" w:hAnsi="Century Gothic"/>
          <w:sz w:val="24"/>
          <w:szCs w:val="24"/>
        </w:rPr>
      </w:pPr>
      <w:r w:rsidRPr="00F56AB1">
        <w:rPr>
          <w:rFonts w:ascii="Century Gothic" w:hAnsi="Century Gothic"/>
          <w:sz w:val="24"/>
          <w:szCs w:val="24"/>
        </w:rPr>
        <w:t>La sabiduría del constituyente de 1952 nos legó además la sección 19 de la Carta de Derechos, que lee como sigue:</w:t>
      </w:r>
    </w:p>
    <w:p w14:paraId="00C02250" w14:textId="77777777" w:rsidR="001F1E0F" w:rsidRPr="00F56AB1" w:rsidRDefault="001F1E0F" w:rsidP="00B0235D">
      <w:pPr>
        <w:spacing w:line="276" w:lineRule="auto"/>
        <w:ind w:left="360"/>
        <w:rPr>
          <w:rFonts w:ascii="Century Gothic" w:hAnsi="Century Gothic"/>
          <w:sz w:val="24"/>
          <w:szCs w:val="24"/>
        </w:rPr>
      </w:pPr>
      <w:r w:rsidRPr="00F56AB1">
        <w:rPr>
          <w:rFonts w:ascii="Century Gothic" w:hAnsi="Century Gothic"/>
          <w:sz w:val="24"/>
          <w:szCs w:val="24"/>
        </w:rPr>
        <w:t>“La enumeración de derechos que antecede no se entenderá en forma restrictiva ni supone la exclusión de otros derechos pertenecientes al pueblo en una democracia, y no mencionados específicamente. Tampoco se entenderá como restrictiva de la facultad de la Asamblea Legislativa para aprobar leyes en protección de la vida, la salud y el bienestar del pueblo”.</w:t>
      </w:r>
    </w:p>
    <w:p w14:paraId="693FB80C" w14:textId="77777777" w:rsidR="001F1E0F" w:rsidRPr="00F56AB1" w:rsidRDefault="001F1E0F" w:rsidP="00B0235D">
      <w:pPr>
        <w:spacing w:line="276" w:lineRule="auto"/>
        <w:rPr>
          <w:rFonts w:ascii="Century Gothic" w:hAnsi="Century Gothic"/>
          <w:sz w:val="24"/>
          <w:szCs w:val="24"/>
        </w:rPr>
      </w:pPr>
      <w:r w:rsidRPr="00F56AB1">
        <w:rPr>
          <w:rFonts w:ascii="Century Gothic" w:hAnsi="Century Gothic"/>
          <w:sz w:val="24"/>
          <w:szCs w:val="24"/>
        </w:rPr>
        <w:t xml:space="preserve">Como nos recuerda uno de los constituyentes de 1952, </w:t>
      </w:r>
    </w:p>
    <w:p w14:paraId="164E29A3" w14:textId="77777777" w:rsidR="001F1E0F" w:rsidRPr="00F56AB1" w:rsidRDefault="001F1E0F" w:rsidP="00B0235D">
      <w:pPr>
        <w:spacing w:line="276" w:lineRule="auto"/>
        <w:ind w:left="450"/>
        <w:rPr>
          <w:rFonts w:ascii="Century Gothic" w:hAnsi="Century Gothic"/>
          <w:sz w:val="24"/>
          <w:szCs w:val="24"/>
        </w:rPr>
      </w:pPr>
      <w:r w:rsidRPr="00F56AB1">
        <w:rPr>
          <w:rFonts w:ascii="Century Gothic" w:hAnsi="Century Gothic"/>
          <w:sz w:val="24"/>
          <w:szCs w:val="24"/>
        </w:rPr>
        <w:t xml:space="preserve">“La segunda oración de la sección 19 constituía, en las palabras de la Comisión [de la Carta de Derechos] ‘el </w:t>
      </w:r>
      <w:proofErr w:type="spellStart"/>
      <w:r w:rsidRPr="00F56AB1">
        <w:rPr>
          <w:rFonts w:ascii="Century Gothic" w:hAnsi="Century Gothic"/>
          <w:sz w:val="24"/>
          <w:szCs w:val="24"/>
        </w:rPr>
        <w:t>contrapolo</w:t>
      </w:r>
      <w:proofErr w:type="spellEnd"/>
      <w:r w:rsidRPr="00F56AB1">
        <w:rPr>
          <w:rFonts w:ascii="Century Gothic" w:hAnsi="Century Gothic"/>
          <w:sz w:val="24"/>
          <w:szCs w:val="24"/>
        </w:rPr>
        <w:t xml:space="preserve"> equilibrador de la primera’. Así como se quería asegurar la interpretación más laxa posible de los derechos humanos en Puerto Rico y proveer para su crecimiento sin alteración del texto constitucional, se deseaba a la vez garantizarle al Estado el más amplio margen para la experimentación económica y social”. III </w:t>
      </w:r>
      <w:r w:rsidRPr="00F56AB1">
        <w:rPr>
          <w:rFonts w:ascii="Century Gothic" w:hAnsi="Century Gothic"/>
          <w:caps/>
          <w:sz w:val="24"/>
          <w:szCs w:val="24"/>
        </w:rPr>
        <w:t>Jose Trias Monge, Historia Constitucional de Puerto Rico</w:t>
      </w:r>
      <w:r w:rsidRPr="00F56AB1">
        <w:rPr>
          <w:rFonts w:ascii="Century Gothic" w:hAnsi="Century Gothic"/>
          <w:sz w:val="24"/>
          <w:szCs w:val="24"/>
        </w:rPr>
        <w:t xml:space="preserve"> 209 (1982).</w:t>
      </w:r>
    </w:p>
    <w:p w14:paraId="48F309E1" w14:textId="71AC619D" w:rsidR="001F1E0F" w:rsidRPr="00F56AB1" w:rsidRDefault="001F1E0F" w:rsidP="00B0235D">
      <w:pPr>
        <w:spacing w:line="276" w:lineRule="auto"/>
        <w:ind w:firstLine="450"/>
        <w:rPr>
          <w:rFonts w:ascii="Century Gothic" w:hAnsi="Century Gothic"/>
          <w:sz w:val="24"/>
          <w:szCs w:val="24"/>
        </w:rPr>
      </w:pPr>
      <w:r w:rsidRPr="00F56AB1">
        <w:rPr>
          <w:rFonts w:ascii="Century Gothic" w:hAnsi="Century Gothic"/>
          <w:sz w:val="24"/>
          <w:szCs w:val="24"/>
        </w:rPr>
        <w:t xml:space="preserve">El Proyecto del Senado 238 tiene precisamente el propósito de ampliar las disposiciones del marco jurídico puertorriqueño para dar plena protección e </w:t>
      </w:r>
      <w:r w:rsidRPr="00F56AB1">
        <w:rPr>
          <w:rFonts w:ascii="Century Gothic" w:hAnsi="Century Gothic"/>
          <w:sz w:val="24"/>
          <w:szCs w:val="24"/>
        </w:rPr>
        <w:lastRenderedPageBreak/>
        <w:t xml:space="preserve">igualdad de derechos humanos en el ámbito laboral a toda persona, independientemente de su orientación sexual o identidad de género. </w:t>
      </w:r>
    </w:p>
    <w:p w14:paraId="2ECECC9D" w14:textId="77777777" w:rsidR="001F1E0F" w:rsidRPr="00F56AB1" w:rsidRDefault="001F1E0F" w:rsidP="00B0235D">
      <w:pPr>
        <w:spacing w:line="276" w:lineRule="auto"/>
        <w:ind w:firstLine="450"/>
        <w:rPr>
          <w:rFonts w:ascii="Century Gothic" w:hAnsi="Century Gothic"/>
          <w:sz w:val="24"/>
          <w:szCs w:val="24"/>
        </w:rPr>
      </w:pPr>
      <w:r w:rsidRPr="00F56AB1">
        <w:rPr>
          <w:rFonts w:ascii="Century Gothic" w:hAnsi="Century Gothic"/>
          <w:sz w:val="24"/>
          <w:szCs w:val="24"/>
        </w:rPr>
        <w:t xml:space="preserve">Hay personas en Puerto Rico que por su orientación sexual o identidad de género carecen de protecciones legales contra el discrimen laboral tanto a nivel privado, como incluso por parte de las propias dependencias gubernamentales. El estado de derecho actual permite, por ejemplo, que un patrono pueda despedir a un empleado a causa de su orientación sexual o identidad de género, sin tener que estar sujeto a las consecuencias y penalidades dispuestas en la Ley Núm. 100 de 30 de junio de 1959 (“Ley 100”). Esto significa que una persona que experimente el despido, la suspensión o el discrimen sobre su sueldo, jornal o compensación, las condiciones o privilegios de su empleo o reciba una clasificación que menoscabe su </w:t>
      </w:r>
      <w:proofErr w:type="gramStart"/>
      <w:r w:rsidRPr="00F56AB1">
        <w:rPr>
          <w:rFonts w:ascii="Century Gothic" w:hAnsi="Century Gothic"/>
          <w:sz w:val="24"/>
          <w:szCs w:val="24"/>
        </w:rPr>
        <w:t>status</w:t>
      </w:r>
      <w:proofErr w:type="gramEnd"/>
      <w:r w:rsidRPr="00F56AB1">
        <w:rPr>
          <w:rFonts w:ascii="Century Gothic" w:hAnsi="Century Gothic"/>
          <w:sz w:val="24"/>
          <w:szCs w:val="24"/>
        </w:rPr>
        <w:t xml:space="preserve"> como empleado, mediante la suspensión, cesantía o reducción de salario, basado en su orientación sexual o identidad de género, no cuenta con un remedio legal contra tal discrimen. Por esta razón, el patrono que incurra en esta </w:t>
      </w:r>
      <w:proofErr w:type="gramStart"/>
      <w:r w:rsidRPr="00F56AB1">
        <w:rPr>
          <w:rFonts w:ascii="Century Gothic" w:hAnsi="Century Gothic"/>
          <w:sz w:val="24"/>
          <w:szCs w:val="24"/>
        </w:rPr>
        <w:t>práctica,</w:t>
      </w:r>
      <w:proofErr w:type="gramEnd"/>
      <w:r w:rsidRPr="00F56AB1">
        <w:rPr>
          <w:rFonts w:ascii="Century Gothic" w:hAnsi="Century Gothic"/>
          <w:sz w:val="24"/>
          <w:szCs w:val="24"/>
        </w:rPr>
        <w:t xml:space="preserve"> no respondería por el doble del importe de los daños que haya causado al empleado, como sucede cuando el discrimen consumado responde a la edad, raza, color, sexo, origen social, nacionalidad, condición social, afiliación política, ideas políticas o religiosas de la víctima, o si existe la percepción de que ésta ha atravesado por un episodio de violencia doméstica, agresión sexual o acecho. Tampoco tendría que reinstalarlo en su empleo. En esencia, nuestro estado de derecho dispone una impunidad absoluta que debe ser subsanada de manera inmediata.</w:t>
      </w:r>
    </w:p>
    <w:p w14:paraId="4E8C6EA3" w14:textId="42B3F403" w:rsidR="001F1E0F" w:rsidRPr="00F56AB1" w:rsidRDefault="001F1E0F" w:rsidP="00B0235D">
      <w:pPr>
        <w:spacing w:line="276" w:lineRule="auto"/>
        <w:ind w:firstLine="450"/>
        <w:rPr>
          <w:rFonts w:ascii="Century Gothic" w:hAnsi="Century Gothic"/>
          <w:sz w:val="24"/>
          <w:szCs w:val="24"/>
        </w:rPr>
      </w:pPr>
      <w:r w:rsidRPr="00F56AB1">
        <w:rPr>
          <w:rFonts w:ascii="Century Gothic" w:hAnsi="Century Gothic"/>
          <w:sz w:val="24"/>
          <w:szCs w:val="24"/>
        </w:rPr>
        <w:t xml:space="preserve">Los tribunales les han cerrado las puertas a las personas que han intentado reclamar discrimen por orientación sexual en el ámbito laboral. Véase sobre ese aspecto lo que indicó el Tribunal de Apelaciones en </w:t>
      </w:r>
      <w:r w:rsidRPr="00F56AB1">
        <w:rPr>
          <w:rFonts w:ascii="Century Gothic" w:hAnsi="Century Gothic"/>
          <w:i/>
          <w:iCs/>
          <w:sz w:val="24"/>
          <w:szCs w:val="24"/>
          <w:u w:val="single"/>
        </w:rPr>
        <w:t xml:space="preserve">Valentín Pérez v. Aguadilla </w:t>
      </w:r>
      <w:proofErr w:type="spellStart"/>
      <w:r w:rsidRPr="00F56AB1">
        <w:rPr>
          <w:rFonts w:ascii="Century Gothic" w:hAnsi="Century Gothic"/>
          <w:i/>
          <w:iCs/>
          <w:sz w:val="24"/>
          <w:szCs w:val="24"/>
          <w:u w:val="single"/>
        </w:rPr>
        <w:t>Shoe</w:t>
      </w:r>
      <w:proofErr w:type="spellEnd"/>
      <w:r w:rsidRPr="00F56AB1">
        <w:rPr>
          <w:rFonts w:ascii="Century Gothic" w:hAnsi="Century Gothic"/>
          <w:i/>
          <w:iCs/>
          <w:sz w:val="24"/>
          <w:szCs w:val="24"/>
          <w:u w:val="single"/>
        </w:rPr>
        <w:t xml:space="preserve"> </w:t>
      </w:r>
      <w:proofErr w:type="spellStart"/>
      <w:r w:rsidRPr="00F56AB1">
        <w:rPr>
          <w:rFonts w:ascii="Century Gothic" w:hAnsi="Century Gothic"/>
          <w:i/>
          <w:iCs/>
          <w:sz w:val="24"/>
          <w:szCs w:val="24"/>
          <w:u w:val="single"/>
        </w:rPr>
        <w:t>Corporation</w:t>
      </w:r>
      <w:proofErr w:type="spellEnd"/>
      <w:r w:rsidRPr="00F56AB1">
        <w:rPr>
          <w:rFonts w:ascii="Century Gothic" w:hAnsi="Century Gothic"/>
          <w:sz w:val="24"/>
          <w:szCs w:val="24"/>
        </w:rPr>
        <w:t xml:space="preserve">, caso KLCE1998-00197 (Sentencia de 22 de junio de 1998): </w:t>
      </w:r>
    </w:p>
    <w:p w14:paraId="6D316185" w14:textId="77777777" w:rsidR="001F1E0F" w:rsidRPr="00F56AB1" w:rsidRDefault="001F1E0F" w:rsidP="00B0235D">
      <w:pPr>
        <w:spacing w:line="276" w:lineRule="auto"/>
        <w:ind w:left="450"/>
        <w:rPr>
          <w:rFonts w:ascii="Century Gothic" w:hAnsi="Century Gothic"/>
          <w:sz w:val="24"/>
          <w:szCs w:val="24"/>
        </w:rPr>
      </w:pPr>
      <w:r w:rsidRPr="00F56AB1">
        <w:rPr>
          <w:rFonts w:ascii="Century Gothic" w:hAnsi="Century Gothic"/>
          <w:sz w:val="24"/>
          <w:szCs w:val="24"/>
        </w:rPr>
        <w:t xml:space="preserve">“Resumiendo, la única forma en que Valentín Pérez puede prevalecer amparado en la Ley Núm. 100, </w:t>
      </w:r>
      <w:r w:rsidRPr="00F56AB1">
        <w:rPr>
          <w:rFonts w:ascii="Century Gothic" w:hAnsi="Century Gothic"/>
          <w:i/>
          <w:iCs/>
          <w:sz w:val="24"/>
          <w:szCs w:val="24"/>
        </w:rPr>
        <w:t>supra</w:t>
      </w:r>
      <w:r w:rsidRPr="00F56AB1">
        <w:rPr>
          <w:rFonts w:ascii="Century Gothic" w:hAnsi="Century Gothic"/>
          <w:sz w:val="24"/>
          <w:szCs w:val="24"/>
        </w:rPr>
        <w:t xml:space="preserve">, es si establece que se discriminó en su contra por su género, no por su preferencia sexual. Si su alegación es que se discriminó en su contra por su orientación o preferencia sexual (es decir, por ser homosexual) el </w:t>
      </w:r>
      <w:r w:rsidRPr="00F56AB1">
        <w:rPr>
          <w:rFonts w:ascii="Century Gothic" w:hAnsi="Century Gothic"/>
          <w:b/>
          <w:bCs/>
          <w:sz w:val="24"/>
          <w:szCs w:val="24"/>
        </w:rPr>
        <w:t>único remedio que el derecho puertorriqueño le provee es una causa de acción amparada en el Artículo 1802</w:t>
      </w:r>
      <w:r w:rsidRPr="00F56AB1">
        <w:rPr>
          <w:rFonts w:ascii="Century Gothic" w:hAnsi="Century Gothic"/>
          <w:sz w:val="24"/>
          <w:szCs w:val="24"/>
        </w:rPr>
        <w:t xml:space="preserve"> del Código Civil, </w:t>
      </w:r>
      <w:r w:rsidRPr="00F56AB1">
        <w:rPr>
          <w:rFonts w:ascii="Century Gothic" w:hAnsi="Century Gothic"/>
          <w:i/>
          <w:iCs/>
          <w:sz w:val="24"/>
          <w:szCs w:val="24"/>
        </w:rPr>
        <w:t>supra</w:t>
      </w:r>
      <w:r w:rsidRPr="00F56AB1">
        <w:rPr>
          <w:rFonts w:ascii="Century Gothic" w:hAnsi="Century Gothic"/>
          <w:sz w:val="24"/>
          <w:szCs w:val="24"/>
        </w:rPr>
        <w:t xml:space="preserve">. En ese caso, </w:t>
      </w:r>
      <w:r w:rsidRPr="00F56AB1">
        <w:rPr>
          <w:rFonts w:ascii="Century Gothic" w:hAnsi="Century Gothic"/>
          <w:b/>
          <w:bCs/>
          <w:sz w:val="24"/>
          <w:szCs w:val="24"/>
        </w:rPr>
        <w:t xml:space="preserve">no le cobijarían las presunciones y la doble compensación que establecen la Ley Núm. 100, </w:t>
      </w:r>
      <w:r w:rsidRPr="00F56AB1">
        <w:rPr>
          <w:rFonts w:ascii="Century Gothic" w:hAnsi="Century Gothic"/>
          <w:b/>
          <w:bCs/>
          <w:i/>
          <w:iCs/>
          <w:sz w:val="24"/>
          <w:szCs w:val="24"/>
        </w:rPr>
        <w:t>supra</w:t>
      </w:r>
      <w:r w:rsidRPr="00F56AB1">
        <w:rPr>
          <w:rFonts w:ascii="Century Gothic" w:hAnsi="Century Gothic"/>
          <w:b/>
          <w:bCs/>
          <w:sz w:val="24"/>
          <w:szCs w:val="24"/>
        </w:rPr>
        <w:t xml:space="preserve">”. </w:t>
      </w:r>
      <w:r w:rsidRPr="00F56AB1">
        <w:rPr>
          <w:rFonts w:ascii="Century Gothic" w:hAnsi="Century Gothic"/>
          <w:sz w:val="24"/>
          <w:szCs w:val="24"/>
        </w:rPr>
        <w:t>(énfasis suplido).</w:t>
      </w:r>
    </w:p>
    <w:p w14:paraId="67E76968" w14:textId="77777777" w:rsidR="001F1E0F" w:rsidRPr="00F56AB1" w:rsidRDefault="001F1E0F" w:rsidP="00B0235D">
      <w:pPr>
        <w:spacing w:line="276" w:lineRule="auto"/>
        <w:ind w:firstLine="450"/>
        <w:rPr>
          <w:rFonts w:ascii="Century Gothic" w:hAnsi="Century Gothic"/>
          <w:sz w:val="24"/>
          <w:szCs w:val="24"/>
        </w:rPr>
      </w:pPr>
      <w:r w:rsidRPr="00F56AB1">
        <w:rPr>
          <w:rFonts w:ascii="Century Gothic" w:hAnsi="Century Gothic"/>
          <w:sz w:val="24"/>
          <w:szCs w:val="24"/>
        </w:rPr>
        <w:lastRenderedPageBreak/>
        <w:t xml:space="preserve">En 2010, el Tribunal de Apelaciones reafirmó lo que en efecto es el estado de derecho actual, en el caso </w:t>
      </w:r>
      <w:r w:rsidRPr="00F56AB1">
        <w:rPr>
          <w:rFonts w:ascii="Century Gothic" w:hAnsi="Century Gothic"/>
          <w:i/>
          <w:iCs/>
          <w:sz w:val="24"/>
          <w:szCs w:val="24"/>
          <w:u w:val="single"/>
        </w:rPr>
        <w:t>Rodríguez Mercado v. Sistema Universitario Ana G. Méndez</w:t>
      </w:r>
      <w:r w:rsidRPr="00F56AB1">
        <w:rPr>
          <w:rFonts w:ascii="Century Gothic" w:hAnsi="Century Gothic"/>
          <w:sz w:val="24"/>
          <w:szCs w:val="24"/>
        </w:rPr>
        <w:t>, 2010 WL 6549509:</w:t>
      </w:r>
    </w:p>
    <w:p w14:paraId="758D56DD" w14:textId="77777777" w:rsidR="001F1E0F" w:rsidRPr="00F56AB1" w:rsidRDefault="001F1E0F" w:rsidP="00B0235D">
      <w:pPr>
        <w:spacing w:line="276" w:lineRule="auto"/>
        <w:ind w:left="450"/>
        <w:rPr>
          <w:rFonts w:ascii="Century Gothic" w:hAnsi="Century Gothic"/>
          <w:sz w:val="24"/>
          <w:szCs w:val="24"/>
        </w:rPr>
      </w:pPr>
      <w:r w:rsidRPr="00F56AB1">
        <w:rPr>
          <w:rFonts w:ascii="Century Gothic" w:hAnsi="Century Gothic"/>
          <w:sz w:val="24"/>
          <w:szCs w:val="24"/>
        </w:rPr>
        <w:t xml:space="preserve">“Veamos en esta coyuntura el señalamiento de que erró el TPI al sustentar la causa de acción por discrimen en la </w:t>
      </w:r>
      <w:r w:rsidRPr="00F56AB1">
        <w:rPr>
          <w:rFonts w:ascii="Century Gothic" w:hAnsi="Century Gothic"/>
          <w:b/>
          <w:bCs/>
          <w:sz w:val="24"/>
          <w:szCs w:val="24"/>
        </w:rPr>
        <w:t>orientación sexual de la apelada, cuando ciertamente nuestro ordenamiento no reconoce esta modalidad de discrimen</w:t>
      </w:r>
      <w:r w:rsidRPr="00F56AB1">
        <w:rPr>
          <w:rFonts w:ascii="Century Gothic" w:hAnsi="Century Gothic"/>
          <w:sz w:val="24"/>
          <w:szCs w:val="24"/>
        </w:rPr>
        <w:t xml:space="preserve">. En consecuencia, alega el SUAGM que Rodríguez Mercado no logró probar el discrimen por razón de sexo. Indiscutiblemente la apelante pretende inducir a error al argumentar este planteamiento. </w:t>
      </w:r>
      <w:r w:rsidRPr="00F56AB1">
        <w:rPr>
          <w:rFonts w:ascii="Century Gothic" w:hAnsi="Century Gothic"/>
          <w:b/>
          <w:bCs/>
          <w:sz w:val="24"/>
          <w:szCs w:val="24"/>
        </w:rPr>
        <w:t>Es correcto que el esquema legislativo protector del trabajador no contempla el discrimen por orientación sexual</w:t>
      </w:r>
      <w:r w:rsidRPr="00F56AB1">
        <w:rPr>
          <w:rFonts w:ascii="Century Gothic" w:hAnsi="Century Gothic"/>
          <w:sz w:val="24"/>
          <w:szCs w:val="24"/>
        </w:rPr>
        <w:t xml:space="preserve">”. (énfasis suplido). </w:t>
      </w:r>
    </w:p>
    <w:p w14:paraId="21B6D9FD" w14:textId="77777777" w:rsidR="001F1E0F" w:rsidRPr="00F56AB1" w:rsidRDefault="001F1E0F" w:rsidP="00B0235D">
      <w:pPr>
        <w:spacing w:line="276" w:lineRule="auto"/>
        <w:ind w:firstLine="450"/>
        <w:rPr>
          <w:rFonts w:ascii="Century Gothic" w:hAnsi="Century Gothic"/>
          <w:sz w:val="24"/>
          <w:szCs w:val="24"/>
        </w:rPr>
      </w:pPr>
      <w:r w:rsidRPr="00F56AB1">
        <w:rPr>
          <w:rFonts w:ascii="Century Gothic" w:hAnsi="Century Gothic"/>
          <w:sz w:val="24"/>
          <w:szCs w:val="24"/>
        </w:rPr>
        <w:t xml:space="preserve">El Tribunal de Estados Unidos para el Distrito de Puerto Rico, interpretando la Ley 100 de Puerto Rico en </w:t>
      </w:r>
      <w:r w:rsidRPr="00F56AB1">
        <w:rPr>
          <w:rFonts w:ascii="Century Gothic" w:hAnsi="Century Gothic"/>
          <w:i/>
          <w:iCs/>
          <w:sz w:val="24"/>
          <w:szCs w:val="24"/>
          <w:u w:val="single"/>
        </w:rPr>
        <w:t>Portugués Santa v. B. Fernández &amp; Hnos., Inc.</w:t>
      </w:r>
      <w:r w:rsidRPr="00F56AB1">
        <w:rPr>
          <w:rFonts w:ascii="Century Gothic" w:hAnsi="Century Gothic"/>
          <w:sz w:val="24"/>
          <w:szCs w:val="24"/>
        </w:rPr>
        <w:t xml:space="preserve">, 438 </w:t>
      </w:r>
      <w:proofErr w:type="gramStart"/>
      <w:r w:rsidRPr="00F56AB1">
        <w:rPr>
          <w:rFonts w:ascii="Century Gothic" w:hAnsi="Century Gothic"/>
          <w:sz w:val="24"/>
          <w:szCs w:val="24"/>
        </w:rPr>
        <w:t>F.Supp</w:t>
      </w:r>
      <w:proofErr w:type="gramEnd"/>
      <w:r w:rsidRPr="00F56AB1">
        <w:rPr>
          <w:rFonts w:ascii="Century Gothic" w:hAnsi="Century Gothic"/>
          <w:sz w:val="24"/>
          <w:szCs w:val="24"/>
        </w:rPr>
        <w:t>.2d 33 (2006), coincidió en cerrarle la puerta a reclamos de discrimen por orientación sexual bajo el estado de derecho actual:</w:t>
      </w:r>
    </w:p>
    <w:p w14:paraId="61D3809F" w14:textId="76BE9644" w:rsidR="001F1E0F" w:rsidRPr="00B0205C" w:rsidRDefault="005B2AC1" w:rsidP="00B0235D">
      <w:pPr>
        <w:spacing w:line="276" w:lineRule="auto"/>
        <w:ind w:left="450"/>
        <w:rPr>
          <w:rFonts w:ascii="Century Gothic" w:hAnsi="Century Gothic"/>
          <w:sz w:val="24"/>
          <w:szCs w:val="24"/>
          <w:lang w:val="en-US"/>
        </w:rPr>
      </w:pPr>
      <w:r w:rsidRPr="00B0205C">
        <w:rPr>
          <w:rFonts w:ascii="Century Gothic" w:hAnsi="Century Gothic"/>
          <w:sz w:val="24"/>
          <w:szCs w:val="24"/>
          <w:lang w:val="en-US"/>
        </w:rPr>
        <w:t>“Law</w:t>
      </w:r>
      <w:r w:rsidR="001F1E0F" w:rsidRPr="00B0205C">
        <w:rPr>
          <w:rFonts w:ascii="Century Gothic" w:hAnsi="Century Gothic"/>
          <w:sz w:val="24"/>
          <w:szCs w:val="24"/>
          <w:lang w:val="en-US"/>
        </w:rPr>
        <w:t xml:space="preserve"> 100 of June 30, 1959, Puerto Rico's general employment discrimination statute, see </w:t>
      </w:r>
      <w:r w:rsidR="001F1E0F" w:rsidRPr="00B0205C">
        <w:rPr>
          <w:rFonts w:ascii="Century Gothic" w:hAnsi="Century Gothic"/>
          <w:i/>
          <w:iCs/>
          <w:sz w:val="24"/>
          <w:szCs w:val="24"/>
          <w:u w:val="single"/>
          <w:lang w:val="en-US"/>
        </w:rPr>
        <w:t xml:space="preserve">Cardona Jiménez v. </w:t>
      </w:r>
      <w:proofErr w:type="spellStart"/>
      <w:r w:rsidR="001F1E0F" w:rsidRPr="00B0205C">
        <w:rPr>
          <w:rFonts w:ascii="Century Gothic" w:hAnsi="Century Gothic"/>
          <w:i/>
          <w:iCs/>
          <w:sz w:val="24"/>
          <w:szCs w:val="24"/>
          <w:u w:val="single"/>
          <w:lang w:val="en-US"/>
        </w:rPr>
        <w:t>Bancomercio</w:t>
      </w:r>
      <w:proofErr w:type="spellEnd"/>
      <w:r w:rsidR="001F1E0F" w:rsidRPr="00B0205C">
        <w:rPr>
          <w:rFonts w:ascii="Century Gothic" w:hAnsi="Century Gothic"/>
          <w:i/>
          <w:iCs/>
          <w:sz w:val="24"/>
          <w:szCs w:val="24"/>
          <w:u w:val="single"/>
          <w:lang w:val="en-US"/>
        </w:rPr>
        <w:t xml:space="preserve"> de Puerto Rico</w:t>
      </w:r>
      <w:r w:rsidR="001F1E0F" w:rsidRPr="00B0205C">
        <w:rPr>
          <w:rFonts w:ascii="Century Gothic" w:hAnsi="Century Gothic"/>
          <w:sz w:val="24"/>
          <w:szCs w:val="24"/>
          <w:lang w:val="en-US"/>
        </w:rPr>
        <w:t xml:space="preserve">, 174 F.3d 36, 42 (1st Cir.1999), bars discrimination only </w:t>
      </w:r>
      <w:proofErr w:type="gramStart"/>
      <w:r w:rsidR="001F1E0F" w:rsidRPr="00B0205C">
        <w:rPr>
          <w:rFonts w:ascii="Century Gothic" w:hAnsi="Century Gothic"/>
          <w:sz w:val="24"/>
          <w:szCs w:val="24"/>
          <w:lang w:val="en-US"/>
        </w:rPr>
        <w:t>on the basis of</w:t>
      </w:r>
      <w:proofErr w:type="gramEnd"/>
      <w:r w:rsidR="001F1E0F" w:rsidRPr="00B0205C">
        <w:rPr>
          <w:rFonts w:ascii="Century Gothic" w:hAnsi="Century Gothic"/>
          <w:sz w:val="24"/>
          <w:szCs w:val="24"/>
          <w:lang w:val="en-US"/>
        </w:rPr>
        <w:t xml:space="preserve"> age, race, color, sex, social and national origin, social condition, political affiliation, and political and religious ideology. P.R. Laws Ann. tit. 29 § 146. </w:t>
      </w:r>
      <w:r w:rsidR="001F1E0F" w:rsidRPr="00B0205C">
        <w:rPr>
          <w:rFonts w:ascii="Century Gothic" w:hAnsi="Century Gothic"/>
          <w:b/>
          <w:bCs/>
          <w:sz w:val="24"/>
          <w:szCs w:val="24"/>
          <w:lang w:val="en-US"/>
        </w:rPr>
        <w:t xml:space="preserve">Law 100 does not bar discrimination </w:t>
      </w:r>
      <w:proofErr w:type="gramStart"/>
      <w:r w:rsidR="001F1E0F" w:rsidRPr="00B0205C">
        <w:rPr>
          <w:rFonts w:ascii="Century Gothic" w:hAnsi="Century Gothic"/>
          <w:b/>
          <w:bCs/>
          <w:sz w:val="24"/>
          <w:szCs w:val="24"/>
          <w:lang w:val="en-US"/>
        </w:rPr>
        <w:t>on the basis of</w:t>
      </w:r>
      <w:proofErr w:type="gramEnd"/>
      <w:r w:rsidR="001F1E0F" w:rsidRPr="00B0205C">
        <w:rPr>
          <w:rFonts w:ascii="Century Gothic" w:hAnsi="Century Gothic"/>
          <w:b/>
          <w:bCs/>
          <w:sz w:val="24"/>
          <w:szCs w:val="24"/>
          <w:lang w:val="en-US"/>
        </w:rPr>
        <w:t xml:space="preserve"> sexual orientation</w:t>
      </w:r>
      <w:r w:rsidR="001F1E0F" w:rsidRPr="00B0205C">
        <w:rPr>
          <w:rFonts w:ascii="Century Gothic" w:hAnsi="Century Gothic"/>
          <w:i/>
          <w:iCs/>
          <w:sz w:val="24"/>
          <w:szCs w:val="24"/>
          <w:lang w:val="en-US"/>
        </w:rPr>
        <w:t>.</w:t>
      </w:r>
    </w:p>
    <w:p w14:paraId="5F4C6C40" w14:textId="77777777" w:rsidR="001F1E0F" w:rsidRPr="00B0205C" w:rsidRDefault="001F1E0F" w:rsidP="00B0235D">
      <w:pPr>
        <w:spacing w:line="276" w:lineRule="auto"/>
        <w:ind w:left="450"/>
        <w:rPr>
          <w:rFonts w:ascii="Century Gothic" w:hAnsi="Century Gothic"/>
          <w:sz w:val="24"/>
          <w:szCs w:val="24"/>
          <w:lang w:val="en-US"/>
        </w:rPr>
      </w:pPr>
      <w:r w:rsidRPr="00B0205C">
        <w:rPr>
          <w:rFonts w:ascii="Century Gothic" w:hAnsi="Century Gothic"/>
          <w:sz w:val="24"/>
          <w:szCs w:val="24"/>
          <w:lang w:val="en-US"/>
        </w:rPr>
        <w:t xml:space="preserve">The plaintiff concedes that existing law does not afford him relief for employment discrimination </w:t>
      </w:r>
      <w:proofErr w:type="gramStart"/>
      <w:r w:rsidRPr="00B0205C">
        <w:rPr>
          <w:rFonts w:ascii="Century Gothic" w:hAnsi="Century Gothic"/>
          <w:sz w:val="24"/>
          <w:szCs w:val="24"/>
          <w:lang w:val="en-US"/>
        </w:rPr>
        <w:t>on the basis of</w:t>
      </w:r>
      <w:proofErr w:type="gramEnd"/>
      <w:r w:rsidRPr="00B0205C">
        <w:rPr>
          <w:rFonts w:ascii="Century Gothic" w:hAnsi="Century Gothic"/>
          <w:sz w:val="24"/>
          <w:szCs w:val="24"/>
          <w:lang w:val="en-US"/>
        </w:rPr>
        <w:t xml:space="preserve"> being regarded as </w:t>
      </w:r>
      <w:proofErr w:type="gramStart"/>
      <w:r w:rsidRPr="00B0205C">
        <w:rPr>
          <w:rFonts w:ascii="Century Gothic" w:hAnsi="Century Gothic"/>
          <w:sz w:val="24"/>
          <w:szCs w:val="24"/>
          <w:lang w:val="en-US"/>
        </w:rPr>
        <w:t>homosexual, but</w:t>
      </w:r>
      <w:proofErr w:type="gramEnd"/>
      <w:r w:rsidRPr="00B0205C">
        <w:rPr>
          <w:rFonts w:ascii="Century Gothic" w:hAnsi="Century Gothic"/>
          <w:sz w:val="24"/>
          <w:szCs w:val="24"/>
          <w:lang w:val="en-US"/>
        </w:rPr>
        <w:t xml:space="preserve"> argues that the Court should use its authority to create a new cause of action under Puerto Rican law.</w:t>
      </w:r>
    </w:p>
    <w:p w14:paraId="1DF2EC67" w14:textId="77777777" w:rsidR="001F1E0F" w:rsidRPr="00F56AB1" w:rsidRDefault="001F1E0F" w:rsidP="00B0235D">
      <w:pPr>
        <w:spacing w:line="276" w:lineRule="auto"/>
        <w:ind w:left="450"/>
        <w:rPr>
          <w:rFonts w:ascii="Century Gothic" w:hAnsi="Century Gothic"/>
          <w:sz w:val="24"/>
          <w:szCs w:val="24"/>
        </w:rPr>
      </w:pPr>
      <w:r w:rsidRPr="00B0205C">
        <w:rPr>
          <w:rFonts w:ascii="Century Gothic" w:hAnsi="Century Gothic"/>
          <w:b/>
          <w:bCs/>
          <w:sz w:val="24"/>
          <w:szCs w:val="24"/>
          <w:lang w:val="en-US"/>
        </w:rPr>
        <w:t xml:space="preserve">The Court declines to create a new cause of action for employment discrimination </w:t>
      </w:r>
      <w:proofErr w:type="gramStart"/>
      <w:r w:rsidRPr="00B0205C">
        <w:rPr>
          <w:rFonts w:ascii="Century Gothic" w:hAnsi="Century Gothic"/>
          <w:b/>
          <w:bCs/>
          <w:sz w:val="24"/>
          <w:szCs w:val="24"/>
          <w:lang w:val="en-US"/>
        </w:rPr>
        <w:t>on the basis of</w:t>
      </w:r>
      <w:proofErr w:type="gramEnd"/>
      <w:r w:rsidRPr="00B0205C">
        <w:rPr>
          <w:rFonts w:ascii="Century Gothic" w:hAnsi="Century Gothic"/>
          <w:b/>
          <w:bCs/>
          <w:sz w:val="24"/>
          <w:szCs w:val="24"/>
          <w:lang w:val="en-US"/>
        </w:rPr>
        <w:t xml:space="preserve"> being regarded as homosexual. </w:t>
      </w:r>
      <w:r w:rsidRPr="00B0205C">
        <w:rPr>
          <w:rFonts w:ascii="Century Gothic" w:hAnsi="Century Gothic"/>
          <w:sz w:val="24"/>
          <w:szCs w:val="24"/>
          <w:lang w:val="en-US"/>
        </w:rPr>
        <w:t xml:space="preserve">It does not follow from the Supreme Court's decision in Lawrence or from statutes in other states that this Court should create from whole cloth a new cause of action under Puerto Rico law. The fact that several states have statutes barring discrimination </w:t>
      </w:r>
      <w:proofErr w:type="gramStart"/>
      <w:r w:rsidRPr="00B0205C">
        <w:rPr>
          <w:rFonts w:ascii="Century Gothic" w:hAnsi="Century Gothic"/>
          <w:sz w:val="24"/>
          <w:szCs w:val="24"/>
          <w:lang w:val="en-US"/>
        </w:rPr>
        <w:t>on the basis of</w:t>
      </w:r>
      <w:proofErr w:type="gramEnd"/>
      <w:r w:rsidRPr="00B0205C">
        <w:rPr>
          <w:rFonts w:ascii="Century Gothic" w:hAnsi="Century Gothic"/>
          <w:sz w:val="24"/>
          <w:szCs w:val="24"/>
          <w:lang w:val="en-US"/>
        </w:rPr>
        <w:t xml:space="preserve"> sexual orientation only indicates that this is a matter for the legislatures and not for the courts. As the plaintiff states in his opposition, “This case is about stating [sic] to define the boundaries of discrimination because of sexual orientation.” No. 47, at 10. The Court merely </w:t>
      </w:r>
      <w:r w:rsidRPr="00B0205C">
        <w:rPr>
          <w:rFonts w:ascii="Century Gothic" w:hAnsi="Century Gothic"/>
          <w:sz w:val="24"/>
          <w:szCs w:val="24"/>
          <w:lang w:val="en-US"/>
        </w:rPr>
        <w:lastRenderedPageBreak/>
        <w:t xml:space="preserve">applies the law; it does not make it. Legislation in areas popularly regarded as moral </w:t>
      </w:r>
      <w:proofErr w:type="gramStart"/>
      <w:r w:rsidRPr="00B0205C">
        <w:rPr>
          <w:rFonts w:ascii="Century Gothic" w:hAnsi="Century Gothic"/>
          <w:sz w:val="24"/>
          <w:szCs w:val="24"/>
          <w:lang w:val="en-US"/>
        </w:rPr>
        <w:t>issues,</w:t>
      </w:r>
      <w:proofErr w:type="gramEnd"/>
      <w:r w:rsidRPr="00B0205C">
        <w:rPr>
          <w:rFonts w:ascii="Century Gothic" w:hAnsi="Century Gothic"/>
          <w:sz w:val="24"/>
          <w:szCs w:val="24"/>
          <w:lang w:val="en-US"/>
        </w:rPr>
        <w:t xml:space="preserve"> should be reserved for democratically elected legislatures, and not for the </w:t>
      </w:r>
      <w:proofErr w:type="gramStart"/>
      <w:r w:rsidRPr="00B0205C">
        <w:rPr>
          <w:rFonts w:ascii="Century Gothic" w:hAnsi="Century Gothic"/>
          <w:sz w:val="24"/>
          <w:szCs w:val="24"/>
          <w:lang w:val="en-US"/>
        </w:rPr>
        <w:t>courts.”</w:t>
      </w:r>
      <w:proofErr w:type="gramEnd"/>
      <w:r w:rsidRPr="00B0205C">
        <w:rPr>
          <w:rFonts w:ascii="Century Gothic" w:hAnsi="Century Gothic"/>
          <w:sz w:val="24"/>
          <w:szCs w:val="24"/>
          <w:lang w:val="en-US"/>
        </w:rPr>
        <w:t xml:space="preserve"> </w:t>
      </w:r>
      <w:r w:rsidRPr="00F56AB1">
        <w:rPr>
          <w:rFonts w:ascii="Century Gothic" w:hAnsi="Century Gothic"/>
          <w:sz w:val="24"/>
          <w:szCs w:val="24"/>
        </w:rPr>
        <w:t xml:space="preserve">(énfasis suplido). </w:t>
      </w:r>
    </w:p>
    <w:p w14:paraId="14DA614B" w14:textId="0025FB1C" w:rsidR="001F1E0F" w:rsidRPr="00F56AB1" w:rsidRDefault="001F1E0F" w:rsidP="00B0235D">
      <w:pPr>
        <w:spacing w:line="276" w:lineRule="auto"/>
        <w:ind w:firstLine="450"/>
        <w:rPr>
          <w:rFonts w:ascii="Century Gothic" w:hAnsi="Century Gothic"/>
          <w:strike/>
          <w:sz w:val="24"/>
          <w:szCs w:val="24"/>
        </w:rPr>
      </w:pPr>
      <w:r w:rsidRPr="00F56AB1">
        <w:rPr>
          <w:rFonts w:ascii="Century Gothic" w:hAnsi="Century Gothic"/>
          <w:sz w:val="24"/>
          <w:szCs w:val="24"/>
        </w:rPr>
        <w:t xml:space="preserve">Ante una reclamación de discrimen por su orientación sexual o identidad de género, las personas también encuentran cerradas las puertas de la Unidad Antidiscrimen (UAD) del Departamento del Trabajo y Recursos Humanos del ELA, así como del </w:t>
      </w:r>
      <w:proofErr w:type="spellStart"/>
      <w:r w:rsidRPr="00F56AB1">
        <w:rPr>
          <w:rFonts w:ascii="Century Gothic" w:hAnsi="Century Gothic"/>
          <w:i/>
          <w:iCs/>
          <w:sz w:val="24"/>
          <w:szCs w:val="24"/>
        </w:rPr>
        <w:t>Equal</w:t>
      </w:r>
      <w:proofErr w:type="spellEnd"/>
      <w:r w:rsidRPr="00F56AB1">
        <w:rPr>
          <w:rFonts w:ascii="Century Gothic" w:hAnsi="Century Gothic"/>
          <w:i/>
          <w:iCs/>
          <w:sz w:val="24"/>
          <w:szCs w:val="24"/>
        </w:rPr>
        <w:t xml:space="preserve"> </w:t>
      </w:r>
      <w:proofErr w:type="spellStart"/>
      <w:r w:rsidRPr="00F56AB1">
        <w:rPr>
          <w:rFonts w:ascii="Century Gothic" w:hAnsi="Century Gothic"/>
          <w:i/>
          <w:iCs/>
          <w:sz w:val="24"/>
          <w:szCs w:val="24"/>
        </w:rPr>
        <w:t>Employment</w:t>
      </w:r>
      <w:proofErr w:type="spellEnd"/>
      <w:r w:rsidRPr="00F56AB1">
        <w:rPr>
          <w:rFonts w:ascii="Century Gothic" w:hAnsi="Century Gothic"/>
          <w:i/>
          <w:iCs/>
          <w:sz w:val="24"/>
          <w:szCs w:val="24"/>
        </w:rPr>
        <w:t xml:space="preserve"> </w:t>
      </w:r>
      <w:proofErr w:type="spellStart"/>
      <w:r w:rsidRPr="00F56AB1">
        <w:rPr>
          <w:rFonts w:ascii="Century Gothic" w:hAnsi="Century Gothic"/>
          <w:i/>
          <w:iCs/>
          <w:sz w:val="24"/>
          <w:szCs w:val="24"/>
        </w:rPr>
        <w:t>Opportunity</w:t>
      </w:r>
      <w:proofErr w:type="spellEnd"/>
      <w:r w:rsidRPr="00F56AB1">
        <w:rPr>
          <w:rFonts w:ascii="Century Gothic" w:hAnsi="Century Gothic"/>
          <w:i/>
          <w:iCs/>
          <w:sz w:val="24"/>
          <w:szCs w:val="24"/>
        </w:rPr>
        <w:t xml:space="preserve"> </w:t>
      </w:r>
      <w:proofErr w:type="spellStart"/>
      <w:r w:rsidRPr="00F56AB1">
        <w:rPr>
          <w:rFonts w:ascii="Century Gothic" w:hAnsi="Century Gothic"/>
          <w:i/>
          <w:iCs/>
          <w:sz w:val="24"/>
          <w:szCs w:val="24"/>
        </w:rPr>
        <w:t>Commission</w:t>
      </w:r>
      <w:proofErr w:type="spellEnd"/>
      <w:r w:rsidRPr="00F56AB1">
        <w:rPr>
          <w:rFonts w:ascii="Century Gothic" w:hAnsi="Century Gothic"/>
          <w:sz w:val="24"/>
          <w:szCs w:val="24"/>
        </w:rPr>
        <w:t xml:space="preserve"> (EEOC). El estado de derecho actual impide que se pueda radicar una querella en la UAD o en el EEOC sobre discrimen laboral por su orientación sexual o identidad de género (con la excepción, en casos limitados, a querellas basadas en el discrimen por estereotipo, variante del discrimen por sexo). Dichas agencias sólo pueden atender querellas por alegadas violaciones a categorías de discrimen dispuestas en ley, que hasta el momento no incluye al discrimen por su orientación sexual o identidad de género ni en Puerto Rico ni en Estados Unidos.</w:t>
      </w:r>
    </w:p>
    <w:p w14:paraId="18D33238" w14:textId="3981C152" w:rsidR="001F1E0F" w:rsidRPr="00F56AB1" w:rsidRDefault="001F1E0F" w:rsidP="00B0235D">
      <w:pPr>
        <w:spacing w:line="276" w:lineRule="auto"/>
        <w:ind w:firstLine="450"/>
        <w:rPr>
          <w:rFonts w:ascii="Century Gothic" w:hAnsi="Century Gothic"/>
          <w:sz w:val="24"/>
          <w:szCs w:val="24"/>
        </w:rPr>
      </w:pPr>
      <w:r w:rsidRPr="00F56AB1">
        <w:rPr>
          <w:rFonts w:ascii="Century Gothic" w:hAnsi="Century Gothic"/>
          <w:sz w:val="24"/>
          <w:szCs w:val="24"/>
        </w:rPr>
        <w:t xml:space="preserve">La política pública actual del Estado Libre Asociado de Puerto Rico de la Administración del Gobernador Alejandro García Padilla es “eliminar los vestigios de trato desigual a base de sexo, orientación sexual y género en nuestro ordenamiento y atemperar el ordenamiento jurídico al mandato de igualdad e igual trato dispuesto en la Constitución del Estado Libre Asociado de Puerto Rico”. Así consta en la postura asumida por la Administración ante el Tribunal Supremo de Puerto Rico, en el caso Ex Parte A.A.R., conforme al escrito sometido por la Procuradora General del ELA, Hon. Margarita Mercado Echegaray, el 18 de marzo de 2013. </w:t>
      </w:r>
    </w:p>
    <w:p w14:paraId="793A5C1E" w14:textId="1F40B8E3" w:rsidR="001F1E0F" w:rsidRPr="00F56AB1" w:rsidRDefault="001F1E0F" w:rsidP="00B0235D">
      <w:pPr>
        <w:spacing w:line="276" w:lineRule="auto"/>
        <w:ind w:firstLine="450"/>
        <w:rPr>
          <w:rFonts w:ascii="Century Gothic" w:hAnsi="Century Gothic"/>
          <w:sz w:val="24"/>
          <w:szCs w:val="24"/>
        </w:rPr>
      </w:pPr>
      <w:r w:rsidRPr="00F56AB1">
        <w:rPr>
          <w:rFonts w:ascii="Century Gothic" w:hAnsi="Century Gothic"/>
          <w:sz w:val="24"/>
          <w:szCs w:val="24"/>
        </w:rPr>
        <w:t xml:space="preserve">Con respecto a la Rama Judicial, vale mencionar lo dispuesto en los Cánones de Ética Judicial: </w:t>
      </w:r>
    </w:p>
    <w:p w14:paraId="4EECD991" w14:textId="77777777" w:rsidR="001F1E0F" w:rsidRPr="00F56AB1" w:rsidRDefault="001F1E0F" w:rsidP="00B0235D">
      <w:pPr>
        <w:spacing w:line="276" w:lineRule="auto"/>
        <w:ind w:left="450"/>
        <w:rPr>
          <w:rFonts w:ascii="Century Gothic" w:hAnsi="Century Gothic"/>
          <w:sz w:val="24"/>
          <w:szCs w:val="24"/>
        </w:rPr>
      </w:pPr>
      <w:r w:rsidRPr="00F56AB1">
        <w:rPr>
          <w:rFonts w:ascii="Century Gothic" w:hAnsi="Century Gothic"/>
          <w:sz w:val="24"/>
          <w:szCs w:val="24"/>
        </w:rPr>
        <w:t xml:space="preserve">“Las juezas y los jueces no incurrirán en conducta constitutiva de discrimen por motivo de […] </w:t>
      </w:r>
      <w:r w:rsidRPr="00F56AB1">
        <w:rPr>
          <w:rFonts w:ascii="Century Gothic" w:hAnsi="Century Gothic"/>
          <w:b/>
          <w:bCs/>
          <w:sz w:val="24"/>
          <w:szCs w:val="24"/>
        </w:rPr>
        <w:t>orientación sexual</w:t>
      </w:r>
      <w:r w:rsidRPr="00F56AB1">
        <w:rPr>
          <w:rFonts w:ascii="Century Gothic" w:hAnsi="Century Gothic"/>
          <w:sz w:val="24"/>
          <w:szCs w:val="24"/>
        </w:rPr>
        <w:t>. Tampoco permitirán que los que comparezcan ante el tribunal, ni el personal bajo su dirección y control, incurran en dicha conducta”. (énfasis suplido).</w:t>
      </w:r>
    </w:p>
    <w:p w14:paraId="6F637474" w14:textId="1CF06EEC" w:rsidR="001F1E0F" w:rsidRPr="00F56AB1" w:rsidRDefault="001F1E0F" w:rsidP="00B0235D">
      <w:pPr>
        <w:spacing w:line="276" w:lineRule="auto"/>
        <w:ind w:left="450"/>
        <w:rPr>
          <w:rFonts w:ascii="Century Gothic" w:hAnsi="Century Gothic"/>
          <w:sz w:val="24"/>
          <w:szCs w:val="24"/>
        </w:rPr>
      </w:pPr>
      <w:r w:rsidRPr="00F56AB1">
        <w:rPr>
          <w:rFonts w:ascii="Century Gothic" w:hAnsi="Century Gothic"/>
          <w:sz w:val="24"/>
          <w:szCs w:val="24"/>
        </w:rPr>
        <w:t>En vista de la relación política entre Puerto Rico y Estados Unidos, hay que considerar la política pública vigente en dicha nación. El Presidente de Estados Unidos, Barack H. Obama, indicó lo siguiente en su mensaje luego de ser juramentado por segunda vez, el 21 de enero de 2013:</w:t>
      </w:r>
    </w:p>
    <w:p w14:paraId="55776BBE" w14:textId="77777777" w:rsidR="001F1E0F" w:rsidRPr="00F56AB1" w:rsidRDefault="001F1E0F" w:rsidP="00B0235D">
      <w:pPr>
        <w:spacing w:line="276" w:lineRule="auto"/>
        <w:ind w:left="450"/>
        <w:rPr>
          <w:rFonts w:ascii="Century Gothic" w:hAnsi="Century Gothic"/>
          <w:sz w:val="24"/>
          <w:szCs w:val="24"/>
        </w:rPr>
      </w:pPr>
      <w:r w:rsidRPr="00B0205C">
        <w:rPr>
          <w:rFonts w:ascii="Century Gothic" w:hAnsi="Century Gothic"/>
          <w:sz w:val="24"/>
          <w:szCs w:val="24"/>
          <w:lang w:val="en-US"/>
        </w:rPr>
        <w:lastRenderedPageBreak/>
        <w:t xml:space="preserve">“It is now our generation’s task to carry on what those pioneers began. For our journey is not complete until our wives, our mothers, and daughters can earn a living equal to their efforts. </w:t>
      </w:r>
      <w:r w:rsidRPr="00B0205C">
        <w:rPr>
          <w:rFonts w:ascii="Century Gothic" w:hAnsi="Century Gothic"/>
          <w:b/>
          <w:bCs/>
          <w:sz w:val="24"/>
          <w:szCs w:val="24"/>
          <w:lang w:val="en-US"/>
        </w:rPr>
        <w:t>Our journey is not complete until our gay brothers and sisters are treated like anyone else under the law – for if we are truly created equal, then surely the love we commit to one another must be equal as well</w:t>
      </w:r>
      <w:r w:rsidRPr="00B0205C">
        <w:rPr>
          <w:rFonts w:ascii="Century Gothic" w:hAnsi="Century Gothic"/>
          <w:sz w:val="24"/>
          <w:szCs w:val="24"/>
          <w:lang w:val="en-US"/>
        </w:rPr>
        <w:t xml:space="preserve">”. </w:t>
      </w:r>
      <w:r w:rsidRPr="00F56AB1">
        <w:rPr>
          <w:rFonts w:ascii="Century Gothic" w:hAnsi="Century Gothic"/>
          <w:sz w:val="24"/>
          <w:szCs w:val="24"/>
        </w:rPr>
        <w:t xml:space="preserve">(ennegrecido suplido).  </w:t>
      </w:r>
    </w:p>
    <w:p w14:paraId="616D3D8D" w14:textId="6DC2099C" w:rsidR="001F1E0F" w:rsidRPr="00B0205C" w:rsidRDefault="001F1E0F" w:rsidP="00B0235D">
      <w:pPr>
        <w:spacing w:line="276" w:lineRule="auto"/>
        <w:ind w:firstLine="450"/>
        <w:rPr>
          <w:rFonts w:ascii="Century Gothic" w:hAnsi="Century Gothic"/>
          <w:sz w:val="24"/>
          <w:szCs w:val="24"/>
          <w:lang w:val="en-US"/>
        </w:rPr>
      </w:pPr>
      <w:r w:rsidRPr="00F56AB1">
        <w:rPr>
          <w:rFonts w:ascii="Century Gothic" w:hAnsi="Century Gothic"/>
          <w:sz w:val="24"/>
          <w:szCs w:val="24"/>
        </w:rPr>
        <w:t xml:space="preserve">Por su parte, quince (15) estados de Estados Unidos y el Distrito de Columbia han aprobado leyes contra el discrimen por orientación sexual e identidad de género: California, Colorado, Connecticut, Illinois, Iowa, Massachusetts, Maine, Minnesota, New Jersey, Nuevo México, Nevada, Oregón, Rhode Island, Vermont y Washington. Por otra parte, estados como Delaware, Maryland, </w:t>
      </w:r>
      <w:proofErr w:type="gramStart"/>
      <w:r w:rsidRPr="00F56AB1">
        <w:rPr>
          <w:rFonts w:ascii="Century Gothic" w:hAnsi="Century Gothic"/>
          <w:sz w:val="24"/>
          <w:szCs w:val="24"/>
        </w:rPr>
        <w:t>New Hampshire</w:t>
      </w:r>
      <w:proofErr w:type="gramEnd"/>
      <w:r w:rsidRPr="00F56AB1">
        <w:rPr>
          <w:rFonts w:ascii="Century Gothic" w:hAnsi="Century Gothic"/>
          <w:sz w:val="24"/>
          <w:szCs w:val="24"/>
        </w:rPr>
        <w:t xml:space="preserve">, New York y Wisconsin han aprobado leyes en las que solo se prohíbe el discrimen por orientación sexual. </w:t>
      </w:r>
      <w:proofErr w:type="spellStart"/>
      <w:r w:rsidRPr="00B0205C">
        <w:rPr>
          <w:rFonts w:ascii="Century Gothic" w:hAnsi="Century Gothic"/>
          <w:sz w:val="24"/>
          <w:szCs w:val="24"/>
          <w:lang w:val="en-US"/>
        </w:rPr>
        <w:t>Véase</w:t>
      </w:r>
      <w:proofErr w:type="spellEnd"/>
      <w:r w:rsidRPr="00B0205C">
        <w:rPr>
          <w:rFonts w:ascii="Century Gothic" w:hAnsi="Century Gothic"/>
          <w:sz w:val="24"/>
          <w:szCs w:val="24"/>
          <w:lang w:val="en-US"/>
        </w:rPr>
        <w:t xml:space="preserve"> </w:t>
      </w:r>
      <w:r w:rsidRPr="00B0205C">
        <w:rPr>
          <w:rFonts w:ascii="Century Gothic" w:hAnsi="Century Gothic"/>
          <w:i/>
          <w:iCs/>
          <w:sz w:val="24"/>
          <w:szCs w:val="24"/>
          <w:lang w:val="en-US"/>
        </w:rPr>
        <w:t xml:space="preserve">Corporate Equality Index 2013, </w:t>
      </w:r>
      <w:hyperlink r:id="rId24" w:history="1">
        <w:r w:rsidRPr="00B0205C">
          <w:rPr>
            <w:rFonts w:ascii="Century Gothic" w:hAnsi="Century Gothic"/>
            <w:color w:val="0000FF"/>
            <w:sz w:val="24"/>
            <w:szCs w:val="24"/>
            <w:u w:val="single"/>
            <w:lang w:val="en-US"/>
          </w:rPr>
          <w:t>http://issuu.com/humanrightscampaign/docs/corporateequalityindex_2013</w:t>
        </w:r>
      </w:hyperlink>
      <w:r w:rsidRPr="00B0205C">
        <w:rPr>
          <w:rFonts w:ascii="Century Gothic" w:hAnsi="Century Gothic"/>
          <w:sz w:val="24"/>
          <w:szCs w:val="24"/>
          <w:lang w:val="en-US"/>
        </w:rPr>
        <w:t>).</w:t>
      </w:r>
    </w:p>
    <w:p w14:paraId="36DF28C8" w14:textId="7FFCF2A4" w:rsidR="001F1E0F" w:rsidRPr="00F56AB1" w:rsidRDefault="001F1E0F" w:rsidP="00B0235D">
      <w:pPr>
        <w:spacing w:line="276" w:lineRule="auto"/>
        <w:ind w:firstLine="450"/>
        <w:rPr>
          <w:rFonts w:ascii="Century Gothic" w:hAnsi="Century Gothic"/>
          <w:sz w:val="24"/>
          <w:szCs w:val="24"/>
        </w:rPr>
      </w:pPr>
      <w:r w:rsidRPr="00F56AB1">
        <w:rPr>
          <w:rFonts w:ascii="Century Gothic" w:hAnsi="Century Gothic"/>
          <w:sz w:val="24"/>
          <w:szCs w:val="24"/>
        </w:rPr>
        <w:t xml:space="preserve">Esta Ley se encuentra estrictamente limitada a establecer que ninguna persona podrá ser despedida de su empleo basada en su orientación sexual o identidad de género, por lo que la misma no altera la estructura jurídica o legal vigente para reconocer una determinada relación sentimental. </w:t>
      </w:r>
    </w:p>
    <w:p w14:paraId="2A2C6357" w14:textId="5326F329" w:rsidR="001F1E0F" w:rsidRPr="00F56AB1" w:rsidRDefault="001F1E0F" w:rsidP="00B0235D">
      <w:pPr>
        <w:spacing w:line="276" w:lineRule="auto"/>
        <w:ind w:firstLine="450"/>
        <w:rPr>
          <w:rFonts w:ascii="Century Gothic" w:hAnsi="Century Gothic"/>
          <w:sz w:val="24"/>
          <w:szCs w:val="24"/>
        </w:rPr>
      </w:pPr>
      <w:r w:rsidRPr="00F56AB1">
        <w:rPr>
          <w:rFonts w:ascii="Century Gothic" w:hAnsi="Century Gothic"/>
          <w:sz w:val="24"/>
          <w:szCs w:val="24"/>
        </w:rPr>
        <w:t>Es la voluntad de esta Asamblea Legislativa en cumplimiento con los preceptos constitucionales de igualdad ante la ley y dignidad del ser humano, prohibir el discrimen por orientación sexual o identidad de género en el empleo, público o privado.</w:t>
      </w:r>
    </w:p>
    <w:p w14:paraId="05AD2CB1" w14:textId="77777777" w:rsidR="001F1E0F" w:rsidRPr="00F56AB1" w:rsidRDefault="001F1E0F" w:rsidP="00B0235D">
      <w:pPr>
        <w:spacing w:line="276" w:lineRule="auto"/>
        <w:jc w:val="center"/>
        <w:rPr>
          <w:rFonts w:ascii="Century Gothic" w:hAnsi="Century Gothic"/>
          <w:b/>
          <w:bCs/>
          <w:sz w:val="24"/>
          <w:szCs w:val="24"/>
        </w:rPr>
      </w:pPr>
      <w:r w:rsidRPr="00F56AB1">
        <w:rPr>
          <w:rFonts w:ascii="Century Gothic" w:hAnsi="Century Gothic"/>
          <w:b/>
          <w:bCs/>
          <w:sz w:val="24"/>
          <w:szCs w:val="24"/>
        </w:rPr>
        <w:t>DECRÉTASE POR LA ASAMBLEA LEGISLATIVA DE PUERTO RICO:</w:t>
      </w:r>
    </w:p>
    <w:p w14:paraId="6C768EEC" w14:textId="77777777" w:rsidR="001F1E0F" w:rsidRPr="00F56AB1" w:rsidRDefault="001F1E0F" w:rsidP="00B0235D">
      <w:pPr>
        <w:spacing w:line="276" w:lineRule="auto"/>
        <w:rPr>
          <w:rFonts w:ascii="Century Gothic" w:hAnsi="Century Gothic"/>
          <w:sz w:val="24"/>
          <w:szCs w:val="24"/>
        </w:rPr>
      </w:pPr>
      <w:r w:rsidRPr="00F56AB1">
        <w:rPr>
          <w:rFonts w:ascii="Century Gothic" w:hAnsi="Century Gothic"/>
          <w:b/>
          <w:bCs/>
          <w:sz w:val="24"/>
          <w:szCs w:val="24"/>
        </w:rPr>
        <w:t>Artículo 1.</w:t>
      </w:r>
      <w:r w:rsidRPr="00F56AB1">
        <w:rPr>
          <w:rFonts w:ascii="Century Gothic" w:hAnsi="Century Gothic"/>
          <w:sz w:val="24"/>
          <w:szCs w:val="24"/>
        </w:rPr>
        <w:t>- Declaración de Política Pública</w:t>
      </w:r>
    </w:p>
    <w:p w14:paraId="1B55D78B" w14:textId="1E99029D" w:rsidR="001F1E0F" w:rsidRPr="00F56AB1" w:rsidRDefault="001F1E0F" w:rsidP="00B0235D">
      <w:pPr>
        <w:spacing w:line="276" w:lineRule="auto"/>
        <w:ind w:firstLine="450"/>
        <w:rPr>
          <w:rFonts w:ascii="Century Gothic" w:hAnsi="Century Gothic"/>
          <w:sz w:val="24"/>
          <w:szCs w:val="24"/>
        </w:rPr>
      </w:pPr>
      <w:r w:rsidRPr="00F56AB1">
        <w:rPr>
          <w:rFonts w:ascii="Century Gothic" w:hAnsi="Century Gothic"/>
          <w:sz w:val="24"/>
          <w:szCs w:val="24"/>
        </w:rPr>
        <w:t>Se establece como Política Pública del Estado Libre Asociado de Puerto Rico, el repudio al discrimen por orientación sexual o identidad de género en el empleo, público o privado. De esta forma, reafirmamos que la dignidad del ser humano es inviolable, y que todas las personas son iguales ante la ley.</w:t>
      </w:r>
    </w:p>
    <w:p w14:paraId="473AA0E0" w14:textId="5B3B611B" w:rsidR="001F1E0F" w:rsidRPr="00F56AB1" w:rsidRDefault="001F1E0F" w:rsidP="00B0235D">
      <w:pPr>
        <w:spacing w:line="276" w:lineRule="auto"/>
        <w:ind w:firstLine="450"/>
        <w:rPr>
          <w:rFonts w:ascii="Century Gothic" w:hAnsi="Century Gothic"/>
          <w:sz w:val="24"/>
          <w:szCs w:val="24"/>
        </w:rPr>
      </w:pPr>
      <w:r w:rsidRPr="00F56AB1">
        <w:rPr>
          <w:rFonts w:ascii="Century Gothic" w:hAnsi="Century Gothic"/>
          <w:sz w:val="24"/>
          <w:szCs w:val="24"/>
        </w:rPr>
        <w:t xml:space="preserve">Se establece la prohibición particular de que ningún patrono podrá suspender, rehusarse a emplear, despedir o de cualquier otro modo o forma perjudicar en su empleo a una persona por razón de cualquiera de las características protegidas antes mencionadas. </w:t>
      </w:r>
    </w:p>
    <w:p w14:paraId="10093B4D" w14:textId="77777777" w:rsidR="00B0235D" w:rsidRPr="00F56AB1" w:rsidRDefault="00B0235D" w:rsidP="00B0235D">
      <w:pPr>
        <w:spacing w:line="276" w:lineRule="auto"/>
        <w:ind w:firstLine="450"/>
        <w:rPr>
          <w:rFonts w:ascii="Century Gothic" w:hAnsi="Century Gothic"/>
          <w:sz w:val="24"/>
          <w:szCs w:val="24"/>
        </w:rPr>
      </w:pPr>
    </w:p>
    <w:p w14:paraId="2F3A7FC0" w14:textId="451018D5" w:rsidR="001F1E0F" w:rsidRPr="00F56AB1" w:rsidRDefault="001F1E0F" w:rsidP="00B0235D">
      <w:pPr>
        <w:spacing w:line="276" w:lineRule="auto"/>
        <w:rPr>
          <w:rFonts w:ascii="Century Gothic" w:hAnsi="Century Gothic"/>
          <w:sz w:val="24"/>
          <w:szCs w:val="24"/>
        </w:rPr>
      </w:pPr>
      <w:r w:rsidRPr="00F56AB1">
        <w:rPr>
          <w:rFonts w:ascii="Century Gothic" w:hAnsi="Century Gothic"/>
          <w:b/>
          <w:bCs/>
          <w:sz w:val="24"/>
          <w:szCs w:val="24"/>
        </w:rPr>
        <w:lastRenderedPageBreak/>
        <w:t>Artículo 2.</w:t>
      </w:r>
      <w:r w:rsidRPr="00F56AB1">
        <w:rPr>
          <w:rFonts w:ascii="Century Gothic" w:hAnsi="Century Gothic"/>
          <w:sz w:val="24"/>
          <w:szCs w:val="24"/>
        </w:rPr>
        <w:t>- Definiciones.</w:t>
      </w:r>
    </w:p>
    <w:p w14:paraId="7243C270" w14:textId="21EEEAA8" w:rsidR="001F1E0F" w:rsidRPr="00F56AB1" w:rsidRDefault="001F1E0F" w:rsidP="00B0235D">
      <w:pPr>
        <w:spacing w:line="276" w:lineRule="auto"/>
        <w:ind w:firstLine="450"/>
        <w:rPr>
          <w:rFonts w:ascii="Century Gothic" w:hAnsi="Century Gothic"/>
          <w:sz w:val="24"/>
          <w:szCs w:val="24"/>
        </w:rPr>
      </w:pPr>
      <w:r w:rsidRPr="00F56AB1">
        <w:rPr>
          <w:rFonts w:ascii="Century Gothic" w:hAnsi="Century Gothic"/>
          <w:sz w:val="24"/>
          <w:szCs w:val="24"/>
        </w:rPr>
        <w:t>Para fines de interpretación y aplicación de esta Ley en el ámbito laboral, los siguientes términos tendrán el significado que se expresa a continuación:</w:t>
      </w:r>
    </w:p>
    <w:p w14:paraId="6F32DC22" w14:textId="77777777" w:rsidR="005B2AC1" w:rsidRPr="00F56AB1" w:rsidRDefault="001F1E0F" w:rsidP="00B0235D">
      <w:pPr>
        <w:spacing w:line="276" w:lineRule="auto"/>
        <w:ind w:left="450"/>
        <w:rPr>
          <w:rFonts w:ascii="Century Gothic" w:hAnsi="Century Gothic"/>
          <w:sz w:val="24"/>
          <w:szCs w:val="24"/>
        </w:rPr>
      </w:pPr>
      <w:r w:rsidRPr="00F56AB1">
        <w:rPr>
          <w:rFonts w:ascii="Century Gothic" w:hAnsi="Century Gothic"/>
          <w:sz w:val="24"/>
          <w:szCs w:val="24"/>
        </w:rPr>
        <w:t xml:space="preserve">(a) </w:t>
      </w:r>
      <w:r w:rsidRPr="00F56AB1">
        <w:rPr>
          <w:rFonts w:ascii="Century Gothic" w:hAnsi="Century Gothic"/>
          <w:b/>
          <w:bCs/>
          <w:sz w:val="24"/>
          <w:szCs w:val="24"/>
        </w:rPr>
        <w:t>Orientación sexual</w:t>
      </w:r>
      <w:r w:rsidRPr="00F56AB1">
        <w:rPr>
          <w:rFonts w:ascii="Century Gothic" w:hAnsi="Century Gothic"/>
          <w:sz w:val="24"/>
          <w:szCs w:val="24"/>
        </w:rPr>
        <w:t xml:space="preserve"> – Significa la capacidad de cada persona de sentir una atracción emocional, afectiva o sexual por personas de un género diferente al suyo, o de su mismo género, o de más de un género. A los fines de alcanzar los propósitos dispuestos en este estatuto, esta definición será interpretada tan ampliamente como sea necesario para extender sus beneficios a todo ciudadano expuesto a un episodio o patrón de discrimen. </w:t>
      </w:r>
    </w:p>
    <w:p w14:paraId="58CDFCA6" w14:textId="0D340A07" w:rsidR="001F1E0F" w:rsidRPr="00F56AB1" w:rsidRDefault="001F1E0F" w:rsidP="00B0235D">
      <w:pPr>
        <w:spacing w:line="276" w:lineRule="auto"/>
        <w:ind w:left="450"/>
        <w:rPr>
          <w:rFonts w:ascii="Century Gothic" w:hAnsi="Century Gothic"/>
          <w:sz w:val="24"/>
          <w:szCs w:val="24"/>
        </w:rPr>
      </w:pPr>
      <w:r w:rsidRPr="00F56AB1">
        <w:rPr>
          <w:rFonts w:ascii="Century Gothic" w:hAnsi="Century Gothic"/>
          <w:sz w:val="24"/>
          <w:szCs w:val="24"/>
        </w:rPr>
        <w:t xml:space="preserve">(b) </w:t>
      </w:r>
      <w:r w:rsidRPr="00F56AB1">
        <w:rPr>
          <w:rFonts w:ascii="Century Gothic" w:hAnsi="Century Gothic"/>
          <w:b/>
          <w:bCs/>
          <w:sz w:val="24"/>
          <w:szCs w:val="24"/>
        </w:rPr>
        <w:t>Identidad de género</w:t>
      </w:r>
      <w:r w:rsidRPr="00F56AB1">
        <w:rPr>
          <w:rFonts w:ascii="Century Gothic" w:hAnsi="Century Gothic"/>
          <w:sz w:val="24"/>
          <w:szCs w:val="24"/>
        </w:rPr>
        <w:t xml:space="preserve"> – Se refiere a la manera en la que se identifica la persona, como se reconoce a sí misma, en cuanto al género que puede corresponder o no a su sexo biológico o asignado en su nacimiento. A los fines de alcanzar los propósitos dispuestos en este estatuto, esta definición será interpretada tan ampliamente como sea necesario para extender sus beneficios a todo ciudadano expuesto a un episodio o patrón de discrimen y de conformidad con lo dispuesto en la Ley Federal Matthew Shepard and James Byrd, Jr. </w:t>
      </w:r>
      <w:proofErr w:type="spellStart"/>
      <w:r w:rsidRPr="00F56AB1">
        <w:rPr>
          <w:rFonts w:ascii="Century Gothic" w:hAnsi="Century Gothic"/>
          <w:sz w:val="24"/>
          <w:szCs w:val="24"/>
        </w:rPr>
        <w:t>Hate</w:t>
      </w:r>
      <w:proofErr w:type="spellEnd"/>
      <w:r w:rsidRPr="00F56AB1">
        <w:rPr>
          <w:rFonts w:ascii="Century Gothic" w:hAnsi="Century Gothic"/>
          <w:sz w:val="24"/>
          <w:szCs w:val="24"/>
        </w:rPr>
        <w:t xml:space="preserve"> </w:t>
      </w:r>
      <w:proofErr w:type="spellStart"/>
      <w:r w:rsidRPr="00F56AB1">
        <w:rPr>
          <w:rFonts w:ascii="Century Gothic" w:hAnsi="Century Gothic"/>
          <w:sz w:val="24"/>
          <w:szCs w:val="24"/>
        </w:rPr>
        <w:t>Crimes</w:t>
      </w:r>
      <w:proofErr w:type="spellEnd"/>
      <w:r w:rsidRPr="00F56AB1">
        <w:rPr>
          <w:rFonts w:ascii="Century Gothic" w:hAnsi="Century Gothic"/>
          <w:sz w:val="24"/>
          <w:szCs w:val="24"/>
        </w:rPr>
        <w:t xml:space="preserve"> </w:t>
      </w:r>
      <w:proofErr w:type="spellStart"/>
      <w:r w:rsidRPr="00F56AB1">
        <w:rPr>
          <w:rFonts w:ascii="Century Gothic" w:hAnsi="Century Gothic"/>
          <w:sz w:val="24"/>
          <w:szCs w:val="24"/>
        </w:rPr>
        <w:t>Prevention</w:t>
      </w:r>
      <w:proofErr w:type="spellEnd"/>
      <w:r w:rsidRPr="00F56AB1">
        <w:rPr>
          <w:rFonts w:ascii="Century Gothic" w:hAnsi="Century Gothic"/>
          <w:sz w:val="24"/>
          <w:szCs w:val="24"/>
        </w:rPr>
        <w:t xml:space="preserve"> </w:t>
      </w:r>
      <w:proofErr w:type="spellStart"/>
      <w:r w:rsidRPr="00F56AB1">
        <w:rPr>
          <w:rFonts w:ascii="Century Gothic" w:hAnsi="Century Gothic"/>
          <w:sz w:val="24"/>
          <w:szCs w:val="24"/>
        </w:rPr>
        <w:t>Act</w:t>
      </w:r>
      <w:proofErr w:type="spellEnd"/>
      <w:r w:rsidRPr="00F56AB1">
        <w:rPr>
          <w:rFonts w:ascii="Century Gothic" w:hAnsi="Century Gothic"/>
          <w:sz w:val="24"/>
          <w:szCs w:val="24"/>
        </w:rPr>
        <w:t xml:space="preserve">, </w:t>
      </w:r>
      <w:proofErr w:type="spellStart"/>
      <w:r w:rsidRPr="00F56AB1">
        <w:rPr>
          <w:rFonts w:ascii="Century Gothic" w:hAnsi="Century Gothic"/>
          <w:sz w:val="24"/>
          <w:szCs w:val="24"/>
        </w:rPr>
        <w:t>Public</w:t>
      </w:r>
      <w:proofErr w:type="spellEnd"/>
      <w:r w:rsidRPr="00F56AB1">
        <w:rPr>
          <w:rFonts w:ascii="Century Gothic" w:hAnsi="Century Gothic"/>
          <w:sz w:val="24"/>
          <w:szCs w:val="24"/>
        </w:rPr>
        <w:t xml:space="preserve"> </w:t>
      </w:r>
      <w:proofErr w:type="spellStart"/>
      <w:r w:rsidRPr="00F56AB1">
        <w:rPr>
          <w:rFonts w:ascii="Century Gothic" w:hAnsi="Century Gothic"/>
          <w:sz w:val="24"/>
          <w:szCs w:val="24"/>
        </w:rPr>
        <w:t>Law</w:t>
      </w:r>
      <w:proofErr w:type="spellEnd"/>
      <w:r w:rsidRPr="00F56AB1">
        <w:rPr>
          <w:rFonts w:ascii="Century Gothic" w:hAnsi="Century Gothic"/>
          <w:sz w:val="24"/>
          <w:szCs w:val="24"/>
        </w:rPr>
        <w:t xml:space="preserve"> No. 111-84 (2009).</w:t>
      </w:r>
    </w:p>
    <w:p w14:paraId="71626024" w14:textId="5E26D1CA" w:rsidR="001F1E0F" w:rsidRPr="00F56AB1" w:rsidRDefault="001F1E0F" w:rsidP="00B0235D">
      <w:pPr>
        <w:spacing w:line="276" w:lineRule="auto"/>
        <w:rPr>
          <w:rFonts w:ascii="Century Gothic" w:hAnsi="Century Gothic"/>
          <w:sz w:val="24"/>
          <w:szCs w:val="24"/>
        </w:rPr>
      </w:pPr>
      <w:r w:rsidRPr="00F56AB1">
        <w:rPr>
          <w:rFonts w:ascii="Century Gothic" w:hAnsi="Century Gothic"/>
          <w:b/>
          <w:bCs/>
          <w:sz w:val="24"/>
          <w:szCs w:val="24"/>
        </w:rPr>
        <w:t>Artículo 3.</w:t>
      </w:r>
      <w:r w:rsidRPr="00F56AB1">
        <w:rPr>
          <w:rFonts w:ascii="Century Gothic" w:hAnsi="Century Gothic"/>
          <w:sz w:val="24"/>
          <w:szCs w:val="24"/>
        </w:rPr>
        <w:t>- Se enmienda el inciso (</w:t>
      </w:r>
      <w:proofErr w:type="spellStart"/>
      <w:r w:rsidRPr="00F56AB1">
        <w:rPr>
          <w:rFonts w:ascii="Century Gothic" w:hAnsi="Century Gothic"/>
          <w:sz w:val="24"/>
          <w:szCs w:val="24"/>
        </w:rPr>
        <w:t>aa</w:t>
      </w:r>
      <w:proofErr w:type="spellEnd"/>
      <w:r w:rsidRPr="00F56AB1">
        <w:rPr>
          <w:rFonts w:ascii="Century Gothic" w:hAnsi="Century Gothic"/>
          <w:sz w:val="24"/>
          <w:szCs w:val="24"/>
        </w:rPr>
        <w:t>) del Artículo 3 de la Ley Núm. 45-1998, según enmendada, conocida como “Ley de Relaciones del Trabajo para el Servicio Público de Puerto Rico”, para que lea como sigue:</w:t>
      </w:r>
    </w:p>
    <w:p w14:paraId="660F3E3C" w14:textId="6C154586" w:rsidR="001F1E0F" w:rsidRPr="00F56AB1" w:rsidRDefault="001F1E0F" w:rsidP="00B0235D">
      <w:pPr>
        <w:spacing w:line="276" w:lineRule="auto"/>
        <w:ind w:left="450"/>
        <w:rPr>
          <w:rFonts w:ascii="Century Gothic" w:hAnsi="Century Gothic"/>
          <w:sz w:val="24"/>
          <w:szCs w:val="24"/>
        </w:rPr>
      </w:pPr>
      <w:r w:rsidRPr="00F56AB1">
        <w:rPr>
          <w:rFonts w:ascii="Century Gothic" w:hAnsi="Century Gothic"/>
          <w:sz w:val="24"/>
          <w:szCs w:val="24"/>
        </w:rPr>
        <w:t>“Artículo 3.- Definiciones</w:t>
      </w:r>
    </w:p>
    <w:p w14:paraId="71D3790F" w14:textId="07192942" w:rsidR="001F1E0F" w:rsidRPr="00F56AB1" w:rsidRDefault="001F1E0F" w:rsidP="00B0235D">
      <w:pPr>
        <w:spacing w:line="276" w:lineRule="auto"/>
        <w:ind w:left="450" w:firstLine="450"/>
        <w:rPr>
          <w:rFonts w:ascii="Century Gothic" w:hAnsi="Century Gothic"/>
          <w:sz w:val="24"/>
          <w:szCs w:val="24"/>
        </w:rPr>
      </w:pPr>
      <w:r w:rsidRPr="00F56AB1">
        <w:rPr>
          <w:rFonts w:ascii="Century Gothic" w:hAnsi="Century Gothic"/>
          <w:sz w:val="24"/>
          <w:szCs w:val="24"/>
        </w:rPr>
        <w:t>Para fines de interpretación y aplicación de esta Ley, los siguientes términos tendrán el significado que a continuación se expresa, a menos que del contexto surja claramente otro significado:</w:t>
      </w:r>
    </w:p>
    <w:p w14:paraId="7532CCD6" w14:textId="77777777" w:rsidR="001F1E0F" w:rsidRPr="00F56AB1" w:rsidRDefault="001F1E0F" w:rsidP="00B0235D">
      <w:pPr>
        <w:spacing w:line="276" w:lineRule="auto"/>
        <w:ind w:left="450"/>
        <w:rPr>
          <w:rFonts w:ascii="Century Gothic" w:hAnsi="Century Gothic"/>
          <w:sz w:val="24"/>
          <w:szCs w:val="24"/>
        </w:rPr>
      </w:pPr>
      <w:r w:rsidRPr="00F56AB1">
        <w:rPr>
          <w:rFonts w:ascii="Century Gothic" w:hAnsi="Century Gothic"/>
          <w:sz w:val="24"/>
          <w:szCs w:val="24"/>
        </w:rPr>
        <w:t>(</w:t>
      </w:r>
      <w:proofErr w:type="spellStart"/>
      <w:r w:rsidRPr="00F56AB1">
        <w:rPr>
          <w:rFonts w:ascii="Century Gothic" w:hAnsi="Century Gothic"/>
          <w:sz w:val="24"/>
          <w:szCs w:val="24"/>
        </w:rPr>
        <w:t>aa</w:t>
      </w:r>
      <w:proofErr w:type="spellEnd"/>
      <w:r w:rsidRPr="00F56AB1">
        <w:rPr>
          <w:rFonts w:ascii="Century Gothic" w:hAnsi="Century Gothic"/>
          <w:sz w:val="24"/>
          <w:szCs w:val="24"/>
        </w:rPr>
        <w:t>) Principio de mérito</w:t>
      </w:r>
      <w:r w:rsidRPr="00F56AB1">
        <w:rPr>
          <w:rFonts w:ascii="Century Gothic" w:hAnsi="Century Gothic"/>
          <w:b/>
          <w:bCs/>
          <w:sz w:val="24"/>
          <w:szCs w:val="24"/>
        </w:rPr>
        <w:t>.</w:t>
      </w:r>
      <w:r w:rsidRPr="00F56AB1">
        <w:rPr>
          <w:rFonts w:ascii="Century Gothic" w:hAnsi="Century Gothic"/>
          <w:sz w:val="24"/>
          <w:szCs w:val="24"/>
        </w:rPr>
        <w:t xml:space="preserve"> Compromiso de gestión pública que asegura transacciones de personal donde todos los empleados de carrera deben ser seleccionados, adiestrados, ascendidos y retenidos en su empleo en consideración al mérito y a la capacidad, sin discrimen por razón de raza, color, sexo, nacimiento, edad, orientación sexual, identidad de género, origen o condición social, incapacidad física, incapacidad mental, condición de veterano, ni por sus ideas o afiliación política o religiosa. La antigüedad será un factor en casos de igual capacidad e idoneidad.</w:t>
      </w:r>
    </w:p>
    <w:p w14:paraId="60643EF9" w14:textId="58B98CC5" w:rsidR="001F1E0F" w:rsidRPr="00F56AB1" w:rsidRDefault="001F1E0F" w:rsidP="00B0235D">
      <w:pPr>
        <w:spacing w:line="276" w:lineRule="auto"/>
        <w:rPr>
          <w:rFonts w:ascii="Century Gothic" w:hAnsi="Century Gothic"/>
          <w:sz w:val="24"/>
          <w:szCs w:val="24"/>
        </w:rPr>
      </w:pPr>
      <w:r w:rsidRPr="00F56AB1">
        <w:rPr>
          <w:rFonts w:ascii="Century Gothic" w:hAnsi="Century Gothic"/>
          <w:b/>
          <w:bCs/>
          <w:sz w:val="24"/>
          <w:szCs w:val="24"/>
        </w:rPr>
        <w:lastRenderedPageBreak/>
        <w:t>Artículo 4.</w:t>
      </w:r>
      <w:r w:rsidRPr="00F56AB1">
        <w:rPr>
          <w:rFonts w:ascii="Century Gothic" w:hAnsi="Century Gothic"/>
          <w:sz w:val="24"/>
          <w:szCs w:val="24"/>
        </w:rPr>
        <w:t xml:space="preserve">- Se enmienda el inciso (1) de la Sección 2.1 del Artículo 2 de la Ley Núm. 184-2004, según enmendada, </w:t>
      </w:r>
      <w:r w:rsidRPr="00F56AB1">
        <w:rPr>
          <w:rFonts w:ascii="Century Gothic" w:hAnsi="Century Gothic"/>
          <w:spacing w:val="-3"/>
          <w:sz w:val="24"/>
          <w:szCs w:val="24"/>
        </w:rPr>
        <w:t>conocida como “</w:t>
      </w:r>
      <w:r w:rsidRPr="00F56AB1">
        <w:rPr>
          <w:rFonts w:ascii="Century Gothic" w:hAnsi="Century Gothic"/>
          <w:sz w:val="24"/>
          <w:szCs w:val="24"/>
        </w:rPr>
        <w:t>Ley para la Administración de los Recursos Humanos en el Servicio Público del Estado Libre Asociado de Puerto Rico”, para que lea como sigue:</w:t>
      </w:r>
    </w:p>
    <w:p w14:paraId="00D0C069" w14:textId="1264D44D" w:rsidR="001F1E0F" w:rsidRPr="00F56AB1" w:rsidRDefault="001F1E0F" w:rsidP="00AC5AF0">
      <w:pPr>
        <w:spacing w:line="276" w:lineRule="auto"/>
        <w:ind w:left="450"/>
        <w:rPr>
          <w:rFonts w:ascii="Century Gothic" w:hAnsi="Century Gothic"/>
          <w:sz w:val="24"/>
          <w:szCs w:val="24"/>
        </w:rPr>
      </w:pPr>
      <w:r w:rsidRPr="00F56AB1">
        <w:rPr>
          <w:rFonts w:ascii="Century Gothic" w:hAnsi="Century Gothic"/>
          <w:sz w:val="24"/>
          <w:szCs w:val="24"/>
        </w:rPr>
        <w:t>“Artículo 2.- Declaración de Política Pública.</w:t>
      </w:r>
    </w:p>
    <w:p w14:paraId="63722979" w14:textId="77777777" w:rsidR="001F1E0F" w:rsidRPr="00F56AB1" w:rsidRDefault="001F1E0F" w:rsidP="00AC5AF0">
      <w:pPr>
        <w:spacing w:line="276" w:lineRule="auto"/>
        <w:ind w:left="450"/>
        <w:rPr>
          <w:rFonts w:ascii="Century Gothic" w:hAnsi="Century Gothic"/>
          <w:sz w:val="24"/>
          <w:szCs w:val="24"/>
        </w:rPr>
      </w:pPr>
      <w:r w:rsidRPr="00F56AB1">
        <w:rPr>
          <w:rFonts w:ascii="Century Gothic" w:hAnsi="Century Gothic"/>
          <w:sz w:val="24"/>
          <w:szCs w:val="24"/>
        </w:rPr>
        <w:t xml:space="preserve">Sección 2.1. Contenido. </w:t>
      </w:r>
    </w:p>
    <w:p w14:paraId="2DAE030A" w14:textId="0D6944F8" w:rsidR="001F1E0F" w:rsidRPr="00F56AB1" w:rsidRDefault="001F1E0F" w:rsidP="004E20DA">
      <w:pPr>
        <w:spacing w:line="276" w:lineRule="auto"/>
        <w:ind w:left="450" w:firstLine="540"/>
        <w:rPr>
          <w:rFonts w:ascii="Century Gothic" w:hAnsi="Century Gothic"/>
          <w:sz w:val="24"/>
          <w:szCs w:val="24"/>
        </w:rPr>
      </w:pPr>
      <w:r w:rsidRPr="00F56AB1">
        <w:rPr>
          <w:rFonts w:ascii="Century Gothic" w:hAnsi="Century Gothic"/>
          <w:sz w:val="24"/>
          <w:szCs w:val="24"/>
        </w:rPr>
        <w:t>La política pública del Estado Libre Asociado de Puerto Rico en lo relativo a la Administración de los Recursos Humanos de las agencias cubiertas por esta Ley, es la que a continuación se expresa:</w:t>
      </w:r>
    </w:p>
    <w:p w14:paraId="07B77426" w14:textId="77777777" w:rsidR="001F1E0F" w:rsidRPr="00F56AB1" w:rsidRDefault="001F1E0F" w:rsidP="004E20DA">
      <w:pPr>
        <w:spacing w:line="276" w:lineRule="auto"/>
        <w:ind w:left="540"/>
        <w:rPr>
          <w:rFonts w:ascii="Century Gothic" w:hAnsi="Century Gothic"/>
          <w:sz w:val="24"/>
          <w:szCs w:val="24"/>
        </w:rPr>
      </w:pPr>
      <w:r w:rsidRPr="00F56AB1">
        <w:rPr>
          <w:rFonts w:ascii="Century Gothic" w:hAnsi="Century Gothic"/>
          <w:sz w:val="24"/>
          <w:szCs w:val="24"/>
        </w:rPr>
        <w:t>(1)   Reafirmar el mérito como el principio que regirá el Servicio Público, de modo que sean los más aptos los que sirvan al Gobierno y que todo empleado sea seleccionado, adiestrado, ascendido, tratado y retenido en su empleo en consideración al mérito y capacidad, sin discrimen, conforme a las leyes aplicables, incluyendo discrimen por razón de raza, color, sexo, nacimiento, origen o condición social, por ideas políticas o religiosas, edad, orientación sexual, identidad de género, por ser víctima o ser percibida como víctima de violencia doméstica, agresión sexual o acecho, condición de veterano, ni por impedimento físico o mental.”</w:t>
      </w:r>
    </w:p>
    <w:p w14:paraId="23EF7D4B" w14:textId="5F9D4C0D" w:rsidR="001F1E0F" w:rsidRPr="00F56AB1" w:rsidRDefault="001F1E0F" w:rsidP="00B0235D">
      <w:pPr>
        <w:spacing w:line="276" w:lineRule="auto"/>
        <w:rPr>
          <w:rFonts w:ascii="Century Gothic" w:hAnsi="Century Gothic"/>
          <w:sz w:val="24"/>
          <w:szCs w:val="24"/>
        </w:rPr>
      </w:pPr>
      <w:r w:rsidRPr="00F56AB1">
        <w:rPr>
          <w:rFonts w:ascii="Century Gothic" w:hAnsi="Century Gothic"/>
          <w:b/>
          <w:bCs/>
          <w:sz w:val="24"/>
          <w:szCs w:val="24"/>
        </w:rPr>
        <w:t>Artículo 5.</w:t>
      </w:r>
      <w:r w:rsidRPr="00F56AB1">
        <w:rPr>
          <w:rFonts w:ascii="Century Gothic" w:hAnsi="Century Gothic"/>
          <w:sz w:val="24"/>
          <w:szCs w:val="24"/>
        </w:rPr>
        <w:t>- Se enmienda el inciso (42) del Artículo 3 de la Ley Núm. 184-2004, según enmendada, conocida como “Ley para la Administración de los Recursos Humanos en el Servicio Público del Estado Libre Asociado de Puerto Rico”, para que lea como sigue:</w:t>
      </w:r>
    </w:p>
    <w:p w14:paraId="35A67585" w14:textId="0D32C247" w:rsidR="001F1E0F" w:rsidRPr="00F56AB1" w:rsidRDefault="001F1E0F" w:rsidP="00AC5AF0">
      <w:pPr>
        <w:spacing w:line="276" w:lineRule="auto"/>
        <w:ind w:left="450"/>
        <w:rPr>
          <w:rFonts w:ascii="Century Gothic" w:hAnsi="Century Gothic"/>
          <w:sz w:val="24"/>
          <w:szCs w:val="24"/>
        </w:rPr>
      </w:pPr>
      <w:r w:rsidRPr="00F56AB1">
        <w:rPr>
          <w:rFonts w:ascii="Century Gothic" w:hAnsi="Century Gothic"/>
          <w:sz w:val="24"/>
          <w:szCs w:val="24"/>
        </w:rPr>
        <w:t>“Artículo 3.- Definiciones</w:t>
      </w:r>
    </w:p>
    <w:p w14:paraId="4DF74FE6" w14:textId="7BB8AAF2" w:rsidR="001F1E0F" w:rsidRPr="00F56AB1" w:rsidRDefault="001F1E0F" w:rsidP="004E20DA">
      <w:pPr>
        <w:spacing w:line="276" w:lineRule="auto"/>
        <w:ind w:left="450" w:firstLine="450"/>
        <w:rPr>
          <w:rFonts w:ascii="Century Gothic" w:hAnsi="Century Gothic"/>
          <w:sz w:val="24"/>
          <w:szCs w:val="24"/>
        </w:rPr>
      </w:pPr>
      <w:r w:rsidRPr="00F56AB1">
        <w:rPr>
          <w:rFonts w:ascii="Century Gothic" w:hAnsi="Century Gothic"/>
          <w:sz w:val="24"/>
          <w:szCs w:val="24"/>
        </w:rPr>
        <w:t>Para todos los efectos, las palabras y frases que a continuación se indican tendrán el significado que a su lado se expresa:</w:t>
      </w:r>
    </w:p>
    <w:p w14:paraId="3F98BF71" w14:textId="194F9883" w:rsidR="001F1E0F" w:rsidRPr="00F56AB1" w:rsidRDefault="001F1E0F" w:rsidP="004E20DA">
      <w:pPr>
        <w:spacing w:line="276" w:lineRule="auto"/>
        <w:ind w:left="450" w:firstLine="450"/>
        <w:rPr>
          <w:rFonts w:ascii="Century Gothic" w:hAnsi="Century Gothic"/>
          <w:sz w:val="24"/>
          <w:szCs w:val="24"/>
        </w:rPr>
      </w:pPr>
      <w:r w:rsidRPr="00F56AB1">
        <w:rPr>
          <w:rFonts w:ascii="Century Gothic" w:hAnsi="Century Gothic"/>
          <w:sz w:val="24"/>
          <w:szCs w:val="24"/>
        </w:rPr>
        <w:t>(42) Principio de mérito</w:t>
      </w:r>
      <w:r w:rsidRPr="00F56AB1">
        <w:rPr>
          <w:rFonts w:ascii="Century Gothic" w:hAnsi="Century Gothic"/>
          <w:b/>
          <w:bCs/>
          <w:sz w:val="24"/>
          <w:szCs w:val="24"/>
        </w:rPr>
        <w:t xml:space="preserve">. </w:t>
      </w:r>
      <w:r w:rsidRPr="00F56AB1">
        <w:rPr>
          <w:rFonts w:ascii="Century Gothic" w:hAnsi="Century Gothic"/>
          <w:sz w:val="24"/>
          <w:szCs w:val="24"/>
        </w:rPr>
        <w:t>Se refiere al concepto de que todos los empleados públicos serán seleccionados, ascendidos, retenidos y tratados en todo lo referente a su empleo sobre la base de la capacidad, sin discrimen por razones de raza, color, sexo, nacimiento, edad, orientación sexual, identidad de género, origen o condición social, ni por sus ideas políticas o religiosas, condición de veterano, ni por impedimento físico o mental.</w:t>
      </w:r>
    </w:p>
    <w:p w14:paraId="1331D791" w14:textId="02A006D6" w:rsidR="001F1E0F" w:rsidRPr="00F56AB1" w:rsidRDefault="001F1E0F" w:rsidP="00B0235D">
      <w:pPr>
        <w:spacing w:line="276" w:lineRule="auto"/>
        <w:rPr>
          <w:rFonts w:ascii="Century Gothic" w:hAnsi="Century Gothic"/>
          <w:sz w:val="24"/>
          <w:szCs w:val="24"/>
        </w:rPr>
      </w:pPr>
      <w:r w:rsidRPr="00F56AB1">
        <w:rPr>
          <w:rFonts w:ascii="Century Gothic" w:hAnsi="Century Gothic"/>
          <w:b/>
          <w:bCs/>
          <w:sz w:val="24"/>
          <w:szCs w:val="24"/>
        </w:rPr>
        <w:lastRenderedPageBreak/>
        <w:t>Artículo 6.</w:t>
      </w:r>
      <w:r w:rsidRPr="00F56AB1">
        <w:rPr>
          <w:rFonts w:ascii="Century Gothic" w:hAnsi="Century Gothic"/>
          <w:sz w:val="24"/>
          <w:szCs w:val="24"/>
        </w:rPr>
        <w:t>- Se enmienda el Artículo 6 de la Ley Núm. 184-2004, según enmendada, conocida como “Ley para la Administración de los Recursos Humanos en el Servicio Público del Estado Libre Asociado de Puerto Rico”, para que lea como sigue:</w:t>
      </w:r>
    </w:p>
    <w:p w14:paraId="7A27949D" w14:textId="10E6CD32" w:rsidR="001F1E0F" w:rsidRPr="00F56AB1" w:rsidRDefault="001F1E0F" w:rsidP="004E20DA">
      <w:pPr>
        <w:spacing w:line="276" w:lineRule="auto"/>
        <w:ind w:left="450"/>
        <w:rPr>
          <w:rFonts w:ascii="Century Gothic" w:hAnsi="Century Gothic"/>
          <w:sz w:val="24"/>
          <w:szCs w:val="24"/>
        </w:rPr>
      </w:pPr>
      <w:r w:rsidRPr="00F56AB1">
        <w:rPr>
          <w:rFonts w:ascii="Century Gothic" w:hAnsi="Century Gothic"/>
          <w:sz w:val="24"/>
          <w:szCs w:val="24"/>
        </w:rPr>
        <w:t>“Artículo 6.- Reclutamiento y selección</w:t>
      </w:r>
    </w:p>
    <w:p w14:paraId="5B7D3B0D" w14:textId="5D959040" w:rsidR="001F1E0F" w:rsidRPr="00F56AB1" w:rsidRDefault="001F1E0F" w:rsidP="004E20DA">
      <w:pPr>
        <w:spacing w:line="276" w:lineRule="auto"/>
        <w:ind w:left="450" w:firstLine="450"/>
        <w:rPr>
          <w:rFonts w:ascii="Century Gothic" w:hAnsi="Century Gothic"/>
          <w:sz w:val="24"/>
          <w:szCs w:val="24"/>
        </w:rPr>
      </w:pPr>
      <w:r w:rsidRPr="00F56AB1">
        <w:rPr>
          <w:rFonts w:ascii="Century Gothic" w:hAnsi="Century Gothic"/>
          <w:sz w:val="24"/>
          <w:szCs w:val="24"/>
        </w:rPr>
        <w:t>Las agencias deberán ofrecer la oportunidad de competir en sus procesos de reclutamiento y selección a toda persona cualificada, en atención a los aspectos tales como: logros académicos, profesionales y laborales, conocimientos, capacidad, habilidades, destrezas, ética del trabajo; y sin discrimen por razones de raza, color, sexo, nacimiento, edad, orientación sexual, identidad de género, origen o condición social, por ideas políticas y religiosas, condición de veterano, ni por impedimento físico o mental.</w:t>
      </w:r>
    </w:p>
    <w:p w14:paraId="73DD3041" w14:textId="45F4F6E0" w:rsidR="001F1E0F" w:rsidRPr="00F56AB1" w:rsidRDefault="001F1E0F" w:rsidP="00B0235D">
      <w:pPr>
        <w:spacing w:line="276" w:lineRule="auto"/>
        <w:rPr>
          <w:rFonts w:ascii="Century Gothic" w:hAnsi="Century Gothic"/>
          <w:sz w:val="24"/>
          <w:szCs w:val="24"/>
        </w:rPr>
      </w:pPr>
      <w:r w:rsidRPr="00F56AB1">
        <w:rPr>
          <w:rFonts w:ascii="Century Gothic" w:hAnsi="Century Gothic"/>
          <w:b/>
          <w:bCs/>
          <w:sz w:val="24"/>
          <w:szCs w:val="24"/>
        </w:rPr>
        <w:t>Artículo 7.</w:t>
      </w:r>
      <w:r w:rsidRPr="00F56AB1">
        <w:rPr>
          <w:rFonts w:ascii="Century Gothic" w:hAnsi="Century Gothic"/>
          <w:sz w:val="24"/>
          <w:szCs w:val="24"/>
        </w:rPr>
        <w:t>- Se enmienda el inciso (d) del Artículo 17 de la Ley Núm. 115 de 30 de junio de 1965, según enmendada, para que lea como sigue:</w:t>
      </w:r>
    </w:p>
    <w:p w14:paraId="07911A0A" w14:textId="30009211" w:rsidR="001F1E0F" w:rsidRPr="00F56AB1" w:rsidRDefault="001F1E0F" w:rsidP="004E20DA">
      <w:pPr>
        <w:spacing w:line="276" w:lineRule="auto"/>
        <w:ind w:left="540"/>
        <w:rPr>
          <w:rFonts w:ascii="Century Gothic" w:hAnsi="Century Gothic"/>
          <w:sz w:val="24"/>
          <w:szCs w:val="24"/>
        </w:rPr>
      </w:pPr>
      <w:r w:rsidRPr="00F56AB1">
        <w:rPr>
          <w:rFonts w:ascii="Century Gothic" w:hAnsi="Century Gothic"/>
          <w:sz w:val="24"/>
          <w:szCs w:val="24"/>
        </w:rPr>
        <w:t>“Artículo 17.- Definiciones.</w:t>
      </w:r>
    </w:p>
    <w:p w14:paraId="64A09ED0" w14:textId="421A65BB" w:rsidR="001F1E0F" w:rsidRPr="00F56AB1" w:rsidRDefault="001F1E0F" w:rsidP="004E20DA">
      <w:pPr>
        <w:spacing w:line="276" w:lineRule="auto"/>
        <w:ind w:left="540"/>
        <w:rPr>
          <w:rFonts w:ascii="Century Gothic" w:hAnsi="Century Gothic"/>
          <w:sz w:val="24"/>
          <w:szCs w:val="24"/>
        </w:rPr>
      </w:pPr>
      <w:r w:rsidRPr="00F56AB1">
        <w:rPr>
          <w:rFonts w:ascii="Century Gothic" w:hAnsi="Century Gothic"/>
          <w:sz w:val="24"/>
          <w:szCs w:val="24"/>
        </w:rPr>
        <w:t>Para todos los efectos, las palabras y frases que a continuación se indican tendrán el significado que a su lado se expresa:</w:t>
      </w:r>
    </w:p>
    <w:p w14:paraId="7EA51D0A" w14:textId="77777777" w:rsidR="001F1E0F" w:rsidRPr="00F56AB1" w:rsidRDefault="001F1E0F" w:rsidP="004E20DA">
      <w:pPr>
        <w:spacing w:line="276" w:lineRule="auto"/>
        <w:ind w:left="540"/>
        <w:rPr>
          <w:rFonts w:ascii="Century Gothic" w:hAnsi="Century Gothic"/>
          <w:sz w:val="24"/>
          <w:szCs w:val="24"/>
        </w:rPr>
      </w:pPr>
      <w:r w:rsidRPr="00F56AB1">
        <w:rPr>
          <w:rFonts w:ascii="Century Gothic" w:hAnsi="Century Gothic"/>
          <w:sz w:val="24"/>
          <w:szCs w:val="24"/>
        </w:rPr>
        <w:t>(d) Principio de mérito</w:t>
      </w:r>
      <w:r w:rsidRPr="00F56AB1">
        <w:rPr>
          <w:rFonts w:ascii="Century Gothic" w:hAnsi="Century Gothic"/>
          <w:b/>
          <w:bCs/>
          <w:sz w:val="24"/>
          <w:szCs w:val="24"/>
        </w:rPr>
        <w:t>.</w:t>
      </w:r>
      <w:r w:rsidRPr="00F56AB1">
        <w:rPr>
          <w:rFonts w:ascii="Century Gothic" w:hAnsi="Century Gothic"/>
          <w:sz w:val="24"/>
          <w:szCs w:val="24"/>
        </w:rPr>
        <w:t xml:space="preserve"> Se refiere al concepto de que todos los empleados del sistema de educación deben ser seleccionados, adiestrados, ascendidos, retenidos y tratados en todo lo referente a su empleo sobre la base de la capacidad, sin discrimen por razones de raza, color, sexo, nacimiento, edad, orientación sexual, identidad de género, origen o condición social, ni a sus ideas políticas o religiosas.</w:t>
      </w:r>
    </w:p>
    <w:p w14:paraId="1F58041E" w14:textId="642D2A61" w:rsidR="001F1E0F" w:rsidRPr="00F56AB1" w:rsidRDefault="001F1E0F" w:rsidP="004E20DA">
      <w:pPr>
        <w:spacing w:line="276" w:lineRule="auto"/>
        <w:ind w:left="540"/>
        <w:rPr>
          <w:rFonts w:ascii="Century Gothic" w:hAnsi="Century Gothic"/>
          <w:sz w:val="24"/>
          <w:szCs w:val="24"/>
        </w:rPr>
      </w:pPr>
      <w:r w:rsidRPr="00F56AB1">
        <w:rPr>
          <w:rFonts w:ascii="Century Gothic" w:hAnsi="Century Gothic"/>
          <w:sz w:val="24"/>
          <w:szCs w:val="24"/>
        </w:rPr>
        <w:t>…”</w:t>
      </w:r>
    </w:p>
    <w:p w14:paraId="0EA2BF1B" w14:textId="3EDBF8F0" w:rsidR="001F1E0F" w:rsidRPr="00F56AB1" w:rsidRDefault="001F1E0F" w:rsidP="00B0235D">
      <w:pPr>
        <w:spacing w:line="276" w:lineRule="auto"/>
        <w:rPr>
          <w:rFonts w:ascii="Century Gothic" w:hAnsi="Century Gothic"/>
          <w:sz w:val="24"/>
          <w:szCs w:val="24"/>
        </w:rPr>
      </w:pPr>
      <w:r w:rsidRPr="00F56AB1">
        <w:rPr>
          <w:rFonts w:ascii="Century Gothic" w:hAnsi="Century Gothic"/>
          <w:b/>
          <w:bCs/>
          <w:sz w:val="24"/>
          <w:szCs w:val="24"/>
        </w:rPr>
        <w:t>Artículo 8.</w:t>
      </w:r>
      <w:r w:rsidRPr="00F56AB1">
        <w:rPr>
          <w:rFonts w:ascii="Century Gothic" w:hAnsi="Century Gothic"/>
          <w:sz w:val="24"/>
          <w:szCs w:val="24"/>
        </w:rPr>
        <w:t xml:space="preserve">- Se enmienda el Artículo 11.001 de la Ley Núm. 81-1991, según enmendada, conocida como “Ley de Municipios Autónomos”, para que lea como sigue: </w:t>
      </w:r>
    </w:p>
    <w:p w14:paraId="148A17DF" w14:textId="02A08E99" w:rsidR="001F1E0F" w:rsidRPr="00F56AB1" w:rsidRDefault="001F1E0F" w:rsidP="004E20DA">
      <w:pPr>
        <w:spacing w:line="276" w:lineRule="auto"/>
        <w:ind w:left="450"/>
        <w:rPr>
          <w:rFonts w:ascii="Century Gothic" w:hAnsi="Century Gothic"/>
          <w:sz w:val="24"/>
          <w:szCs w:val="24"/>
        </w:rPr>
      </w:pPr>
      <w:r w:rsidRPr="00F56AB1">
        <w:rPr>
          <w:rFonts w:ascii="Century Gothic" w:hAnsi="Century Gothic"/>
          <w:sz w:val="24"/>
          <w:szCs w:val="24"/>
        </w:rPr>
        <w:t>“Artículo 11.001.- Sistema de Personal Establecimiento</w:t>
      </w:r>
    </w:p>
    <w:p w14:paraId="1DCAE3EF" w14:textId="77777777" w:rsidR="004E20DA" w:rsidRPr="00F56AB1" w:rsidRDefault="001F1E0F" w:rsidP="004E20DA">
      <w:pPr>
        <w:spacing w:line="276" w:lineRule="auto"/>
        <w:ind w:left="450"/>
        <w:rPr>
          <w:rFonts w:ascii="Century Gothic" w:hAnsi="Century Gothic"/>
          <w:sz w:val="24"/>
          <w:szCs w:val="24"/>
        </w:rPr>
      </w:pPr>
      <w:r w:rsidRPr="00F56AB1">
        <w:rPr>
          <w:rFonts w:ascii="Century Gothic" w:hAnsi="Century Gothic"/>
          <w:sz w:val="24"/>
          <w:szCs w:val="24"/>
        </w:rPr>
        <w:t>Cada municipio establecerá un sistema autónomo para la administración del personal municipal.</w:t>
      </w:r>
    </w:p>
    <w:p w14:paraId="12D4DE64" w14:textId="2326AD16" w:rsidR="001F1E0F" w:rsidRPr="00F56AB1" w:rsidRDefault="001F1E0F" w:rsidP="004E20DA">
      <w:pPr>
        <w:spacing w:line="276" w:lineRule="auto"/>
        <w:ind w:left="450"/>
        <w:rPr>
          <w:rFonts w:ascii="Century Gothic" w:hAnsi="Century Gothic"/>
          <w:sz w:val="24"/>
          <w:szCs w:val="24"/>
        </w:rPr>
      </w:pPr>
      <w:r w:rsidRPr="00F56AB1">
        <w:rPr>
          <w:rFonts w:ascii="Century Gothic" w:hAnsi="Century Gothic"/>
          <w:sz w:val="24"/>
          <w:szCs w:val="24"/>
        </w:rPr>
        <w:lastRenderedPageBreak/>
        <w:t>Dicho sistema se regirá por el principio de mérito, de modo que promueva un servicio público de excelencia sobre los fundamentos de equidad, justicia, eficiencia y productividad, sin discrimen por razones de raza, color, sexo, nacimiento, edad, orientación sexual, identidad de género, origen o condición social, ni por ideas políticas o religiosas o por ser víctima de violencia doméstica. Este sistema deberá ser cónsono con las guías que prepare la Oficina de Capacitación y Asesoramiento en Asuntos Laborales y de Administración de Recursos Humanos (OCALARH) por virtud de la Ley Núm. 184-2004, según enmendada, conocida como “Ley para la Administración de los Recursos Humanos en el Servicio Público del Estado Libre Asociado de Puerto Rico”.</w:t>
      </w:r>
    </w:p>
    <w:p w14:paraId="0B6462D8" w14:textId="4CAA51B7" w:rsidR="001F1E0F" w:rsidRPr="00F56AB1" w:rsidRDefault="001F1E0F" w:rsidP="004E20DA">
      <w:pPr>
        <w:spacing w:line="276" w:lineRule="auto"/>
        <w:ind w:left="450"/>
        <w:rPr>
          <w:rFonts w:ascii="Century Gothic" w:hAnsi="Century Gothic"/>
          <w:sz w:val="24"/>
          <w:szCs w:val="24"/>
        </w:rPr>
      </w:pPr>
      <w:r w:rsidRPr="00F56AB1">
        <w:rPr>
          <w:rFonts w:ascii="Century Gothic" w:hAnsi="Century Gothic"/>
          <w:sz w:val="24"/>
          <w:szCs w:val="24"/>
        </w:rPr>
        <w:t>…”</w:t>
      </w:r>
    </w:p>
    <w:p w14:paraId="2530BB02" w14:textId="4F8B9AA5" w:rsidR="001F1E0F" w:rsidRPr="00F56AB1" w:rsidRDefault="001F1E0F" w:rsidP="00B0235D">
      <w:pPr>
        <w:spacing w:line="276" w:lineRule="auto"/>
        <w:rPr>
          <w:rFonts w:ascii="Century Gothic" w:hAnsi="Century Gothic"/>
          <w:sz w:val="24"/>
          <w:szCs w:val="24"/>
        </w:rPr>
      </w:pPr>
      <w:r w:rsidRPr="00F56AB1">
        <w:rPr>
          <w:rFonts w:ascii="Century Gothic" w:hAnsi="Century Gothic"/>
          <w:b/>
          <w:bCs/>
          <w:sz w:val="24"/>
          <w:szCs w:val="24"/>
        </w:rPr>
        <w:t>Artículo 9.</w:t>
      </w:r>
      <w:r w:rsidRPr="00F56AB1">
        <w:rPr>
          <w:rFonts w:ascii="Century Gothic" w:hAnsi="Century Gothic"/>
          <w:sz w:val="24"/>
          <w:szCs w:val="24"/>
        </w:rPr>
        <w:t>- Se enmienda el Artículo 11.007 de la Ley Núm. 81-1991, según enmendada, conocida como “Ley de Municipios Autónomos”, para que lea como sigue:</w:t>
      </w:r>
    </w:p>
    <w:p w14:paraId="5982FA97" w14:textId="77613648" w:rsidR="001F1E0F" w:rsidRPr="00F56AB1" w:rsidRDefault="001F1E0F" w:rsidP="004E20DA">
      <w:pPr>
        <w:spacing w:line="276" w:lineRule="auto"/>
        <w:ind w:left="450"/>
        <w:rPr>
          <w:rFonts w:ascii="Century Gothic" w:hAnsi="Century Gothic"/>
          <w:sz w:val="24"/>
          <w:szCs w:val="24"/>
        </w:rPr>
      </w:pPr>
      <w:r w:rsidRPr="00F56AB1">
        <w:rPr>
          <w:rFonts w:ascii="Century Gothic" w:hAnsi="Century Gothic"/>
          <w:sz w:val="24"/>
          <w:szCs w:val="24"/>
        </w:rPr>
        <w:t>“Artículo 11.007.- Planes de clasificación de puestos y retribución-Reclutamiento y selección.</w:t>
      </w:r>
    </w:p>
    <w:p w14:paraId="10D45BE8" w14:textId="77777777" w:rsidR="001F1E0F" w:rsidRPr="00F56AB1" w:rsidRDefault="001F1E0F" w:rsidP="004E20DA">
      <w:pPr>
        <w:spacing w:line="276" w:lineRule="auto"/>
        <w:ind w:left="450"/>
        <w:rPr>
          <w:rFonts w:ascii="Century Gothic" w:hAnsi="Century Gothic"/>
          <w:sz w:val="24"/>
          <w:szCs w:val="24"/>
        </w:rPr>
      </w:pPr>
      <w:r w:rsidRPr="00F56AB1">
        <w:rPr>
          <w:rFonts w:ascii="Century Gothic" w:hAnsi="Century Gothic"/>
          <w:sz w:val="24"/>
          <w:szCs w:val="24"/>
        </w:rPr>
        <w:t>Todo municipio deberá ofrecer la oportunidad de competir para los puestos de carrera a cualquier persona cualificada que interese participar en las funciones públicas del municipio. Esta participación se establecerá en atención al mérito, sin discrimen por razón de raza, color, sexo, nacimiento, edad, orientación sexual, identidad de género, origen o condición social, ni por ideas políticas o religiosas.</w:t>
      </w:r>
    </w:p>
    <w:p w14:paraId="3DD6A015" w14:textId="52D5AAC0" w:rsidR="001F1E0F" w:rsidRPr="00F56AB1" w:rsidRDefault="001F1E0F" w:rsidP="004E20DA">
      <w:pPr>
        <w:spacing w:line="276" w:lineRule="auto"/>
        <w:ind w:left="450"/>
        <w:rPr>
          <w:rFonts w:ascii="Century Gothic" w:hAnsi="Century Gothic"/>
          <w:sz w:val="24"/>
          <w:szCs w:val="24"/>
        </w:rPr>
      </w:pPr>
      <w:r w:rsidRPr="00F56AB1">
        <w:rPr>
          <w:rFonts w:ascii="Century Gothic" w:hAnsi="Century Gothic"/>
          <w:sz w:val="24"/>
          <w:szCs w:val="24"/>
        </w:rPr>
        <w:t>…”</w:t>
      </w:r>
    </w:p>
    <w:p w14:paraId="6DC8266F" w14:textId="718D2C99" w:rsidR="001F1E0F" w:rsidRPr="00F56AB1" w:rsidRDefault="001F1E0F" w:rsidP="00B0235D">
      <w:pPr>
        <w:spacing w:line="276" w:lineRule="auto"/>
        <w:rPr>
          <w:rFonts w:ascii="Century Gothic" w:hAnsi="Century Gothic"/>
          <w:sz w:val="24"/>
          <w:szCs w:val="24"/>
        </w:rPr>
      </w:pPr>
      <w:r w:rsidRPr="00F56AB1">
        <w:rPr>
          <w:rFonts w:ascii="Century Gothic" w:hAnsi="Century Gothic"/>
          <w:b/>
          <w:bCs/>
          <w:sz w:val="24"/>
          <w:szCs w:val="24"/>
        </w:rPr>
        <w:t>Artículo 10.</w:t>
      </w:r>
      <w:r w:rsidRPr="00F56AB1">
        <w:rPr>
          <w:rFonts w:ascii="Century Gothic" w:hAnsi="Century Gothic"/>
          <w:sz w:val="24"/>
          <w:szCs w:val="24"/>
        </w:rPr>
        <w:t>- Se enmienda el Artículo 12.020 de la Ley Núm. 81-1991, según enmendada, conocida como “Ley de Municipios Autónomos”, para que lea como sigue:</w:t>
      </w:r>
    </w:p>
    <w:p w14:paraId="3277643D" w14:textId="7FD3CBB2" w:rsidR="001F1E0F" w:rsidRPr="00F56AB1" w:rsidRDefault="001F1E0F" w:rsidP="004E20DA">
      <w:pPr>
        <w:spacing w:line="276" w:lineRule="auto"/>
        <w:ind w:left="450"/>
        <w:rPr>
          <w:rFonts w:ascii="Century Gothic" w:hAnsi="Century Gothic"/>
          <w:sz w:val="24"/>
          <w:szCs w:val="24"/>
        </w:rPr>
      </w:pPr>
      <w:r w:rsidRPr="00F56AB1">
        <w:rPr>
          <w:rFonts w:ascii="Century Gothic" w:hAnsi="Century Gothic"/>
          <w:sz w:val="24"/>
          <w:szCs w:val="24"/>
        </w:rPr>
        <w:t xml:space="preserve">“Artículo 12.020. Prohibición de discrimen. </w:t>
      </w:r>
    </w:p>
    <w:p w14:paraId="0A16664A" w14:textId="77777777" w:rsidR="00B45F16" w:rsidRPr="00F56AB1" w:rsidRDefault="001F1E0F" w:rsidP="004E20DA">
      <w:pPr>
        <w:spacing w:line="276" w:lineRule="auto"/>
        <w:ind w:left="450"/>
        <w:rPr>
          <w:rFonts w:ascii="Century Gothic" w:hAnsi="Century Gothic"/>
          <w:sz w:val="24"/>
          <w:szCs w:val="24"/>
        </w:rPr>
      </w:pPr>
      <w:r w:rsidRPr="00F56AB1">
        <w:rPr>
          <w:rFonts w:ascii="Century Gothic" w:hAnsi="Century Gothic"/>
          <w:sz w:val="24"/>
          <w:szCs w:val="24"/>
        </w:rPr>
        <w:t>No se podrá establecer, en la implantación u operación de las disposiciones de esta Ley, discrimen alguno por motivo de la raza, color, sexo, nacimiento, orientación sexual, identidad de género, origen o condición social, ni ideas políticas o religiosas.”</w:t>
      </w:r>
    </w:p>
    <w:p w14:paraId="164F9BAD" w14:textId="357A21BA" w:rsidR="001F1E0F" w:rsidRPr="00F56AB1" w:rsidRDefault="001F1E0F" w:rsidP="00B0235D">
      <w:pPr>
        <w:spacing w:line="276" w:lineRule="auto"/>
        <w:rPr>
          <w:rFonts w:ascii="Century Gothic" w:hAnsi="Century Gothic"/>
          <w:sz w:val="24"/>
          <w:szCs w:val="24"/>
        </w:rPr>
      </w:pPr>
      <w:r w:rsidRPr="00F56AB1">
        <w:rPr>
          <w:rFonts w:ascii="Century Gothic" w:hAnsi="Century Gothic"/>
          <w:b/>
          <w:bCs/>
          <w:sz w:val="24"/>
          <w:szCs w:val="24"/>
        </w:rPr>
        <w:lastRenderedPageBreak/>
        <w:t>Artículo 11.</w:t>
      </w:r>
      <w:r w:rsidRPr="00F56AB1">
        <w:rPr>
          <w:rFonts w:ascii="Century Gothic" w:hAnsi="Century Gothic"/>
          <w:sz w:val="24"/>
          <w:szCs w:val="24"/>
        </w:rPr>
        <w:t>- Se enmienda el Artículo 13.010 de la Ley Núm. 81-1991, según enmendada, conocida como “Ley de Municipios Autónomos”, para que lea como sigue:</w:t>
      </w:r>
    </w:p>
    <w:p w14:paraId="0713EEE1" w14:textId="77777777" w:rsidR="001F1E0F" w:rsidRPr="00F56AB1" w:rsidRDefault="001F1E0F" w:rsidP="004E20DA">
      <w:pPr>
        <w:spacing w:line="276" w:lineRule="auto"/>
        <w:ind w:left="450"/>
        <w:rPr>
          <w:rFonts w:ascii="Century Gothic" w:hAnsi="Century Gothic"/>
          <w:sz w:val="24"/>
          <w:szCs w:val="24"/>
        </w:rPr>
      </w:pPr>
      <w:r w:rsidRPr="00F56AB1">
        <w:rPr>
          <w:rFonts w:ascii="Century Gothic" w:hAnsi="Century Gothic"/>
          <w:sz w:val="24"/>
          <w:szCs w:val="24"/>
        </w:rPr>
        <w:t>“Artículo 13.010.</w:t>
      </w:r>
    </w:p>
    <w:p w14:paraId="22BFD59A" w14:textId="4959DA6E" w:rsidR="001F1E0F" w:rsidRPr="00F56AB1" w:rsidRDefault="001F1E0F" w:rsidP="004E20DA">
      <w:pPr>
        <w:spacing w:line="276" w:lineRule="auto"/>
        <w:ind w:left="450"/>
        <w:rPr>
          <w:rFonts w:ascii="Century Gothic" w:hAnsi="Century Gothic"/>
          <w:sz w:val="24"/>
          <w:szCs w:val="24"/>
        </w:rPr>
      </w:pPr>
      <w:r w:rsidRPr="00F56AB1">
        <w:rPr>
          <w:rFonts w:ascii="Century Gothic" w:hAnsi="Century Gothic"/>
          <w:sz w:val="24"/>
          <w:szCs w:val="24"/>
        </w:rPr>
        <w:t>El Municipio, durante la elaboración de un Plan Territorial…</w:t>
      </w:r>
    </w:p>
    <w:p w14:paraId="347240B3" w14:textId="63AA6CBD" w:rsidR="001F1E0F" w:rsidRPr="00F56AB1" w:rsidRDefault="001F1E0F" w:rsidP="004E20DA">
      <w:pPr>
        <w:spacing w:line="276" w:lineRule="auto"/>
        <w:ind w:left="450"/>
        <w:rPr>
          <w:rFonts w:ascii="Century Gothic" w:hAnsi="Century Gothic"/>
          <w:sz w:val="24"/>
          <w:szCs w:val="24"/>
        </w:rPr>
      </w:pPr>
      <w:r w:rsidRPr="00F56AB1">
        <w:rPr>
          <w:rFonts w:ascii="Century Gothic" w:hAnsi="Century Gothic"/>
          <w:sz w:val="24"/>
          <w:szCs w:val="24"/>
        </w:rPr>
        <w:t xml:space="preserve">El alcalde nombrará a los miembros de las Juntas de Comunidad por un término de dos (2) o tres (3) años, manteniendo en todo cambio de Junta de Comunidad no menos de un tercio (1/3) de los miembros. La Junta de Comunidad se nombrará según el procedimiento dispuesto en este Artículo para el nombramiento de funcionarios municipales. Los miembros desempeñarán sus cargos durante la vigencia de su nombramiento o hasta que sus sucesores tomen posesión de sus cargos. Dichas Juntas serán organismos representativos de los distintos sectores ideológicos, sociales y económicos de la comunidad en que se constituyan. A tal fin, el municipio no podrá discriminar por motivo de raza, color, sexo, nacimiento, orientación sexual, identidad de género, origen o condición social, ni por ideas políticas o religiosas, al nombrar o confirmar los miembros de las Juntas de Comunidad. </w:t>
      </w:r>
    </w:p>
    <w:p w14:paraId="1E28DF02" w14:textId="3C3067C9" w:rsidR="001F1E0F" w:rsidRPr="00F56AB1" w:rsidRDefault="001F1E0F" w:rsidP="004E20DA">
      <w:pPr>
        <w:spacing w:line="276" w:lineRule="auto"/>
        <w:ind w:left="450"/>
        <w:rPr>
          <w:rFonts w:ascii="Century Gothic" w:hAnsi="Century Gothic"/>
          <w:sz w:val="24"/>
          <w:szCs w:val="24"/>
        </w:rPr>
      </w:pPr>
      <w:r w:rsidRPr="00F56AB1">
        <w:rPr>
          <w:rFonts w:ascii="Century Gothic" w:hAnsi="Century Gothic"/>
          <w:sz w:val="24"/>
          <w:szCs w:val="24"/>
        </w:rPr>
        <w:t>…”</w:t>
      </w:r>
    </w:p>
    <w:p w14:paraId="21000A3F" w14:textId="2FBA36B6" w:rsidR="001F1E0F" w:rsidRPr="00F56AB1" w:rsidRDefault="001F1E0F" w:rsidP="00B0235D">
      <w:pPr>
        <w:spacing w:line="276" w:lineRule="auto"/>
        <w:rPr>
          <w:rFonts w:ascii="Century Gothic" w:hAnsi="Century Gothic"/>
          <w:sz w:val="24"/>
          <w:szCs w:val="24"/>
        </w:rPr>
      </w:pPr>
      <w:r w:rsidRPr="00F56AB1">
        <w:rPr>
          <w:rFonts w:ascii="Century Gothic" w:hAnsi="Century Gothic"/>
          <w:b/>
          <w:bCs/>
          <w:sz w:val="24"/>
          <w:szCs w:val="24"/>
        </w:rPr>
        <w:t>Artículo 12</w:t>
      </w:r>
      <w:r w:rsidRPr="00F56AB1">
        <w:rPr>
          <w:rFonts w:ascii="Century Gothic" w:hAnsi="Century Gothic"/>
          <w:sz w:val="24"/>
          <w:szCs w:val="24"/>
        </w:rPr>
        <w:t xml:space="preserve">.- Se enmienda el Artículo 1 de la Ley Núm. 100 de 30 de junio de 1959, según enmendada, para que lea como sigue: </w:t>
      </w:r>
    </w:p>
    <w:p w14:paraId="1995E769" w14:textId="77777777" w:rsidR="001F1E0F" w:rsidRPr="00F56AB1" w:rsidRDefault="001F1E0F" w:rsidP="004E20DA">
      <w:pPr>
        <w:spacing w:line="276" w:lineRule="auto"/>
        <w:ind w:left="450"/>
        <w:rPr>
          <w:rFonts w:ascii="Century Gothic" w:hAnsi="Century Gothic"/>
          <w:sz w:val="24"/>
          <w:szCs w:val="24"/>
        </w:rPr>
      </w:pPr>
      <w:r w:rsidRPr="00F56AB1">
        <w:rPr>
          <w:rFonts w:ascii="Century Gothic" w:hAnsi="Century Gothic"/>
          <w:sz w:val="24"/>
          <w:szCs w:val="24"/>
        </w:rPr>
        <w:t>“Artículo 1.- Discrimen por razón de edad, raza, color, sexo, orientación sexual, identidad de género, origen social o nacional, condición social, afiliación política, ideas políticas o religiosas, o por ser víctima o ser percibida como víctima de violencia doméstica, agresión sexual o acecho.</w:t>
      </w:r>
    </w:p>
    <w:p w14:paraId="26DB566D" w14:textId="77777777" w:rsidR="001F1E0F" w:rsidRPr="00F56AB1" w:rsidRDefault="001F1E0F" w:rsidP="004E20DA">
      <w:pPr>
        <w:spacing w:line="276" w:lineRule="auto"/>
        <w:ind w:left="450"/>
        <w:rPr>
          <w:rFonts w:ascii="Century Gothic" w:hAnsi="Century Gothic"/>
          <w:sz w:val="24"/>
          <w:szCs w:val="24"/>
        </w:rPr>
      </w:pPr>
      <w:r w:rsidRPr="00F56AB1">
        <w:rPr>
          <w:rFonts w:ascii="Century Gothic" w:hAnsi="Century Gothic"/>
          <w:sz w:val="24"/>
          <w:szCs w:val="24"/>
        </w:rPr>
        <w:t xml:space="preserve">Todo patrono que despida, suspenda o discrimine contra un empleado suyo en relación a su sueldo, salario, jornal o compensación, términos, categorías, condiciones o privilegios de su trabajo, o que deje de emplear o rehúse emplear o </w:t>
      </w:r>
      <w:proofErr w:type="spellStart"/>
      <w:r w:rsidRPr="00F56AB1">
        <w:rPr>
          <w:rFonts w:ascii="Century Gothic" w:hAnsi="Century Gothic"/>
          <w:sz w:val="24"/>
          <w:szCs w:val="24"/>
        </w:rPr>
        <w:t>reemplear</w:t>
      </w:r>
      <w:proofErr w:type="spellEnd"/>
      <w:r w:rsidRPr="00F56AB1">
        <w:rPr>
          <w:rFonts w:ascii="Century Gothic" w:hAnsi="Century Gothic"/>
          <w:sz w:val="24"/>
          <w:szCs w:val="24"/>
        </w:rPr>
        <w:t xml:space="preserve"> a una persona, o limite o clasifique sus empleados en cualquier forma que tienda a privar a una persona de oportunidades de empleo o que afecten su status de empleado, por razón de edad, según ésta se define más adelante, raza, color, sexo, orientación sexual, identidad de género, origen social o nacional, condición social, afiliación política, o </w:t>
      </w:r>
      <w:r w:rsidRPr="00F56AB1">
        <w:rPr>
          <w:rFonts w:ascii="Century Gothic" w:hAnsi="Century Gothic"/>
          <w:sz w:val="24"/>
          <w:szCs w:val="24"/>
        </w:rPr>
        <w:lastRenderedPageBreak/>
        <w:t>ideas políticas o religiosas, o por ser víctima o ser percibida como víctima de violencia doméstica, agresión sexual o acecho del empleado o solicitante de empleo:</w:t>
      </w:r>
    </w:p>
    <w:p w14:paraId="478F5EAD" w14:textId="77777777" w:rsidR="001F1E0F" w:rsidRPr="00F56AB1" w:rsidRDefault="001F1E0F" w:rsidP="004E20DA">
      <w:pPr>
        <w:spacing w:line="276" w:lineRule="auto"/>
        <w:ind w:left="450"/>
        <w:rPr>
          <w:rFonts w:ascii="Century Gothic" w:hAnsi="Century Gothic"/>
          <w:sz w:val="24"/>
          <w:szCs w:val="24"/>
        </w:rPr>
      </w:pPr>
      <w:r w:rsidRPr="00F56AB1">
        <w:rPr>
          <w:rFonts w:ascii="Century Gothic" w:hAnsi="Century Gothic"/>
          <w:sz w:val="24"/>
          <w:szCs w:val="24"/>
        </w:rPr>
        <w:t>…”</w:t>
      </w:r>
    </w:p>
    <w:p w14:paraId="622FECD6" w14:textId="26BF7C3A" w:rsidR="001F1E0F" w:rsidRPr="00F56AB1" w:rsidRDefault="001F1E0F" w:rsidP="00B0235D">
      <w:pPr>
        <w:spacing w:line="276" w:lineRule="auto"/>
        <w:rPr>
          <w:rFonts w:ascii="Century Gothic" w:hAnsi="Century Gothic"/>
          <w:sz w:val="24"/>
          <w:szCs w:val="24"/>
        </w:rPr>
      </w:pPr>
      <w:r w:rsidRPr="00F56AB1">
        <w:rPr>
          <w:rFonts w:ascii="Century Gothic" w:hAnsi="Century Gothic"/>
          <w:b/>
          <w:bCs/>
          <w:sz w:val="24"/>
          <w:szCs w:val="24"/>
        </w:rPr>
        <w:t>Artículo 13.</w:t>
      </w:r>
      <w:r w:rsidRPr="00F56AB1">
        <w:rPr>
          <w:rFonts w:ascii="Century Gothic" w:hAnsi="Century Gothic"/>
          <w:sz w:val="24"/>
          <w:szCs w:val="24"/>
        </w:rPr>
        <w:t xml:space="preserve">- Se enmienda el Artículo 1-A de la Ley Núm. 100 de 30 de junio de 1959, según enmendada, para que lea como sigue: </w:t>
      </w:r>
    </w:p>
    <w:p w14:paraId="639DAD59" w14:textId="77777777" w:rsidR="001F1E0F" w:rsidRPr="00F56AB1" w:rsidRDefault="001F1E0F" w:rsidP="004E20DA">
      <w:pPr>
        <w:spacing w:line="276" w:lineRule="auto"/>
        <w:ind w:left="450"/>
        <w:rPr>
          <w:rFonts w:ascii="Century Gothic" w:hAnsi="Century Gothic"/>
          <w:sz w:val="24"/>
          <w:szCs w:val="24"/>
        </w:rPr>
      </w:pPr>
      <w:r w:rsidRPr="00F56AB1">
        <w:rPr>
          <w:rFonts w:ascii="Century Gothic" w:hAnsi="Century Gothic"/>
          <w:sz w:val="24"/>
          <w:szCs w:val="24"/>
        </w:rPr>
        <w:t>“Artículo 1-A.- Publicación; anuncios</w:t>
      </w:r>
    </w:p>
    <w:p w14:paraId="331026D8" w14:textId="77777777" w:rsidR="001F1E0F" w:rsidRPr="00F56AB1" w:rsidRDefault="001F1E0F" w:rsidP="004E20DA">
      <w:pPr>
        <w:spacing w:line="276" w:lineRule="auto"/>
        <w:ind w:left="450"/>
        <w:rPr>
          <w:rFonts w:ascii="Century Gothic" w:hAnsi="Century Gothic"/>
          <w:sz w:val="24"/>
          <w:szCs w:val="24"/>
        </w:rPr>
      </w:pPr>
      <w:r w:rsidRPr="00F56AB1">
        <w:rPr>
          <w:rFonts w:ascii="Century Gothic" w:hAnsi="Century Gothic"/>
          <w:sz w:val="24"/>
          <w:szCs w:val="24"/>
        </w:rPr>
        <w:t>Será ilegal de parte de cualquier patrono u organización publicar o circular o permitir que se publiquen o circulen anuncios, avisos, o cualquier otra forma de difusión, negando oportunidades de empleo, directa o indirectamente, a todas las personas por igual, por razón de raza, color, sexo, matrimonio, orientación sexual, identidad de género, origen social o nacional, condición social, afiliación política, ideas políticas o religiosas, o por ser víctima o ser percibida como víctima de violencia doméstica, agresión sexual o acecho, o sin justa causa, por razón de edad, o estableciendo limitaciones que excluyan a cualquier persona por razón de su raza, color, sexo, matrimonio, orientación sexual, identidad de género, origen social o nacional, condición social, afiliación política, ideas políticas o religiosas, o por ser víctima o ser percibida como víctima de violencia doméstica, agresión sexual o acecho, o sin justa causa, por razón de edad.</w:t>
      </w:r>
    </w:p>
    <w:p w14:paraId="0DAEFB72" w14:textId="77777777" w:rsidR="001F1E0F" w:rsidRPr="00F56AB1" w:rsidRDefault="001F1E0F" w:rsidP="004E20DA">
      <w:pPr>
        <w:spacing w:line="276" w:lineRule="auto"/>
        <w:ind w:left="450"/>
        <w:rPr>
          <w:rFonts w:ascii="Century Gothic" w:hAnsi="Century Gothic"/>
          <w:sz w:val="24"/>
          <w:szCs w:val="24"/>
        </w:rPr>
      </w:pPr>
      <w:r w:rsidRPr="00F56AB1">
        <w:rPr>
          <w:rFonts w:ascii="Century Gothic" w:hAnsi="Century Gothic"/>
          <w:sz w:val="24"/>
          <w:szCs w:val="24"/>
        </w:rPr>
        <w:t>…”</w:t>
      </w:r>
    </w:p>
    <w:p w14:paraId="0CF10920" w14:textId="6F8946AC" w:rsidR="001F1E0F" w:rsidRPr="00F56AB1" w:rsidRDefault="001F1E0F" w:rsidP="00B0235D">
      <w:pPr>
        <w:spacing w:line="276" w:lineRule="auto"/>
        <w:rPr>
          <w:rFonts w:ascii="Century Gothic" w:hAnsi="Century Gothic"/>
          <w:sz w:val="24"/>
          <w:szCs w:val="24"/>
        </w:rPr>
      </w:pPr>
      <w:r w:rsidRPr="00F56AB1">
        <w:rPr>
          <w:rFonts w:ascii="Century Gothic" w:hAnsi="Century Gothic"/>
          <w:b/>
          <w:bCs/>
          <w:sz w:val="24"/>
          <w:szCs w:val="24"/>
        </w:rPr>
        <w:t>Artículo 14.</w:t>
      </w:r>
      <w:r w:rsidRPr="00F56AB1">
        <w:rPr>
          <w:rFonts w:ascii="Century Gothic" w:hAnsi="Century Gothic"/>
          <w:sz w:val="24"/>
          <w:szCs w:val="24"/>
        </w:rPr>
        <w:t>- Se enmienda el Artículo 2 de la Ley Núm. 100 de 30 de junio de 1959, según enmendada, para que lea como sigue:</w:t>
      </w:r>
    </w:p>
    <w:p w14:paraId="15F7D9C2" w14:textId="77777777" w:rsidR="001F1E0F" w:rsidRPr="00F56AB1" w:rsidRDefault="001F1E0F" w:rsidP="004E20DA">
      <w:pPr>
        <w:spacing w:line="276" w:lineRule="auto"/>
        <w:ind w:left="540"/>
        <w:rPr>
          <w:rFonts w:ascii="Century Gothic" w:hAnsi="Century Gothic"/>
          <w:sz w:val="24"/>
          <w:szCs w:val="24"/>
        </w:rPr>
      </w:pPr>
      <w:r w:rsidRPr="00F56AB1">
        <w:rPr>
          <w:rFonts w:ascii="Century Gothic" w:hAnsi="Century Gothic"/>
          <w:sz w:val="24"/>
          <w:szCs w:val="24"/>
        </w:rPr>
        <w:t>“Artículo 2.- Discrimen por organización obrera</w:t>
      </w:r>
    </w:p>
    <w:p w14:paraId="6069A5BE" w14:textId="77777777" w:rsidR="001F1E0F" w:rsidRPr="00F56AB1" w:rsidRDefault="001F1E0F" w:rsidP="004E20DA">
      <w:pPr>
        <w:spacing w:line="276" w:lineRule="auto"/>
        <w:ind w:left="540"/>
        <w:rPr>
          <w:rFonts w:ascii="Century Gothic" w:hAnsi="Century Gothic"/>
          <w:sz w:val="24"/>
          <w:szCs w:val="24"/>
        </w:rPr>
      </w:pPr>
      <w:r w:rsidRPr="00F56AB1">
        <w:rPr>
          <w:rFonts w:ascii="Century Gothic" w:hAnsi="Century Gothic"/>
          <w:sz w:val="24"/>
          <w:szCs w:val="24"/>
        </w:rPr>
        <w:t xml:space="preserve">Toda organización obrera que </w:t>
      </w:r>
      <w:proofErr w:type="gramStart"/>
      <w:r w:rsidRPr="00F56AB1">
        <w:rPr>
          <w:rFonts w:ascii="Century Gothic" w:hAnsi="Century Gothic"/>
          <w:sz w:val="24"/>
          <w:szCs w:val="24"/>
        </w:rPr>
        <w:t>limite,</w:t>
      </w:r>
      <w:proofErr w:type="gramEnd"/>
      <w:r w:rsidRPr="00F56AB1">
        <w:rPr>
          <w:rFonts w:ascii="Century Gothic" w:hAnsi="Century Gothic"/>
          <w:sz w:val="24"/>
          <w:szCs w:val="24"/>
        </w:rPr>
        <w:t xml:space="preserve"> divida o clasifique su matrícula en tal forma que prive o tienda a privar a cualquiera que aspire o tenga derecho a ingresar en dicha matrícula, de oportunidades de empleo por razón de edad, raza, color, religión, sexo, matrimonio, orientación sexual, identidad de género, origen social o nacional, afiliación política, credo político, condición social o por ser víctima o ser percibida como víctima de violencia doméstica, agresión sexual o acecho:</w:t>
      </w:r>
    </w:p>
    <w:p w14:paraId="500841B0" w14:textId="77777777" w:rsidR="001F1E0F" w:rsidRPr="00F56AB1" w:rsidRDefault="001F1E0F" w:rsidP="004E20DA">
      <w:pPr>
        <w:spacing w:line="276" w:lineRule="auto"/>
        <w:ind w:left="540"/>
        <w:rPr>
          <w:rFonts w:ascii="Century Gothic" w:hAnsi="Century Gothic"/>
          <w:sz w:val="24"/>
          <w:szCs w:val="24"/>
        </w:rPr>
      </w:pPr>
      <w:r w:rsidRPr="00F56AB1">
        <w:rPr>
          <w:rFonts w:ascii="Century Gothic" w:hAnsi="Century Gothic"/>
          <w:sz w:val="24"/>
          <w:szCs w:val="24"/>
        </w:rPr>
        <w:t>…”</w:t>
      </w:r>
    </w:p>
    <w:p w14:paraId="67CCEAB5" w14:textId="5E22C0C0" w:rsidR="001F1E0F" w:rsidRPr="00F56AB1" w:rsidRDefault="001F1E0F" w:rsidP="00B0235D">
      <w:pPr>
        <w:spacing w:line="276" w:lineRule="auto"/>
        <w:rPr>
          <w:rFonts w:ascii="Century Gothic" w:hAnsi="Century Gothic"/>
          <w:sz w:val="24"/>
          <w:szCs w:val="24"/>
        </w:rPr>
      </w:pPr>
      <w:r w:rsidRPr="00F56AB1">
        <w:rPr>
          <w:rFonts w:ascii="Century Gothic" w:hAnsi="Century Gothic"/>
          <w:b/>
          <w:bCs/>
          <w:sz w:val="24"/>
          <w:szCs w:val="24"/>
        </w:rPr>
        <w:lastRenderedPageBreak/>
        <w:t>Artículo 15.</w:t>
      </w:r>
      <w:r w:rsidRPr="00F56AB1">
        <w:rPr>
          <w:rFonts w:ascii="Century Gothic" w:hAnsi="Century Gothic"/>
          <w:sz w:val="24"/>
          <w:szCs w:val="24"/>
        </w:rPr>
        <w:t>- Se enmienda el Artículo 2-A de la Ley Núm. 100 de 30 de junio de 1959, según enmendada, para que lea como sigue:</w:t>
      </w:r>
    </w:p>
    <w:p w14:paraId="3B54FF91" w14:textId="77777777" w:rsidR="001F1E0F" w:rsidRPr="00F56AB1" w:rsidRDefault="001F1E0F" w:rsidP="004E20DA">
      <w:pPr>
        <w:spacing w:line="276" w:lineRule="auto"/>
        <w:ind w:left="540"/>
        <w:rPr>
          <w:rFonts w:ascii="Century Gothic" w:hAnsi="Century Gothic"/>
          <w:sz w:val="24"/>
          <w:szCs w:val="24"/>
        </w:rPr>
      </w:pPr>
      <w:r w:rsidRPr="00F56AB1">
        <w:rPr>
          <w:rFonts w:ascii="Century Gothic" w:hAnsi="Century Gothic"/>
          <w:sz w:val="24"/>
          <w:szCs w:val="24"/>
        </w:rPr>
        <w:t>“Artículo 2-A.- Aprendizaje, entrenamiento o reentrenamiento</w:t>
      </w:r>
    </w:p>
    <w:p w14:paraId="46DD2109" w14:textId="77777777" w:rsidR="001F1E0F" w:rsidRPr="00F56AB1" w:rsidRDefault="001F1E0F" w:rsidP="004E20DA">
      <w:pPr>
        <w:spacing w:line="276" w:lineRule="auto"/>
        <w:ind w:left="540"/>
        <w:rPr>
          <w:rFonts w:ascii="Century Gothic" w:hAnsi="Century Gothic"/>
          <w:sz w:val="24"/>
          <w:szCs w:val="24"/>
        </w:rPr>
      </w:pPr>
      <w:r w:rsidRPr="00F56AB1">
        <w:rPr>
          <w:rFonts w:ascii="Century Gothic" w:hAnsi="Century Gothic"/>
          <w:sz w:val="24"/>
          <w:szCs w:val="24"/>
        </w:rPr>
        <w:t>Todo patrono u organización obrera o comité conjunto obrero-patronal que controle programas de aprendizaje, de entrenamiento o reentrenamiento, incluyendo programas de entrenamiento en el trabajo, que discrimine contra una persona por razón de su raza, color, sexo, matrimonio, orientación sexual, identidad de género, origen o condición social, afiliación política, ideas políticas o religiosas, o por ser víctima o ser percibida como víctima de violencia doméstica, agresión sexual o acecho o sin justa causa por edad avanzada para ser admitido a, o empleado en, cualquier programa de aprendizaje u otro entrenamiento,</w:t>
      </w:r>
    </w:p>
    <w:p w14:paraId="2C493B6D" w14:textId="77777777" w:rsidR="001F1E0F" w:rsidRPr="00F56AB1" w:rsidRDefault="001F1E0F" w:rsidP="004E20DA">
      <w:pPr>
        <w:spacing w:line="276" w:lineRule="auto"/>
        <w:ind w:left="540"/>
        <w:rPr>
          <w:rFonts w:ascii="Century Gothic" w:hAnsi="Century Gothic"/>
          <w:sz w:val="24"/>
          <w:szCs w:val="24"/>
        </w:rPr>
      </w:pPr>
      <w:r w:rsidRPr="00F56AB1">
        <w:rPr>
          <w:rFonts w:ascii="Century Gothic" w:hAnsi="Century Gothic"/>
          <w:sz w:val="24"/>
          <w:szCs w:val="24"/>
        </w:rPr>
        <w:t>(a)  Incurrirá en responsabilidad civil:</w:t>
      </w:r>
    </w:p>
    <w:p w14:paraId="69E156E5" w14:textId="77777777" w:rsidR="00130B41" w:rsidRPr="00F56AB1" w:rsidRDefault="001F1E0F" w:rsidP="004E20DA">
      <w:pPr>
        <w:spacing w:line="276" w:lineRule="auto"/>
        <w:ind w:left="540"/>
        <w:rPr>
          <w:rFonts w:ascii="Century Gothic" w:hAnsi="Century Gothic"/>
          <w:sz w:val="24"/>
          <w:szCs w:val="24"/>
        </w:rPr>
      </w:pPr>
      <w:r w:rsidRPr="00F56AB1">
        <w:rPr>
          <w:rFonts w:ascii="Century Gothic" w:hAnsi="Century Gothic"/>
          <w:sz w:val="24"/>
          <w:szCs w:val="24"/>
        </w:rPr>
        <w:t>…”</w:t>
      </w:r>
    </w:p>
    <w:p w14:paraId="203C745A" w14:textId="04CF861B" w:rsidR="001F1E0F" w:rsidRPr="00F56AB1" w:rsidRDefault="001F1E0F" w:rsidP="00B0235D">
      <w:pPr>
        <w:spacing w:line="276" w:lineRule="auto"/>
        <w:rPr>
          <w:rFonts w:ascii="Century Gothic" w:hAnsi="Century Gothic"/>
          <w:sz w:val="24"/>
          <w:szCs w:val="24"/>
        </w:rPr>
      </w:pPr>
      <w:r w:rsidRPr="00F56AB1">
        <w:rPr>
          <w:rFonts w:ascii="Century Gothic" w:hAnsi="Century Gothic"/>
          <w:b/>
          <w:bCs/>
          <w:sz w:val="24"/>
          <w:szCs w:val="24"/>
        </w:rPr>
        <w:t>Artículo 16.</w:t>
      </w:r>
      <w:r w:rsidRPr="00F56AB1">
        <w:rPr>
          <w:rFonts w:ascii="Century Gothic" w:hAnsi="Century Gothic"/>
          <w:sz w:val="24"/>
          <w:szCs w:val="24"/>
        </w:rPr>
        <w:t>- Se añaden los incisos (7) y (8) al Artículo 6 de la Ley Núm. 100 de 30 de junio de 1959, según enmendada, para que lea como sigue:</w:t>
      </w:r>
    </w:p>
    <w:p w14:paraId="4A485AC4" w14:textId="2280B643" w:rsidR="001F1E0F" w:rsidRPr="00F56AB1" w:rsidRDefault="001F1E0F" w:rsidP="004E20DA">
      <w:pPr>
        <w:spacing w:line="276" w:lineRule="auto"/>
        <w:ind w:left="540"/>
        <w:rPr>
          <w:rFonts w:ascii="Century Gothic" w:hAnsi="Century Gothic"/>
          <w:sz w:val="24"/>
          <w:szCs w:val="24"/>
        </w:rPr>
      </w:pPr>
      <w:r w:rsidRPr="00F56AB1">
        <w:rPr>
          <w:rFonts w:ascii="Century Gothic" w:hAnsi="Century Gothic"/>
          <w:sz w:val="24"/>
          <w:szCs w:val="24"/>
        </w:rPr>
        <w:t>“Artículo 6. Definiciones.</w:t>
      </w:r>
    </w:p>
    <w:p w14:paraId="54CEE246" w14:textId="300B733B" w:rsidR="001F1E0F" w:rsidRPr="00F56AB1" w:rsidRDefault="001F1E0F" w:rsidP="004E20DA">
      <w:pPr>
        <w:spacing w:line="276" w:lineRule="auto"/>
        <w:ind w:left="540"/>
        <w:rPr>
          <w:rFonts w:ascii="Century Gothic" w:hAnsi="Century Gothic"/>
          <w:sz w:val="24"/>
          <w:szCs w:val="24"/>
        </w:rPr>
      </w:pPr>
      <w:r w:rsidRPr="00F56AB1">
        <w:rPr>
          <w:rFonts w:ascii="Century Gothic" w:hAnsi="Century Gothic"/>
          <w:sz w:val="24"/>
          <w:szCs w:val="24"/>
        </w:rPr>
        <w:t>Los siguientes términos, según emplean en esta Ley, tendrán el siguiente significado:</w:t>
      </w:r>
    </w:p>
    <w:p w14:paraId="1FCB85CD" w14:textId="77777777" w:rsidR="001F1E0F" w:rsidRPr="00F56AB1" w:rsidRDefault="001F1E0F" w:rsidP="004E20DA">
      <w:pPr>
        <w:spacing w:line="276" w:lineRule="auto"/>
        <w:ind w:left="540"/>
        <w:rPr>
          <w:rFonts w:ascii="Century Gothic" w:hAnsi="Century Gothic"/>
          <w:sz w:val="24"/>
          <w:szCs w:val="24"/>
        </w:rPr>
      </w:pPr>
      <w:r w:rsidRPr="00F56AB1">
        <w:rPr>
          <w:rFonts w:ascii="Century Gothic" w:hAnsi="Century Gothic"/>
          <w:sz w:val="24"/>
          <w:szCs w:val="24"/>
        </w:rPr>
        <w:t>(1)   Edad – significa…</w:t>
      </w:r>
    </w:p>
    <w:p w14:paraId="5DD8D24D" w14:textId="77777777" w:rsidR="001F1E0F" w:rsidRPr="00F56AB1" w:rsidRDefault="001F1E0F" w:rsidP="004E20DA">
      <w:pPr>
        <w:spacing w:line="276" w:lineRule="auto"/>
        <w:ind w:left="540"/>
        <w:rPr>
          <w:rFonts w:ascii="Century Gothic" w:hAnsi="Century Gothic"/>
          <w:sz w:val="24"/>
          <w:szCs w:val="24"/>
        </w:rPr>
      </w:pPr>
      <w:r w:rsidRPr="00F56AB1">
        <w:rPr>
          <w:rFonts w:ascii="Century Gothic" w:hAnsi="Century Gothic"/>
          <w:sz w:val="24"/>
          <w:szCs w:val="24"/>
        </w:rPr>
        <w:t>(2)   Patrono – incluye…</w:t>
      </w:r>
    </w:p>
    <w:p w14:paraId="6208C317" w14:textId="77777777" w:rsidR="001F1E0F" w:rsidRPr="00F56AB1" w:rsidRDefault="001F1E0F" w:rsidP="004E20DA">
      <w:pPr>
        <w:spacing w:line="276" w:lineRule="auto"/>
        <w:ind w:left="540"/>
        <w:rPr>
          <w:rFonts w:ascii="Century Gothic" w:hAnsi="Century Gothic"/>
          <w:sz w:val="24"/>
          <w:szCs w:val="24"/>
        </w:rPr>
      </w:pPr>
      <w:r w:rsidRPr="00F56AB1">
        <w:rPr>
          <w:rFonts w:ascii="Century Gothic" w:hAnsi="Century Gothic"/>
          <w:sz w:val="24"/>
          <w:szCs w:val="24"/>
        </w:rPr>
        <w:t>(3)   Organización obrera – Tiene el mismo significado…</w:t>
      </w:r>
    </w:p>
    <w:p w14:paraId="05313182" w14:textId="77777777" w:rsidR="001F1E0F" w:rsidRPr="00F56AB1" w:rsidRDefault="001F1E0F" w:rsidP="004E20DA">
      <w:pPr>
        <w:spacing w:line="276" w:lineRule="auto"/>
        <w:ind w:left="540"/>
        <w:rPr>
          <w:rFonts w:ascii="Century Gothic" w:hAnsi="Century Gothic"/>
          <w:sz w:val="24"/>
          <w:szCs w:val="24"/>
        </w:rPr>
      </w:pPr>
      <w:r w:rsidRPr="00F56AB1">
        <w:rPr>
          <w:rFonts w:ascii="Century Gothic" w:hAnsi="Century Gothic"/>
          <w:sz w:val="24"/>
          <w:szCs w:val="24"/>
        </w:rPr>
        <w:t>(4)   Acecho – Significa…</w:t>
      </w:r>
    </w:p>
    <w:p w14:paraId="4B450E22" w14:textId="77777777" w:rsidR="001F1E0F" w:rsidRPr="00F56AB1" w:rsidRDefault="001F1E0F" w:rsidP="004E20DA">
      <w:pPr>
        <w:spacing w:line="276" w:lineRule="auto"/>
        <w:ind w:left="540"/>
        <w:rPr>
          <w:rFonts w:ascii="Century Gothic" w:hAnsi="Century Gothic"/>
          <w:sz w:val="24"/>
          <w:szCs w:val="24"/>
        </w:rPr>
      </w:pPr>
      <w:r w:rsidRPr="00F56AB1">
        <w:rPr>
          <w:rFonts w:ascii="Century Gothic" w:hAnsi="Century Gothic"/>
          <w:sz w:val="24"/>
          <w:szCs w:val="24"/>
        </w:rPr>
        <w:t>(5)   Agresión sexual – Significa…</w:t>
      </w:r>
    </w:p>
    <w:p w14:paraId="333C1A40" w14:textId="77777777" w:rsidR="001F1E0F" w:rsidRPr="00F56AB1" w:rsidRDefault="001F1E0F" w:rsidP="004E20DA">
      <w:pPr>
        <w:spacing w:line="276" w:lineRule="auto"/>
        <w:ind w:left="540"/>
        <w:rPr>
          <w:rFonts w:ascii="Century Gothic" w:hAnsi="Century Gothic"/>
          <w:sz w:val="24"/>
          <w:szCs w:val="24"/>
        </w:rPr>
      </w:pPr>
      <w:r w:rsidRPr="00F56AB1">
        <w:rPr>
          <w:rFonts w:ascii="Century Gothic" w:hAnsi="Century Gothic"/>
          <w:sz w:val="24"/>
          <w:szCs w:val="24"/>
        </w:rPr>
        <w:t>(6)   Violencia doméstica – Significa…</w:t>
      </w:r>
    </w:p>
    <w:p w14:paraId="23C7D24F" w14:textId="77777777" w:rsidR="001F1E0F" w:rsidRPr="00F56AB1" w:rsidRDefault="001F1E0F" w:rsidP="004E20DA">
      <w:pPr>
        <w:spacing w:line="276" w:lineRule="auto"/>
        <w:ind w:left="540"/>
        <w:rPr>
          <w:rFonts w:ascii="Century Gothic" w:hAnsi="Century Gothic"/>
          <w:sz w:val="24"/>
          <w:szCs w:val="24"/>
        </w:rPr>
      </w:pPr>
      <w:r w:rsidRPr="00F56AB1">
        <w:rPr>
          <w:rFonts w:ascii="Century Gothic" w:hAnsi="Century Gothic"/>
          <w:sz w:val="24"/>
          <w:szCs w:val="24"/>
        </w:rPr>
        <w:t xml:space="preserve">(7)  Orientación sexual – Significa la capacidad de cada persona de sentir una atracción emocional, afectiva o sexual por personas de un género diferente al suyo, o de su mismo género, o de más de un género. A los fines de alcanzar los propósitos dispuestos en este estatuto, esta definición será </w:t>
      </w:r>
      <w:r w:rsidRPr="00F56AB1">
        <w:rPr>
          <w:rFonts w:ascii="Century Gothic" w:hAnsi="Century Gothic"/>
          <w:sz w:val="24"/>
          <w:szCs w:val="24"/>
        </w:rPr>
        <w:lastRenderedPageBreak/>
        <w:t xml:space="preserve">interpretada tan ampliamente como sea necesario para extender sus beneficios a todo ciudadano expuesto a un episodio o patrón de discrimen. </w:t>
      </w:r>
    </w:p>
    <w:p w14:paraId="43DBD7FF" w14:textId="77777777" w:rsidR="001F1E0F" w:rsidRPr="00F56AB1" w:rsidRDefault="001F1E0F" w:rsidP="004E20DA">
      <w:pPr>
        <w:spacing w:line="276" w:lineRule="auto"/>
        <w:ind w:left="540"/>
        <w:rPr>
          <w:rFonts w:ascii="Century Gothic" w:hAnsi="Century Gothic"/>
          <w:sz w:val="24"/>
          <w:szCs w:val="24"/>
        </w:rPr>
      </w:pPr>
      <w:r w:rsidRPr="00F56AB1">
        <w:rPr>
          <w:rFonts w:ascii="Century Gothic" w:hAnsi="Century Gothic"/>
          <w:sz w:val="24"/>
          <w:szCs w:val="24"/>
        </w:rPr>
        <w:t xml:space="preserve">(8) Identidad de género – Se refiere a la manera en la que se identifica la persona, como se reconoce a sí misma, en cuanto al género, que puede corresponder o no a su sexo biológico o asignado en su nacimiento.  A los fines de alcanzar los propósitos dispuestos en este estatuto, esta definición será interpretada tan ampliamente como sea necesario para extender sus beneficios a todo ciudadano expuesto a un episodio o patrón de discrimen y de conformidad con lo dispuesto en la Ley Federal Matthew Shepard and James Byrd, Jr. </w:t>
      </w:r>
      <w:proofErr w:type="spellStart"/>
      <w:r w:rsidRPr="00F56AB1">
        <w:rPr>
          <w:rFonts w:ascii="Century Gothic" w:hAnsi="Century Gothic"/>
          <w:sz w:val="24"/>
          <w:szCs w:val="24"/>
        </w:rPr>
        <w:t>Hate</w:t>
      </w:r>
      <w:proofErr w:type="spellEnd"/>
      <w:r w:rsidRPr="00F56AB1">
        <w:rPr>
          <w:rFonts w:ascii="Century Gothic" w:hAnsi="Century Gothic"/>
          <w:sz w:val="24"/>
          <w:szCs w:val="24"/>
        </w:rPr>
        <w:t xml:space="preserve"> </w:t>
      </w:r>
      <w:proofErr w:type="spellStart"/>
      <w:r w:rsidRPr="00F56AB1">
        <w:rPr>
          <w:rFonts w:ascii="Century Gothic" w:hAnsi="Century Gothic"/>
          <w:sz w:val="24"/>
          <w:szCs w:val="24"/>
        </w:rPr>
        <w:t>Crimes</w:t>
      </w:r>
      <w:proofErr w:type="spellEnd"/>
      <w:r w:rsidRPr="00F56AB1">
        <w:rPr>
          <w:rFonts w:ascii="Century Gothic" w:hAnsi="Century Gothic"/>
          <w:sz w:val="24"/>
          <w:szCs w:val="24"/>
        </w:rPr>
        <w:t xml:space="preserve"> </w:t>
      </w:r>
      <w:proofErr w:type="spellStart"/>
      <w:r w:rsidRPr="00F56AB1">
        <w:rPr>
          <w:rFonts w:ascii="Century Gothic" w:hAnsi="Century Gothic"/>
          <w:sz w:val="24"/>
          <w:szCs w:val="24"/>
        </w:rPr>
        <w:t>Prevention</w:t>
      </w:r>
      <w:proofErr w:type="spellEnd"/>
      <w:r w:rsidRPr="00F56AB1">
        <w:rPr>
          <w:rFonts w:ascii="Century Gothic" w:hAnsi="Century Gothic"/>
          <w:sz w:val="24"/>
          <w:szCs w:val="24"/>
        </w:rPr>
        <w:t xml:space="preserve"> </w:t>
      </w:r>
      <w:proofErr w:type="spellStart"/>
      <w:r w:rsidRPr="00F56AB1">
        <w:rPr>
          <w:rFonts w:ascii="Century Gothic" w:hAnsi="Century Gothic"/>
          <w:sz w:val="24"/>
          <w:szCs w:val="24"/>
        </w:rPr>
        <w:t>Act</w:t>
      </w:r>
      <w:proofErr w:type="spellEnd"/>
      <w:r w:rsidRPr="00F56AB1">
        <w:rPr>
          <w:rFonts w:ascii="Century Gothic" w:hAnsi="Century Gothic"/>
          <w:sz w:val="24"/>
          <w:szCs w:val="24"/>
        </w:rPr>
        <w:t xml:space="preserve">, </w:t>
      </w:r>
      <w:proofErr w:type="spellStart"/>
      <w:r w:rsidRPr="00F56AB1">
        <w:rPr>
          <w:rFonts w:ascii="Century Gothic" w:hAnsi="Century Gothic"/>
          <w:sz w:val="24"/>
          <w:szCs w:val="24"/>
        </w:rPr>
        <w:t>Public</w:t>
      </w:r>
      <w:proofErr w:type="spellEnd"/>
      <w:r w:rsidRPr="00F56AB1">
        <w:rPr>
          <w:rFonts w:ascii="Century Gothic" w:hAnsi="Century Gothic"/>
          <w:sz w:val="24"/>
          <w:szCs w:val="24"/>
        </w:rPr>
        <w:t xml:space="preserve"> </w:t>
      </w:r>
      <w:proofErr w:type="spellStart"/>
      <w:r w:rsidRPr="00F56AB1">
        <w:rPr>
          <w:rFonts w:ascii="Century Gothic" w:hAnsi="Century Gothic"/>
          <w:sz w:val="24"/>
          <w:szCs w:val="24"/>
        </w:rPr>
        <w:t>Law</w:t>
      </w:r>
      <w:proofErr w:type="spellEnd"/>
      <w:r w:rsidRPr="00F56AB1">
        <w:rPr>
          <w:rFonts w:ascii="Century Gothic" w:hAnsi="Century Gothic"/>
          <w:sz w:val="24"/>
          <w:szCs w:val="24"/>
        </w:rPr>
        <w:t xml:space="preserve"> No. 111-84 (2009).</w:t>
      </w:r>
    </w:p>
    <w:p w14:paraId="63FA2D6C" w14:textId="3F48D47F" w:rsidR="001F1E0F" w:rsidRPr="00F56AB1" w:rsidRDefault="001F1E0F" w:rsidP="00B0235D">
      <w:pPr>
        <w:spacing w:line="276" w:lineRule="auto"/>
        <w:rPr>
          <w:rFonts w:ascii="Century Gothic" w:hAnsi="Century Gothic"/>
          <w:sz w:val="24"/>
          <w:szCs w:val="24"/>
        </w:rPr>
      </w:pPr>
      <w:r w:rsidRPr="00F56AB1">
        <w:rPr>
          <w:rFonts w:ascii="Century Gothic" w:hAnsi="Century Gothic"/>
          <w:b/>
          <w:bCs/>
          <w:sz w:val="24"/>
          <w:szCs w:val="24"/>
        </w:rPr>
        <w:t>Artículo 17.</w:t>
      </w:r>
      <w:r w:rsidRPr="00F56AB1">
        <w:rPr>
          <w:rFonts w:ascii="Century Gothic" w:hAnsi="Century Gothic"/>
          <w:sz w:val="24"/>
          <w:szCs w:val="24"/>
        </w:rPr>
        <w:t>- Se ordena a todas las agencias, instrumentalidades, departamentos, corporaciones públicas, municipios, y a la Rama Legislativa a atemperar sus reglamentos de personal para exponer claramente la Política Pública establecida en esta Ley.</w:t>
      </w:r>
    </w:p>
    <w:p w14:paraId="0FAD75A2" w14:textId="6699F5B6" w:rsidR="001F1E0F" w:rsidRPr="00F56AB1" w:rsidRDefault="001F1E0F" w:rsidP="00B0235D">
      <w:pPr>
        <w:spacing w:line="276" w:lineRule="auto"/>
        <w:rPr>
          <w:rFonts w:ascii="Century Gothic" w:hAnsi="Century Gothic"/>
          <w:sz w:val="24"/>
          <w:szCs w:val="24"/>
        </w:rPr>
      </w:pPr>
      <w:r w:rsidRPr="00F56AB1">
        <w:rPr>
          <w:rFonts w:ascii="Century Gothic" w:hAnsi="Century Gothic"/>
          <w:b/>
          <w:bCs/>
          <w:sz w:val="24"/>
          <w:szCs w:val="24"/>
        </w:rPr>
        <w:t>Artículo 18.</w:t>
      </w:r>
      <w:r w:rsidRPr="00F56AB1">
        <w:rPr>
          <w:rFonts w:ascii="Century Gothic" w:hAnsi="Century Gothic"/>
          <w:sz w:val="24"/>
          <w:szCs w:val="24"/>
        </w:rPr>
        <w:t xml:space="preserve">- Se ordena a la Oficina de Capacitación y Asesoramiento en Asuntos Laborales y de Administración de Recursos Humanos (OCALARH) en conjunto con el Departamento del Trabajo y Recursos Humanos de Puerto Rico a elaborar un protocolo de cumplimiento, educación y capacitación sobre la política pública de erradicar el discrimen de todo tipo incluyendo así el que se constituye por orientación sexual o identidad de género, según definido en esta Ley, y el cual será adoptado por todas las agencias gubernamentales y aplicado a todos los patronos en la esfera privada, según dispuesto en esta Ley. Para la elaboración </w:t>
      </w:r>
      <w:proofErr w:type="gramStart"/>
      <w:r w:rsidRPr="00F56AB1">
        <w:rPr>
          <w:rFonts w:ascii="Century Gothic" w:hAnsi="Century Gothic"/>
          <w:sz w:val="24"/>
          <w:szCs w:val="24"/>
        </w:rPr>
        <w:t>del mismo</w:t>
      </w:r>
      <w:proofErr w:type="gramEnd"/>
      <w:r w:rsidRPr="00F56AB1">
        <w:rPr>
          <w:rFonts w:ascii="Century Gothic" w:hAnsi="Century Gothic"/>
          <w:sz w:val="24"/>
          <w:szCs w:val="24"/>
        </w:rPr>
        <w:t xml:space="preserve"> se consultará a peritos en la materia para su redacción y presentación.  La OCALARH y el Departamento del Trabajo y Recursos Humanos dispondrán de noventa (90) días desde la aprobación de esta Ley para la elaboración de este protocolo.</w:t>
      </w:r>
    </w:p>
    <w:p w14:paraId="0C8682D3" w14:textId="50B5726E" w:rsidR="001F1E0F" w:rsidRPr="00F56AB1" w:rsidRDefault="001F1E0F" w:rsidP="00B0235D">
      <w:pPr>
        <w:spacing w:line="276" w:lineRule="auto"/>
        <w:rPr>
          <w:rFonts w:ascii="Century Gothic" w:hAnsi="Century Gothic"/>
          <w:sz w:val="24"/>
          <w:szCs w:val="24"/>
        </w:rPr>
      </w:pPr>
      <w:r w:rsidRPr="00F56AB1">
        <w:rPr>
          <w:rFonts w:ascii="Century Gothic" w:hAnsi="Century Gothic"/>
          <w:b/>
          <w:bCs/>
          <w:sz w:val="24"/>
          <w:szCs w:val="24"/>
        </w:rPr>
        <w:t>Artículo 19.</w:t>
      </w:r>
      <w:r w:rsidRPr="00F56AB1">
        <w:rPr>
          <w:rFonts w:ascii="Century Gothic" w:hAnsi="Century Gothic"/>
          <w:sz w:val="24"/>
          <w:szCs w:val="24"/>
        </w:rPr>
        <w:t>-Excepciones y Exclusiones.</w:t>
      </w:r>
    </w:p>
    <w:p w14:paraId="1F558A42" w14:textId="31A7666C" w:rsidR="001F1E0F" w:rsidRPr="00F56AB1" w:rsidRDefault="001F1E0F" w:rsidP="004E20DA">
      <w:pPr>
        <w:spacing w:line="276" w:lineRule="auto"/>
        <w:ind w:firstLine="450"/>
        <w:rPr>
          <w:rFonts w:ascii="Century Gothic" w:hAnsi="Century Gothic"/>
          <w:sz w:val="24"/>
          <w:szCs w:val="24"/>
        </w:rPr>
      </w:pPr>
      <w:r w:rsidRPr="00F56AB1">
        <w:rPr>
          <w:rFonts w:ascii="Century Gothic" w:hAnsi="Century Gothic"/>
          <w:sz w:val="24"/>
          <w:szCs w:val="24"/>
        </w:rPr>
        <w:t xml:space="preserve">Por virtud de las disposiciones constitucionales de separación de Iglesia y Estado, Primera Enmienda de la Constitución de Estados Unidos de América, así como el Artículo II, Sección  3 de la Constitución del Estado Libre Asociado de Puerto Rico, las disposiciones de esta Ley no serán aplicables a Iglesias o congregaciones religiosas, organizaciones, sociedades, instituciones, así como a ninguna entidad, corporación con o sin fines de lucro, organización comunitaria de base de fe, institución educativa, ofrecimientos académicos, provisión de </w:t>
      </w:r>
      <w:r w:rsidRPr="00F56AB1">
        <w:rPr>
          <w:rFonts w:ascii="Century Gothic" w:hAnsi="Century Gothic"/>
          <w:sz w:val="24"/>
          <w:szCs w:val="24"/>
        </w:rPr>
        <w:lastRenderedPageBreak/>
        <w:t xml:space="preserve">servicios o asociación vinculada a una Iglesia o congregación religiosa, y cuyos credos, dogmas o requisitos ocupacionales estén en clara contradicción con los intereses protegidos por esta Ley. </w:t>
      </w:r>
    </w:p>
    <w:p w14:paraId="2FA5C2E5" w14:textId="6D3F6D25" w:rsidR="001F1E0F" w:rsidRPr="00F56AB1" w:rsidRDefault="001F1E0F" w:rsidP="004E20DA">
      <w:pPr>
        <w:spacing w:line="276" w:lineRule="auto"/>
        <w:ind w:firstLine="450"/>
        <w:rPr>
          <w:rFonts w:ascii="Century Gothic" w:hAnsi="Century Gothic"/>
          <w:sz w:val="24"/>
          <w:szCs w:val="24"/>
        </w:rPr>
      </w:pPr>
      <w:r w:rsidRPr="00F56AB1">
        <w:rPr>
          <w:rFonts w:ascii="Century Gothic" w:hAnsi="Century Gothic"/>
          <w:sz w:val="24"/>
          <w:szCs w:val="24"/>
        </w:rPr>
        <w:t>Nada de lo dispuesto en esta Ley representará una prohibición, limitación o justificación para denegar la contratación por parte del Estado Libre Asociado, sus agencias, instrumentalidades, corporaciones públicas y municipios, de organizaciones comunitarias de base de fe, instituciones educativas, entidades o asociaciones relacionadas a una Iglesia o congregación religiosa, cuya constitución, origen y propósitos estén basados en alguna fe religiosa, credos o dogmas. Disponiéndose que las entidades mencionadas, no podrán negarse a ofrecer servicios a terceros, basados en las razones discriminatorias definidas en esta Ley, en toda aquella actividad que sea financiada o subsidiada, en todo o en parte, con fondos estatales o federales.</w:t>
      </w:r>
      <w:r w:rsidRPr="00F56AB1">
        <w:rPr>
          <w:rFonts w:ascii="Century Gothic" w:hAnsi="Century Gothic"/>
          <w:strike/>
          <w:sz w:val="24"/>
          <w:szCs w:val="24"/>
        </w:rPr>
        <w:t xml:space="preserve"> </w:t>
      </w:r>
    </w:p>
    <w:p w14:paraId="05329885" w14:textId="1DFAA901" w:rsidR="001F1E0F" w:rsidRPr="00F56AB1" w:rsidRDefault="001F1E0F" w:rsidP="00B0235D">
      <w:pPr>
        <w:spacing w:line="276" w:lineRule="auto"/>
        <w:rPr>
          <w:rFonts w:ascii="Century Gothic" w:hAnsi="Century Gothic"/>
          <w:sz w:val="24"/>
          <w:szCs w:val="24"/>
        </w:rPr>
      </w:pPr>
      <w:r w:rsidRPr="00F56AB1">
        <w:rPr>
          <w:rFonts w:ascii="Century Gothic" w:hAnsi="Century Gothic"/>
          <w:b/>
          <w:bCs/>
          <w:sz w:val="24"/>
          <w:szCs w:val="24"/>
        </w:rPr>
        <w:t>Artículo 20.</w:t>
      </w:r>
      <w:r w:rsidRPr="00F56AB1">
        <w:rPr>
          <w:rFonts w:ascii="Century Gothic" w:hAnsi="Century Gothic"/>
          <w:sz w:val="24"/>
          <w:szCs w:val="24"/>
        </w:rPr>
        <w:t>- Cláusula de Interpretación.</w:t>
      </w:r>
    </w:p>
    <w:p w14:paraId="0111EB2E" w14:textId="2CE981B3" w:rsidR="001F1E0F" w:rsidRPr="00F56AB1" w:rsidRDefault="001F1E0F" w:rsidP="004E20DA">
      <w:pPr>
        <w:spacing w:line="276" w:lineRule="auto"/>
        <w:ind w:firstLine="450"/>
        <w:rPr>
          <w:rFonts w:ascii="Century Gothic" w:hAnsi="Century Gothic"/>
          <w:sz w:val="24"/>
          <w:szCs w:val="24"/>
        </w:rPr>
      </w:pPr>
      <w:r w:rsidRPr="00F56AB1">
        <w:rPr>
          <w:rFonts w:ascii="Century Gothic" w:hAnsi="Century Gothic"/>
          <w:sz w:val="24"/>
          <w:szCs w:val="24"/>
        </w:rPr>
        <w:t>En caso de incompatibilidad o inconsistencia de alguna disposición de otra ley con las disposiciones y asuntos expresamente contenidos en la presente Ley, prevalecerán las disposiciones de esta última.</w:t>
      </w:r>
    </w:p>
    <w:p w14:paraId="2777F46B" w14:textId="3E82AB8F" w:rsidR="001F1E0F" w:rsidRPr="00F56AB1" w:rsidRDefault="001F1E0F" w:rsidP="00B0235D">
      <w:pPr>
        <w:spacing w:line="276" w:lineRule="auto"/>
        <w:rPr>
          <w:rFonts w:ascii="Century Gothic" w:hAnsi="Century Gothic"/>
          <w:sz w:val="24"/>
          <w:szCs w:val="24"/>
        </w:rPr>
      </w:pPr>
      <w:r w:rsidRPr="00F56AB1">
        <w:rPr>
          <w:rFonts w:ascii="Century Gothic" w:hAnsi="Century Gothic"/>
          <w:b/>
          <w:bCs/>
          <w:sz w:val="24"/>
          <w:szCs w:val="24"/>
        </w:rPr>
        <w:t>Artículo 21.-</w:t>
      </w:r>
      <w:r w:rsidRPr="00F56AB1">
        <w:rPr>
          <w:rFonts w:ascii="Century Gothic" w:hAnsi="Century Gothic"/>
          <w:sz w:val="24"/>
          <w:szCs w:val="24"/>
        </w:rPr>
        <w:t xml:space="preserve"> Alcance.</w:t>
      </w:r>
    </w:p>
    <w:p w14:paraId="0E650A4D" w14:textId="77777777" w:rsidR="00162E30" w:rsidRPr="00F56AB1" w:rsidRDefault="001F1E0F" w:rsidP="004E20DA">
      <w:pPr>
        <w:spacing w:line="276" w:lineRule="auto"/>
        <w:ind w:firstLine="450"/>
        <w:rPr>
          <w:rFonts w:ascii="Century Gothic" w:hAnsi="Century Gothic"/>
          <w:sz w:val="24"/>
          <w:szCs w:val="24"/>
        </w:rPr>
      </w:pPr>
      <w:r w:rsidRPr="00F56AB1">
        <w:rPr>
          <w:rFonts w:ascii="Century Gothic" w:hAnsi="Century Gothic"/>
          <w:sz w:val="24"/>
          <w:szCs w:val="24"/>
        </w:rPr>
        <w:t>Ninguna disposición de esta Ley tendrá efecto sobre la legislación relativa al matrimonio o a los procedimientos de adopción.</w:t>
      </w:r>
    </w:p>
    <w:p w14:paraId="5126CF1C" w14:textId="5548F673" w:rsidR="001F1E0F" w:rsidRPr="00F56AB1" w:rsidRDefault="001F1E0F" w:rsidP="00B0235D">
      <w:pPr>
        <w:spacing w:line="276" w:lineRule="auto"/>
        <w:rPr>
          <w:rFonts w:ascii="Century Gothic" w:hAnsi="Century Gothic"/>
          <w:sz w:val="24"/>
          <w:szCs w:val="24"/>
        </w:rPr>
      </w:pPr>
      <w:r w:rsidRPr="00F56AB1">
        <w:rPr>
          <w:rFonts w:ascii="Century Gothic" w:hAnsi="Century Gothic"/>
          <w:b/>
          <w:bCs/>
          <w:sz w:val="24"/>
          <w:szCs w:val="24"/>
        </w:rPr>
        <w:t>Artículo 22.</w:t>
      </w:r>
      <w:r w:rsidRPr="00F56AB1">
        <w:rPr>
          <w:rFonts w:ascii="Century Gothic" w:hAnsi="Century Gothic"/>
          <w:sz w:val="24"/>
          <w:szCs w:val="24"/>
        </w:rPr>
        <w:t xml:space="preserve">- Cláusula de Separabilidad. </w:t>
      </w:r>
    </w:p>
    <w:p w14:paraId="58E43425" w14:textId="1163D544" w:rsidR="001F1E0F" w:rsidRPr="00F56AB1" w:rsidRDefault="001F1E0F" w:rsidP="004E20DA">
      <w:pPr>
        <w:spacing w:line="276" w:lineRule="auto"/>
        <w:ind w:firstLine="450"/>
        <w:rPr>
          <w:rFonts w:ascii="Century Gothic" w:hAnsi="Century Gothic"/>
          <w:sz w:val="24"/>
          <w:szCs w:val="24"/>
        </w:rPr>
      </w:pPr>
      <w:r w:rsidRPr="00F56AB1">
        <w:rPr>
          <w:rFonts w:ascii="Century Gothic" w:hAnsi="Century Gothic"/>
          <w:sz w:val="24"/>
          <w:szCs w:val="24"/>
        </w:rPr>
        <w:t xml:space="preserve">Si cualquier artículo, inciso, parte, párrafo o cláusula de esta Ley o su aplicación a cualquier persona o circunstancia, fuera declarada inconstitucional por un Tribunal con jurisdicción, la sentencia dictada no afectará ni invalidará las demás disposiciones de esta Ley, sino que su efecto quedará limitado y será extensivo al inciso, parte, párrafo o cláusula de esta Ley, o su aplicación, que hubiera sido declarada inconstitucional. </w:t>
      </w:r>
    </w:p>
    <w:p w14:paraId="45B15A84" w14:textId="591F21E3" w:rsidR="001F1E0F" w:rsidRPr="00F56AB1" w:rsidRDefault="001F1E0F" w:rsidP="00B0235D">
      <w:pPr>
        <w:spacing w:line="276" w:lineRule="auto"/>
        <w:rPr>
          <w:rFonts w:ascii="Century Gothic" w:hAnsi="Century Gothic"/>
          <w:sz w:val="24"/>
          <w:szCs w:val="24"/>
        </w:rPr>
      </w:pPr>
      <w:r w:rsidRPr="00F56AB1">
        <w:rPr>
          <w:rFonts w:ascii="Century Gothic" w:hAnsi="Century Gothic"/>
          <w:b/>
          <w:bCs/>
          <w:sz w:val="24"/>
          <w:szCs w:val="24"/>
        </w:rPr>
        <w:t>Artículo 23.-</w:t>
      </w:r>
      <w:r w:rsidRPr="00F56AB1">
        <w:rPr>
          <w:rFonts w:ascii="Century Gothic" w:hAnsi="Century Gothic"/>
          <w:sz w:val="24"/>
          <w:szCs w:val="24"/>
        </w:rPr>
        <w:t>Vigencia.</w:t>
      </w:r>
    </w:p>
    <w:p w14:paraId="3FEA4315" w14:textId="015E7613" w:rsidR="001F1E0F" w:rsidRPr="00F56AB1" w:rsidRDefault="001F1E0F" w:rsidP="00B0235D">
      <w:pPr>
        <w:spacing w:line="276" w:lineRule="auto"/>
        <w:rPr>
          <w:rFonts w:ascii="Century Gothic" w:hAnsi="Century Gothic"/>
          <w:sz w:val="24"/>
          <w:szCs w:val="24"/>
        </w:rPr>
      </w:pPr>
      <w:r w:rsidRPr="00F56AB1">
        <w:rPr>
          <w:rFonts w:ascii="Century Gothic" w:hAnsi="Century Gothic"/>
          <w:sz w:val="24"/>
          <w:szCs w:val="24"/>
        </w:rPr>
        <w:t>Esta Ley comenzará a regir inmediatamente después de su aprobación.</w:t>
      </w:r>
    </w:p>
    <w:p w14:paraId="191C6143" w14:textId="2FC18239" w:rsidR="00A84148" w:rsidRPr="00F56AB1" w:rsidRDefault="00A84148" w:rsidP="00414C47">
      <w:pPr>
        <w:rPr>
          <w:rFonts w:ascii="Century Gothic" w:hAnsi="Century Gothic"/>
        </w:rPr>
      </w:pPr>
      <w:r w:rsidRPr="00F56AB1">
        <w:rPr>
          <w:rFonts w:ascii="Century Gothic" w:hAnsi="Century Gothic"/>
        </w:rPr>
        <w:br w:type="page"/>
      </w:r>
    </w:p>
    <w:p w14:paraId="6EDA26FE" w14:textId="5993D68E" w:rsidR="00DB3B22" w:rsidRPr="00F56AB1" w:rsidRDefault="00DB3B22" w:rsidP="00597981">
      <w:pPr>
        <w:pStyle w:val="TOCHeading"/>
        <w:rPr>
          <w:rFonts w:ascii="Century Gothic" w:hAnsi="Century Gothic"/>
          <w:b/>
          <w:bCs/>
          <w:sz w:val="28"/>
          <w:szCs w:val="28"/>
        </w:rPr>
      </w:pPr>
      <w:r w:rsidRPr="00F56AB1">
        <w:rPr>
          <w:rFonts w:ascii="Century Gothic" w:hAnsi="Century Gothic"/>
          <w:b/>
          <w:bCs/>
          <w:sz w:val="28"/>
          <w:szCs w:val="28"/>
        </w:rPr>
        <w:lastRenderedPageBreak/>
        <w:t>Apéndice 1</w:t>
      </w:r>
      <w:r w:rsidR="00AD0002" w:rsidRPr="00F56AB1">
        <w:rPr>
          <w:rFonts w:ascii="Century Gothic" w:hAnsi="Century Gothic"/>
          <w:b/>
          <w:bCs/>
          <w:sz w:val="28"/>
          <w:szCs w:val="28"/>
        </w:rPr>
        <w:t>7</w:t>
      </w:r>
    </w:p>
    <w:p w14:paraId="000BDAF9" w14:textId="5F1CF5D1" w:rsidR="00DB3B22" w:rsidRPr="00F56AB1" w:rsidRDefault="00DB3B22" w:rsidP="00414C47">
      <w:pPr>
        <w:pStyle w:val="Heading2"/>
        <w:rPr>
          <w:rFonts w:ascii="Century Gothic" w:hAnsi="Century Gothic"/>
          <w:b/>
          <w:bCs/>
          <w:color w:val="auto"/>
        </w:rPr>
      </w:pPr>
      <w:bookmarkStart w:id="78" w:name="_Toc191551082"/>
      <w:r w:rsidRPr="00F56AB1">
        <w:rPr>
          <w:rFonts w:ascii="Century Gothic" w:hAnsi="Century Gothic"/>
          <w:b/>
          <w:bCs/>
          <w:color w:val="auto"/>
        </w:rPr>
        <w:t xml:space="preserve">Ley Núm. </w:t>
      </w:r>
      <w:r w:rsidR="0094761F" w:rsidRPr="00F56AB1">
        <w:rPr>
          <w:rFonts w:ascii="Century Gothic" w:hAnsi="Century Gothic"/>
          <w:b/>
          <w:bCs/>
          <w:color w:val="auto"/>
        </w:rPr>
        <w:t>16</w:t>
      </w:r>
      <w:r w:rsidRPr="00F56AB1">
        <w:rPr>
          <w:rFonts w:ascii="Century Gothic" w:hAnsi="Century Gothic"/>
          <w:b/>
          <w:bCs/>
          <w:color w:val="auto"/>
        </w:rPr>
        <w:t>-201</w:t>
      </w:r>
      <w:r w:rsidR="0094761F" w:rsidRPr="00F56AB1">
        <w:rPr>
          <w:rFonts w:ascii="Century Gothic" w:hAnsi="Century Gothic"/>
          <w:b/>
          <w:bCs/>
          <w:color w:val="auto"/>
        </w:rPr>
        <w:t>7</w:t>
      </w:r>
      <w:bookmarkEnd w:id="78"/>
    </w:p>
    <w:p w14:paraId="5BD55467" w14:textId="34DA152F" w:rsidR="004165A0" w:rsidRPr="00F56AB1" w:rsidRDefault="0094761F" w:rsidP="004E20DA">
      <w:pPr>
        <w:spacing w:line="276" w:lineRule="auto"/>
        <w:rPr>
          <w:rFonts w:ascii="Century Gothic" w:hAnsi="Century Gothic"/>
          <w:sz w:val="24"/>
          <w:szCs w:val="24"/>
        </w:rPr>
      </w:pPr>
      <w:r w:rsidRPr="00F56AB1">
        <w:rPr>
          <w:rFonts w:ascii="Century Gothic" w:hAnsi="Century Gothic"/>
          <w:sz w:val="24"/>
          <w:szCs w:val="24"/>
        </w:rPr>
        <w:t>“</w:t>
      </w:r>
      <w:r w:rsidR="004165A0" w:rsidRPr="00F56AB1">
        <w:rPr>
          <w:rFonts w:ascii="Century Gothic" w:hAnsi="Century Gothic"/>
          <w:sz w:val="24"/>
          <w:szCs w:val="24"/>
        </w:rPr>
        <w:t>Ley de Igualdad Salarial de Puerto Rico.</w:t>
      </w:r>
      <w:r w:rsidRPr="00F56AB1">
        <w:rPr>
          <w:rFonts w:ascii="Century Gothic" w:hAnsi="Century Gothic"/>
          <w:sz w:val="24"/>
          <w:szCs w:val="24"/>
        </w:rPr>
        <w:t>”</w:t>
      </w:r>
    </w:p>
    <w:p w14:paraId="56948235" w14:textId="2D6B82FE" w:rsidR="004165A0" w:rsidRPr="00F56AB1" w:rsidRDefault="004165A0" w:rsidP="004E20DA">
      <w:pPr>
        <w:spacing w:line="276" w:lineRule="auto"/>
        <w:ind w:firstLine="450"/>
        <w:rPr>
          <w:rFonts w:ascii="Century Gothic" w:hAnsi="Century Gothic"/>
          <w:sz w:val="24"/>
          <w:szCs w:val="24"/>
        </w:rPr>
      </w:pPr>
      <w:r w:rsidRPr="00F56AB1">
        <w:rPr>
          <w:rFonts w:ascii="Century Gothic" w:hAnsi="Century Gothic"/>
          <w:sz w:val="24"/>
          <w:szCs w:val="24"/>
        </w:rPr>
        <w:t xml:space="preserve">Para crear la “Ley de Igualdad Salarial de Puerto Rico”, a los fines de establecer una política pública enérgica y vigorosa de igual paga por igual trabajo para erradicar el discriminen salarial existente entre empleados del sector público y privado por razón de sexo; y para otros fines relacionados. </w:t>
      </w:r>
    </w:p>
    <w:p w14:paraId="28B548F5" w14:textId="108D18BA" w:rsidR="004165A0" w:rsidRPr="00F56AB1" w:rsidRDefault="004165A0" w:rsidP="004E20DA">
      <w:pPr>
        <w:spacing w:line="276" w:lineRule="auto"/>
        <w:jc w:val="center"/>
        <w:rPr>
          <w:rFonts w:ascii="Century Gothic" w:hAnsi="Century Gothic"/>
          <w:b/>
          <w:bCs/>
          <w:sz w:val="24"/>
          <w:szCs w:val="24"/>
        </w:rPr>
      </w:pPr>
      <w:r w:rsidRPr="00F56AB1">
        <w:rPr>
          <w:rFonts w:ascii="Century Gothic" w:hAnsi="Century Gothic"/>
          <w:b/>
          <w:bCs/>
          <w:sz w:val="24"/>
          <w:szCs w:val="24"/>
        </w:rPr>
        <w:t>EXPOSICIÓN DE MOTIVOS</w:t>
      </w:r>
    </w:p>
    <w:p w14:paraId="4DBC9613" w14:textId="447B86A8" w:rsidR="004165A0" w:rsidRPr="00F56AB1" w:rsidRDefault="004165A0" w:rsidP="004E20DA">
      <w:pPr>
        <w:spacing w:line="276" w:lineRule="auto"/>
        <w:ind w:firstLine="450"/>
        <w:rPr>
          <w:rFonts w:ascii="Century Gothic" w:hAnsi="Century Gothic"/>
          <w:sz w:val="24"/>
          <w:szCs w:val="24"/>
        </w:rPr>
      </w:pPr>
      <w:r w:rsidRPr="00F56AB1">
        <w:rPr>
          <w:rFonts w:ascii="Century Gothic" w:hAnsi="Century Gothic"/>
          <w:sz w:val="24"/>
          <w:szCs w:val="24"/>
        </w:rPr>
        <w:t>En pleno siglo XXI encontramos en Puerto Rico condiciones injustas para la mujer. Lamentablemente, todavía existe inequidad contra la mujer en el ámbito laboral. Sin duda, el seguimiento y cumplimiento de políticas públicas a favor de las mujeres contribuirá al desarrollo de una sociedad justa y equitativa en la que éstas tengan acceso a mejores condiciones de trabajo y reales oportunidades de progreso. Atender con responsabilidad y firmeza los problemas de desigualdad que sufren todavía tantas mujeres puertorriqueñas, redundará en adelantar un ambiente de justicia social y de equidad que mejore la calidad de vida de todas nuestras mujeres y de nuestra sociedad en general.  </w:t>
      </w:r>
    </w:p>
    <w:p w14:paraId="75013932" w14:textId="51E9BF82" w:rsidR="004165A0" w:rsidRPr="00F56AB1" w:rsidRDefault="004165A0" w:rsidP="004E20DA">
      <w:pPr>
        <w:spacing w:line="276" w:lineRule="auto"/>
        <w:ind w:firstLine="450"/>
        <w:rPr>
          <w:rFonts w:ascii="Century Gothic" w:hAnsi="Century Gothic"/>
          <w:sz w:val="24"/>
          <w:szCs w:val="24"/>
        </w:rPr>
      </w:pPr>
      <w:r w:rsidRPr="00F56AB1">
        <w:rPr>
          <w:rFonts w:ascii="Century Gothic" w:hAnsi="Century Gothic"/>
          <w:sz w:val="24"/>
          <w:szCs w:val="24"/>
        </w:rPr>
        <w:t xml:space="preserve">Uno de los mayores retos que afrontan las féminas en su cotidianidad es lograr tener un trabajo digno en el cual se les trate igual que a los hombres en términos salariales cuando realizan trabajo comparable.  Es decir, cuando llevan a cabo labores y tareas que requieren las mismas habilidades, responsabilidades y esfuerzo bajo condiciones similares. La realidad es que, aunque ha habido avances en esa lucha que busca sanear la disparidad salarial entre el hombre y la mujer, todavía queda un largo trecho que recorrer.  Durante los últimos cincuenta (50) años, dicha brecha se ha ido reduciendo en términos generales, pero no ha sido suficiente para hacerle justicia a las mujeres trabajadoras. Aquellas jurisdicciones con legislación enérgica dirigida a erradicar dichos discrímenes salariales demuestran patrones significativos en la reducción de la brecha salarial.  Con ello puede plantearse razonablemente que una legislación efectiva que requiera igual paga por igual trabajo es conducente a erradicar el discrimen salarial por razón de sexo.   </w:t>
      </w:r>
    </w:p>
    <w:p w14:paraId="493FC3D4" w14:textId="17269DB4" w:rsidR="004165A0" w:rsidRPr="00F56AB1" w:rsidRDefault="004165A0" w:rsidP="00D51891">
      <w:pPr>
        <w:spacing w:line="276" w:lineRule="auto"/>
        <w:ind w:firstLine="450"/>
        <w:rPr>
          <w:rFonts w:ascii="Century Gothic" w:hAnsi="Century Gothic"/>
          <w:sz w:val="24"/>
          <w:szCs w:val="24"/>
        </w:rPr>
      </w:pPr>
      <w:r w:rsidRPr="00F56AB1">
        <w:rPr>
          <w:rFonts w:ascii="Century Gothic" w:hAnsi="Century Gothic"/>
          <w:sz w:val="24"/>
          <w:szCs w:val="24"/>
        </w:rPr>
        <w:lastRenderedPageBreak/>
        <w:t xml:space="preserve">Ciertamente, nuestro Ordenamiento Jurídico establece prohibiciones contra el discrimen por razón de sexo tanto en el ámbito privado como en el público. Al aprobarse la Constitución de Puerto Rico en el año 1952, se dispuso en su Artículo II, Sección 16, entre otros extremos, el derecho de todo trabajador a recibir igual paga por igual trabajo.  Del Informe de la Comisión Permanente de la Carta de Derechos de la Asamblea Constituyente se deprende que el objetivo y significado de dicha disposición constitucional fue proscribir el discrimen contra las mujeres en su compensación.  De ello se desprende que la expresión general en la Constitución se debe enmarcar de manera más concreta, a saber: </w:t>
      </w:r>
    </w:p>
    <w:p w14:paraId="2C0C4DAC" w14:textId="77777777" w:rsidR="004165A0" w:rsidRPr="00F56AB1" w:rsidRDefault="004165A0" w:rsidP="00D51891">
      <w:pPr>
        <w:tabs>
          <w:tab w:val="left" w:pos="360"/>
        </w:tabs>
        <w:spacing w:line="276" w:lineRule="auto"/>
        <w:ind w:left="180"/>
        <w:rPr>
          <w:rFonts w:ascii="Century Gothic" w:hAnsi="Century Gothic"/>
          <w:sz w:val="24"/>
          <w:szCs w:val="24"/>
        </w:rPr>
      </w:pPr>
      <w:r w:rsidRPr="00F56AB1">
        <w:rPr>
          <w:rFonts w:ascii="Century Gothic" w:hAnsi="Century Gothic"/>
          <w:sz w:val="24"/>
          <w:szCs w:val="24"/>
        </w:rPr>
        <w:t xml:space="preserve">“El principio de igual paga por igual trabajo interesa evitar discrímenes de una parte e irritaciones de otra, producidas cuando la compensación diferente carece de justificación frente a la igualdad de la labor rendida. Esta reclamación de justicia obrera ha surgido a menudo al considerarse la compensación de mujeres a quienes con frecuencia se les paga menos, aunque de hecho hagan lo mismo o más que el hombre.  El principio de igual paga por igual trabajo debe entenderse en su contexto histórico sin atribuírsele consecuencias extrañas a su propósito, a base de un </w:t>
      </w:r>
      <w:proofErr w:type="spellStart"/>
      <w:r w:rsidRPr="00F56AB1">
        <w:rPr>
          <w:rFonts w:ascii="Century Gothic" w:hAnsi="Century Gothic"/>
          <w:sz w:val="24"/>
          <w:szCs w:val="24"/>
        </w:rPr>
        <w:t>literalismo</w:t>
      </w:r>
      <w:proofErr w:type="spellEnd"/>
      <w:r w:rsidRPr="00F56AB1">
        <w:rPr>
          <w:rFonts w:ascii="Century Gothic" w:hAnsi="Century Gothic"/>
          <w:sz w:val="24"/>
          <w:szCs w:val="24"/>
        </w:rPr>
        <w:t xml:space="preserve"> </w:t>
      </w:r>
      <w:proofErr w:type="spellStart"/>
      <w:r w:rsidRPr="00F56AB1">
        <w:rPr>
          <w:rFonts w:ascii="Century Gothic" w:hAnsi="Century Gothic"/>
          <w:sz w:val="24"/>
          <w:szCs w:val="24"/>
        </w:rPr>
        <w:t>desnaturalizador</w:t>
      </w:r>
      <w:proofErr w:type="spellEnd"/>
      <w:r w:rsidRPr="00F56AB1">
        <w:rPr>
          <w:rFonts w:ascii="Century Gothic" w:hAnsi="Century Gothic"/>
          <w:sz w:val="24"/>
          <w:szCs w:val="24"/>
        </w:rPr>
        <w:t>. No supone, por ejemplo, imposibilitar constitucionalmente los aumentos automáticos por años de servicio, o las vacaciones con sueldo a mujeres en época de gravidez y lactancia, o las bonificaciones especiales en consideración al número de dependientes o el pago sobre el mínimo por trabajo superior o por mayor producción, etc.”</w:t>
      </w:r>
    </w:p>
    <w:p w14:paraId="6F0C92CD" w14:textId="77777777" w:rsidR="004165A0" w:rsidRPr="00F56AB1" w:rsidRDefault="004165A0" w:rsidP="004E20DA">
      <w:pPr>
        <w:spacing w:line="276" w:lineRule="auto"/>
        <w:rPr>
          <w:rFonts w:ascii="Century Gothic" w:hAnsi="Century Gothic"/>
          <w:sz w:val="24"/>
          <w:szCs w:val="24"/>
        </w:rPr>
      </w:pPr>
      <w:r w:rsidRPr="00F56AB1">
        <w:rPr>
          <w:rFonts w:ascii="Century Gothic" w:hAnsi="Century Gothic"/>
          <w:sz w:val="24"/>
          <w:szCs w:val="24"/>
        </w:rPr>
        <w:t>4 Diario de Sesiones de la Convención Constituyente 2574 (1951).</w:t>
      </w:r>
    </w:p>
    <w:p w14:paraId="5DEA39A1" w14:textId="647B180E" w:rsidR="004165A0" w:rsidRPr="00F56AB1" w:rsidRDefault="004165A0" w:rsidP="00D51891">
      <w:pPr>
        <w:spacing w:line="276" w:lineRule="auto"/>
        <w:ind w:firstLine="450"/>
        <w:rPr>
          <w:rFonts w:ascii="Century Gothic" w:hAnsi="Century Gothic"/>
          <w:sz w:val="24"/>
          <w:szCs w:val="24"/>
        </w:rPr>
      </w:pPr>
      <w:r w:rsidRPr="00F56AB1">
        <w:rPr>
          <w:rFonts w:ascii="Century Gothic" w:hAnsi="Century Gothic"/>
          <w:sz w:val="24"/>
          <w:szCs w:val="24"/>
        </w:rPr>
        <w:t>Al promulgarse la Constitución, en el Artículo II, Sección 1 se estableció que “[l]a dignidad del ser humano es inviolable. Todos los hombres son iguales ante la Ley. No podrá establecerse discrimen alguno por motivo de raza, color, sexo, nacimiento, origen o condición social, ni ideas políticas o religiosas.” Posterior a ese mandato constitucional se aprobó la Ley Núm. 100 de 30 de junio de 1959, para prohibir el discrimen en el empleo por diversas razones, y aunque en un inicio no contemplaba una prohibición de discrimen por razón de sexo, fue enmendada por la Ley Núm. 50 de 30 de mayo de 1972, para establecer dicha prohibición. Dicha Ley vino a llenar un vacío constitucional, al extender su aplicación a patronos del sector privado.   </w:t>
      </w:r>
    </w:p>
    <w:p w14:paraId="119101FF" w14:textId="77777777" w:rsidR="00D51891" w:rsidRPr="00F56AB1" w:rsidRDefault="004165A0" w:rsidP="00D51891">
      <w:pPr>
        <w:spacing w:line="276" w:lineRule="auto"/>
        <w:ind w:firstLine="450"/>
        <w:rPr>
          <w:rFonts w:ascii="Century Gothic" w:hAnsi="Century Gothic"/>
          <w:sz w:val="24"/>
          <w:szCs w:val="24"/>
        </w:rPr>
      </w:pPr>
      <w:r w:rsidRPr="00F56AB1">
        <w:rPr>
          <w:rFonts w:ascii="Century Gothic" w:hAnsi="Century Gothic"/>
          <w:sz w:val="24"/>
          <w:szCs w:val="24"/>
        </w:rPr>
        <w:lastRenderedPageBreak/>
        <w:t xml:space="preserve">Sin embargo, ese esfuerzo, aunque encomiable, no fue suficiente para lograr ubicar a la mujer en una posición de equidad laboral frente al hombre.  De esa manera, se aprobó la Ley 69 de 6 de julio de 1985 con la intención preminente de garantizar la igualdad del Derecho a Empleo de la mujer. Si bien esa pieza legislativa detalló con mayor especificidad las prácticas ilegales discriminatorias proscritas en el contexto del sexo, el énfasis fue dirigido a prohibir múltiples conductas como el despedir, suspender, rehusar emplear, no recomendar para empleo a personas, etc., por razón de sexo. También atendió el problema del discrimen contra mujeres casadas. Ciertamente, dicha legislación contiene lenguaje que prohíbe el discrimen por razón de sexo con relación a la compensación de los empleados. Empero, ese aspecto se toca de forma genérica sin establecer los parámetros y circunstancias bajo los cuales se puede cometer el discrimen salarial por razón de sexo. </w:t>
      </w:r>
    </w:p>
    <w:p w14:paraId="6EC1C914" w14:textId="77777777" w:rsidR="00D51891" w:rsidRPr="00F56AB1" w:rsidRDefault="004165A0" w:rsidP="00D51891">
      <w:pPr>
        <w:spacing w:line="276" w:lineRule="auto"/>
        <w:ind w:firstLine="450"/>
        <w:rPr>
          <w:rFonts w:ascii="Century Gothic" w:hAnsi="Century Gothic"/>
          <w:sz w:val="24"/>
          <w:szCs w:val="24"/>
        </w:rPr>
      </w:pPr>
      <w:r w:rsidRPr="00F56AB1">
        <w:rPr>
          <w:rFonts w:ascii="Century Gothic" w:hAnsi="Century Gothic"/>
          <w:sz w:val="24"/>
          <w:szCs w:val="24"/>
        </w:rPr>
        <w:t xml:space="preserve">Desde el año 1963, el Congreso de los Estados Unidos de América ha aprobado legislación que prohíbe el discrimen salarial por razón de sexo, con el objetivo de asegurar que las mujeres sean compensadas al mismo nivel que los hombres por igual trabajo realizado.  Los estatutos principales son el </w:t>
      </w:r>
      <w:proofErr w:type="spellStart"/>
      <w:r w:rsidRPr="00F56AB1">
        <w:rPr>
          <w:rFonts w:ascii="Century Gothic" w:hAnsi="Century Gothic"/>
          <w:i/>
          <w:iCs/>
          <w:sz w:val="24"/>
          <w:szCs w:val="24"/>
        </w:rPr>
        <w:t>Equal</w:t>
      </w:r>
      <w:proofErr w:type="spellEnd"/>
      <w:r w:rsidRPr="00F56AB1">
        <w:rPr>
          <w:rFonts w:ascii="Century Gothic" w:hAnsi="Century Gothic"/>
          <w:i/>
          <w:iCs/>
          <w:sz w:val="24"/>
          <w:szCs w:val="24"/>
        </w:rPr>
        <w:t xml:space="preserve"> </w:t>
      </w:r>
      <w:proofErr w:type="spellStart"/>
      <w:r w:rsidRPr="00F56AB1">
        <w:rPr>
          <w:rFonts w:ascii="Century Gothic" w:hAnsi="Century Gothic"/>
          <w:i/>
          <w:iCs/>
          <w:sz w:val="24"/>
          <w:szCs w:val="24"/>
        </w:rPr>
        <w:t>Pay</w:t>
      </w:r>
      <w:proofErr w:type="spellEnd"/>
      <w:r w:rsidRPr="00F56AB1">
        <w:rPr>
          <w:rFonts w:ascii="Century Gothic" w:hAnsi="Century Gothic"/>
          <w:i/>
          <w:iCs/>
          <w:sz w:val="24"/>
          <w:szCs w:val="24"/>
        </w:rPr>
        <w:t xml:space="preserve"> </w:t>
      </w:r>
      <w:proofErr w:type="spellStart"/>
      <w:r w:rsidRPr="00F56AB1">
        <w:rPr>
          <w:rFonts w:ascii="Century Gothic" w:hAnsi="Century Gothic"/>
          <w:i/>
          <w:iCs/>
          <w:sz w:val="24"/>
          <w:szCs w:val="24"/>
        </w:rPr>
        <w:t>Act</w:t>
      </w:r>
      <w:proofErr w:type="spellEnd"/>
      <w:r w:rsidRPr="00F56AB1">
        <w:rPr>
          <w:rFonts w:ascii="Century Gothic" w:hAnsi="Century Gothic"/>
          <w:sz w:val="24"/>
          <w:szCs w:val="24"/>
        </w:rPr>
        <w:t xml:space="preserve"> de 1963 (EPA) y el Título VII de la “Ley de Derechos Civiles de 1964”. Ambas leyes </w:t>
      </w:r>
      <w:proofErr w:type="gramStart"/>
      <w:r w:rsidRPr="00F56AB1">
        <w:rPr>
          <w:rFonts w:ascii="Century Gothic" w:hAnsi="Century Gothic"/>
          <w:sz w:val="24"/>
          <w:szCs w:val="24"/>
        </w:rPr>
        <w:t>son de aplicación</w:t>
      </w:r>
      <w:proofErr w:type="gramEnd"/>
      <w:r w:rsidRPr="00F56AB1">
        <w:rPr>
          <w:rFonts w:ascii="Century Gothic" w:hAnsi="Century Gothic"/>
          <w:sz w:val="24"/>
          <w:szCs w:val="24"/>
        </w:rPr>
        <w:t xml:space="preserve"> en Puerto Rico.</w:t>
      </w:r>
    </w:p>
    <w:p w14:paraId="0DF6CFD9" w14:textId="77777777" w:rsidR="00D51891" w:rsidRPr="00F56AB1" w:rsidRDefault="004165A0" w:rsidP="00D51891">
      <w:pPr>
        <w:spacing w:line="276" w:lineRule="auto"/>
        <w:ind w:firstLine="450"/>
        <w:rPr>
          <w:rFonts w:ascii="Century Gothic" w:hAnsi="Century Gothic"/>
          <w:sz w:val="24"/>
          <w:szCs w:val="24"/>
        </w:rPr>
      </w:pPr>
      <w:r w:rsidRPr="00F56AB1">
        <w:rPr>
          <w:rFonts w:ascii="Century Gothic" w:hAnsi="Century Gothic"/>
          <w:sz w:val="24"/>
          <w:szCs w:val="24"/>
        </w:rPr>
        <w:t xml:space="preserve">Desde que se aprobó el </w:t>
      </w:r>
      <w:proofErr w:type="spellStart"/>
      <w:r w:rsidRPr="00F56AB1">
        <w:rPr>
          <w:rFonts w:ascii="Century Gothic" w:hAnsi="Century Gothic"/>
          <w:i/>
          <w:iCs/>
          <w:sz w:val="24"/>
          <w:szCs w:val="24"/>
        </w:rPr>
        <w:t>Equal</w:t>
      </w:r>
      <w:proofErr w:type="spellEnd"/>
      <w:r w:rsidRPr="00F56AB1">
        <w:rPr>
          <w:rFonts w:ascii="Century Gothic" w:hAnsi="Century Gothic"/>
          <w:i/>
          <w:iCs/>
          <w:sz w:val="24"/>
          <w:szCs w:val="24"/>
        </w:rPr>
        <w:t xml:space="preserve"> </w:t>
      </w:r>
      <w:proofErr w:type="spellStart"/>
      <w:r w:rsidRPr="00F56AB1">
        <w:rPr>
          <w:rFonts w:ascii="Century Gothic" w:hAnsi="Century Gothic"/>
          <w:i/>
          <w:iCs/>
          <w:sz w:val="24"/>
          <w:szCs w:val="24"/>
        </w:rPr>
        <w:t>Pay</w:t>
      </w:r>
      <w:proofErr w:type="spellEnd"/>
      <w:r w:rsidRPr="00F56AB1">
        <w:rPr>
          <w:rFonts w:ascii="Century Gothic" w:hAnsi="Century Gothic"/>
          <w:i/>
          <w:iCs/>
          <w:sz w:val="24"/>
          <w:szCs w:val="24"/>
        </w:rPr>
        <w:t xml:space="preserve"> </w:t>
      </w:r>
      <w:proofErr w:type="spellStart"/>
      <w:r w:rsidRPr="00F56AB1">
        <w:rPr>
          <w:rFonts w:ascii="Century Gothic" w:hAnsi="Century Gothic"/>
          <w:i/>
          <w:iCs/>
          <w:sz w:val="24"/>
          <w:szCs w:val="24"/>
        </w:rPr>
        <w:t>Act</w:t>
      </w:r>
      <w:proofErr w:type="spellEnd"/>
      <w:r w:rsidRPr="00F56AB1">
        <w:rPr>
          <w:rFonts w:ascii="Century Gothic" w:hAnsi="Century Gothic"/>
          <w:sz w:val="24"/>
          <w:szCs w:val="24"/>
        </w:rPr>
        <w:t xml:space="preserve"> la brecha entre lo pagado a las mujeres, en comparación con lo pagado a los hombres, se ha ido reduciendo. En los Estados Unidos, en términos de todos los empleados, el salario promedio de las mujeres es aproximadamente el 80% de lo pagado a los hombres. Dicha brecha aumenta o disminuye dependiendo de la clasificación ocupacional de los empleados comparados.  </w:t>
      </w:r>
    </w:p>
    <w:p w14:paraId="75F07CC9" w14:textId="77777777" w:rsidR="00D51891" w:rsidRPr="00F56AB1" w:rsidRDefault="004165A0" w:rsidP="00D51891">
      <w:pPr>
        <w:spacing w:line="276" w:lineRule="auto"/>
        <w:ind w:firstLine="450"/>
        <w:rPr>
          <w:rFonts w:ascii="Century Gothic" w:hAnsi="Century Gothic"/>
          <w:sz w:val="24"/>
          <w:szCs w:val="24"/>
        </w:rPr>
      </w:pPr>
      <w:r w:rsidRPr="00F56AB1">
        <w:rPr>
          <w:rFonts w:ascii="Century Gothic" w:hAnsi="Century Gothic"/>
          <w:sz w:val="24"/>
          <w:szCs w:val="24"/>
        </w:rPr>
        <w:t>En Puerto Rico la brecha salarial entre los hombres y las mujeres tiende a ser menor que la prevaleciente a nivel nacional en la mayoría de las clasificaciones ocupacionales, pero todavía prevalecen diferencias salariales que no se pueden explicar. Más aún, el hecho de que los promedios estadísticos por agrupación ocupacional reflejan patrones de brechas menores que los promedios nacionales, no atiende la injusticia o discrimen salarial que pueda existir en sectores económicos, en empresas y ocupaciones particulares.</w:t>
      </w:r>
    </w:p>
    <w:p w14:paraId="0A421C82" w14:textId="77777777" w:rsidR="00D51891" w:rsidRPr="00F56AB1" w:rsidRDefault="004165A0" w:rsidP="00D51891">
      <w:pPr>
        <w:spacing w:line="276" w:lineRule="auto"/>
        <w:ind w:firstLine="450"/>
        <w:rPr>
          <w:rFonts w:ascii="Century Gothic" w:hAnsi="Century Gothic"/>
          <w:sz w:val="24"/>
          <w:szCs w:val="24"/>
        </w:rPr>
      </w:pPr>
      <w:r w:rsidRPr="00F56AB1">
        <w:rPr>
          <w:rFonts w:ascii="Century Gothic" w:hAnsi="Century Gothic"/>
          <w:sz w:val="24"/>
          <w:szCs w:val="24"/>
        </w:rPr>
        <w:t xml:space="preserve">Precisamente, con el propósito de impartir más vigor a la legislación dirigida a implantar una política pública de eliminar la diferencia salarial por razón de </w:t>
      </w:r>
      <w:r w:rsidRPr="00F56AB1">
        <w:rPr>
          <w:rFonts w:ascii="Century Gothic" w:hAnsi="Century Gothic"/>
          <w:sz w:val="24"/>
          <w:szCs w:val="24"/>
        </w:rPr>
        <w:lastRenderedPageBreak/>
        <w:t xml:space="preserve">sexo por igual trabajo, recientemente varios estados han promulgado leyes que refuerzan el mandato del </w:t>
      </w:r>
      <w:proofErr w:type="spellStart"/>
      <w:r w:rsidRPr="00F56AB1">
        <w:rPr>
          <w:rFonts w:ascii="Century Gothic" w:hAnsi="Century Gothic"/>
          <w:i/>
          <w:iCs/>
          <w:sz w:val="24"/>
          <w:szCs w:val="24"/>
        </w:rPr>
        <w:t>Equal</w:t>
      </w:r>
      <w:proofErr w:type="spellEnd"/>
      <w:r w:rsidRPr="00F56AB1">
        <w:rPr>
          <w:rFonts w:ascii="Century Gothic" w:hAnsi="Century Gothic"/>
          <w:i/>
          <w:iCs/>
          <w:sz w:val="24"/>
          <w:szCs w:val="24"/>
        </w:rPr>
        <w:t xml:space="preserve"> </w:t>
      </w:r>
      <w:proofErr w:type="spellStart"/>
      <w:r w:rsidRPr="00F56AB1">
        <w:rPr>
          <w:rFonts w:ascii="Century Gothic" w:hAnsi="Century Gothic"/>
          <w:i/>
          <w:iCs/>
          <w:sz w:val="24"/>
          <w:szCs w:val="24"/>
        </w:rPr>
        <w:t>Pay</w:t>
      </w:r>
      <w:proofErr w:type="spellEnd"/>
      <w:r w:rsidRPr="00F56AB1">
        <w:rPr>
          <w:rFonts w:ascii="Century Gothic" w:hAnsi="Century Gothic"/>
          <w:i/>
          <w:iCs/>
          <w:sz w:val="24"/>
          <w:szCs w:val="24"/>
        </w:rPr>
        <w:t xml:space="preserve"> </w:t>
      </w:r>
      <w:proofErr w:type="spellStart"/>
      <w:r w:rsidRPr="00F56AB1">
        <w:rPr>
          <w:rFonts w:ascii="Century Gothic" w:hAnsi="Century Gothic"/>
          <w:i/>
          <w:iCs/>
          <w:sz w:val="24"/>
          <w:szCs w:val="24"/>
        </w:rPr>
        <w:t>Act</w:t>
      </w:r>
      <w:proofErr w:type="spellEnd"/>
      <w:r w:rsidRPr="00F56AB1">
        <w:rPr>
          <w:rFonts w:ascii="Century Gothic" w:hAnsi="Century Gothic"/>
          <w:sz w:val="24"/>
          <w:szCs w:val="24"/>
        </w:rPr>
        <w:t xml:space="preserve">.  Entre dichos estados se encuentran California, Connecticut, Nueva York, Maryland, </w:t>
      </w:r>
      <w:proofErr w:type="spellStart"/>
      <w:r w:rsidRPr="00F56AB1">
        <w:rPr>
          <w:rFonts w:ascii="Century Gothic" w:hAnsi="Century Gothic"/>
          <w:sz w:val="24"/>
          <w:szCs w:val="24"/>
        </w:rPr>
        <w:t>Oregon</w:t>
      </w:r>
      <w:proofErr w:type="spellEnd"/>
      <w:r w:rsidRPr="00F56AB1">
        <w:rPr>
          <w:rFonts w:ascii="Century Gothic" w:hAnsi="Century Gothic"/>
          <w:sz w:val="24"/>
          <w:szCs w:val="24"/>
        </w:rPr>
        <w:t>, Delaware y el más reciente, Massachusetts.</w:t>
      </w:r>
    </w:p>
    <w:p w14:paraId="0E6989EE" w14:textId="77777777" w:rsidR="00D51891" w:rsidRPr="00F56AB1" w:rsidRDefault="004165A0" w:rsidP="00D51891">
      <w:pPr>
        <w:spacing w:line="276" w:lineRule="auto"/>
        <w:ind w:firstLine="450"/>
        <w:rPr>
          <w:rFonts w:ascii="Century Gothic" w:hAnsi="Century Gothic"/>
          <w:sz w:val="24"/>
          <w:szCs w:val="24"/>
        </w:rPr>
      </w:pPr>
      <w:r w:rsidRPr="00F56AB1">
        <w:rPr>
          <w:rFonts w:ascii="Century Gothic" w:hAnsi="Century Gothic"/>
          <w:sz w:val="24"/>
          <w:szCs w:val="24"/>
        </w:rPr>
        <w:t xml:space="preserve">Tanto el </w:t>
      </w:r>
      <w:proofErr w:type="spellStart"/>
      <w:r w:rsidRPr="00F56AB1">
        <w:rPr>
          <w:rFonts w:ascii="Century Gothic" w:hAnsi="Century Gothic"/>
          <w:i/>
          <w:iCs/>
          <w:sz w:val="24"/>
          <w:szCs w:val="24"/>
        </w:rPr>
        <w:t>Equal</w:t>
      </w:r>
      <w:proofErr w:type="spellEnd"/>
      <w:r w:rsidRPr="00F56AB1">
        <w:rPr>
          <w:rFonts w:ascii="Century Gothic" w:hAnsi="Century Gothic"/>
          <w:i/>
          <w:iCs/>
          <w:sz w:val="24"/>
          <w:szCs w:val="24"/>
        </w:rPr>
        <w:t xml:space="preserve"> </w:t>
      </w:r>
      <w:proofErr w:type="spellStart"/>
      <w:r w:rsidRPr="00F56AB1">
        <w:rPr>
          <w:rFonts w:ascii="Century Gothic" w:hAnsi="Century Gothic"/>
          <w:i/>
          <w:iCs/>
          <w:sz w:val="24"/>
          <w:szCs w:val="24"/>
        </w:rPr>
        <w:t>Pay</w:t>
      </w:r>
      <w:proofErr w:type="spellEnd"/>
      <w:r w:rsidRPr="00F56AB1">
        <w:rPr>
          <w:rFonts w:ascii="Century Gothic" w:hAnsi="Century Gothic"/>
          <w:i/>
          <w:iCs/>
          <w:sz w:val="24"/>
          <w:szCs w:val="24"/>
        </w:rPr>
        <w:t xml:space="preserve"> </w:t>
      </w:r>
      <w:proofErr w:type="spellStart"/>
      <w:r w:rsidRPr="00F56AB1">
        <w:rPr>
          <w:rFonts w:ascii="Century Gothic" w:hAnsi="Century Gothic"/>
          <w:i/>
          <w:iCs/>
          <w:sz w:val="24"/>
          <w:szCs w:val="24"/>
        </w:rPr>
        <w:t>Act</w:t>
      </w:r>
      <w:proofErr w:type="spellEnd"/>
      <w:r w:rsidRPr="00F56AB1">
        <w:rPr>
          <w:rFonts w:ascii="Century Gothic" w:hAnsi="Century Gothic"/>
          <w:sz w:val="24"/>
          <w:szCs w:val="24"/>
        </w:rPr>
        <w:t xml:space="preserve"> como las iniciativas estatales recientes contienen directrices más específicas y concretas que lo existente bajo la legislación de Puerto Rico.  Por tal razón, para adelantar el objetivo de erradicar el discrimen salarial por razón de sexo y ofrecer guías más precisas al determinar si diferencias salariales realmente constituyen una violación de ley, se amerita aprobar legislación específica. Con ello se adelanta el objetivo de asegurar la igualdad salarial entre las personas de sexos distintos, cuando realicen igual trabajo.</w:t>
      </w:r>
    </w:p>
    <w:p w14:paraId="4A123A11" w14:textId="77777777" w:rsidR="00D51891" w:rsidRPr="00F56AB1" w:rsidRDefault="004165A0" w:rsidP="00D51891">
      <w:pPr>
        <w:spacing w:line="276" w:lineRule="auto"/>
        <w:ind w:firstLine="450"/>
        <w:rPr>
          <w:rFonts w:ascii="Century Gothic" w:hAnsi="Century Gothic"/>
          <w:sz w:val="24"/>
          <w:szCs w:val="24"/>
        </w:rPr>
      </w:pPr>
      <w:r w:rsidRPr="00F56AB1">
        <w:rPr>
          <w:rFonts w:ascii="Century Gothic" w:hAnsi="Century Gothic"/>
          <w:sz w:val="24"/>
          <w:szCs w:val="24"/>
        </w:rPr>
        <w:t>Siguiendo ese hilo conductor, entendemos la necesidad de esta Ley, ya que contiene un marco teórico y práctico dirigido a atajar el discrimen salarial por razón de sexo. Esta Ley define claramente los contornos bajo los cuales se puede llevar a cabo una conducta de discrimen salarial por razón de sexo por parte de un patrono contra un empleado. Con ese objetivo en mente, se adoptan los criterios establecidos en la ley federal “</w:t>
      </w:r>
      <w:proofErr w:type="spellStart"/>
      <w:r w:rsidRPr="00F56AB1">
        <w:rPr>
          <w:rFonts w:ascii="Century Gothic" w:hAnsi="Century Gothic"/>
          <w:i/>
          <w:iCs/>
          <w:sz w:val="24"/>
          <w:szCs w:val="24"/>
        </w:rPr>
        <w:t>Equal</w:t>
      </w:r>
      <w:proofErr w:type="spellEnd"/>
      <w:r w:rsidRPr="00F56AB1">
        <w:rPr>
          <w:rFonts w:ascii="Century Gothic" w:hAnsi="Century Gothic"/>
          <w:i/>
          <w:iCs/>
          <w:sz w:val="24"/>
          <w:szCs w:val="24"/>
        </w:rPr>
        <w:t xml:space="preserve"> </w:t>
      </w:r>
      <w:proofErr w:type="spellStart"/>
      <w:proofErr w:type="gramStart"/>
      <w:r w:rsidRPr="00F56AB1">
        <w:rPr>
          <w:rFonts w:ascii="Century Gothic" w:hAnsi="Century Gothic"/>
          <w:i/>
          <w:iCs/>
          <w:sz w:val="24"/>
          <w:szCs w:val="24"/>
        </w:rPr>
        <w:t>Pay</w:t>
      </w:r>
      <w:proofErr w:type="spellEnd"/>
      <w:r w:rsidRPr="00F56AB1">
        <w:rPr>
          <w:rFonts w:ascii="Century Gothic" w:hAnsi="Century Gothic"/>
          <w:i/>
          <w:iCs/>
          <w:sz w:val="24"/>
          <w:szCs w:val="24"/>
        </w:rPr>
        <w:t xml:space="preserve">  </w:t>
      </w:r>
      <w:proofErr w:type="spellStart"/>
      <w:r w:rsidRPr="00F56AB1">
        <w:rPr>
          <w:rFonts w:ascii="Century Gothic" w:hAnsi="Century Gothic"/>
          <w:i/>
          <w:iCs/>
          <w:sz w:val="24"/>
          <w:szCs w:val="24"/>
        </w:rPr>
        <w:t>for</w:t>
      </w:r>
      <w:proofErr w:type="spellEnd"/>
      <w:proofErr w:type="gramEnd"/>
      <w:r w:rsidRPr="00F56AB1">
        <w:rPr>
          <w:rFonts w:ascii="Century Gothic" w:hAnsi="Century Gothic"/>
          <w:i/>
          <w:iCs/>
          <w:sz w:val="24"/>
          <w:szCs w:val="24"/>
        </w:rPr>
        <w:t xml:space="preserve"> </w:t>
      </w:r>
      <w:proofErr w:type="spellStart"/>
      <w:r w:rsidRPr="00F56AB1">
        <w:rPr>
          <w:rFonts w:ascii="Century Gothic" w:hAnsi="Century Gothic"/>
          <w:i/>
          <w:iCs/>
          <w:sz w:val="24"/>
          <w:szCs w:val="24"/>
        </w:rPr>
        <w:t>Equal</w:t>
      </w:r>
      <w:proofErr w:type="spellEnd"/>
      <w:r w:rsidRPr="00F56AB1">
        <w:rPr>
          <w:rFonts w:ascii="Century Gothic" w:hAnsi="Century Gothic"/>
          <w:i/>
          <w:iCs/>
          <w:sz w:val="24"/>
          <w:szCs w:val="24"/>
        </w:rPr>
        <w:t xml:space="preserve"> </w:t>
      </w:r>
      <w:proofErr w:type="spellStart"/>
      <w:r w:rsidRPr="00F56AB1">
        <w:rPr>
          <w:rFonts w:ascii="Century Gothic" w:hAnsi="Century Gothic"/>
          <w:i/>
          <w:iCs/>
          <w:sz w:val="24"/>
          <w:szCs w:val="24"/>
        </w:rPr>
        <w:t>Work</w:t>
      </w:r>
      <w:proofErr w:type="spellEnd"/>
      <w:r w:rsidRPr="00F56AB1">
        <w:rPr>
          <w:rFonts w:ascii="Century Gothic" w:hAnsi="Century Gothic"/>
          <w:sz w:val="24"/>
          <w:szCs w:val="24"/>
        </w:rPr>
        <w:t xml:space="preserve">” de 1963, también conocida como </w:t>
      </w:r>
      <w:proofErr w:type="spellStart"/>
      <w:r w:rsidRPr="00F56AB1">
        <w:rPr>
          <w:rFonts w:ascii="Century Gothic" w:hAnsi="Century Gothic"/>
          <w:i/>
          <w:iCs/>
          <w:sz w:val="24"/>
          <w:szCs w:val="24"/>
        </w:rPr>
        <w:t>Equal</w:t>
      </w:r>
      <w:proofErr w:type="spellEnd"/>
      <w:r w:rsidRPr="00F56AB1">
        <w:rPr>
          <w:rFonts w:ascii="Century Gothic" w:hAnsi="Century Gothic"/>
          <w:i/>
          <w:iCs/>
          <w:sz w:val="24"/>
          <w:szCs w:val="24"/>
        </w:rPr>
        <w:t xml:space="preserve"> </w:t>
      </w:r>
      <w:proofErr w:type="spellStart"/>
      <w:r w:rsidRPr="00F56AB1">
        <w:rPr>
          <w:rFonts w:ascii="Century Gothic" w:hAnsi="Century Gothic"/>
          <w:i/>
          <w:iCs/>
          <w:sz w:val="24"/>
          <w:szCs w:val="24"/>
        </w:rPr>
        <w:t>Pay</w:t>
      </w:r>
      <w:proofErr w:type="spellEnd"/>
      <w:r w:rsidRPr="00F56AB1">
        <w:rPr>
          <w:rFonts w:ascii="Century Gothic" w:hAnsi="Century Gothic"/>
          <w:i/>
          <w:iCs/>
          <w:sz w:val="24"/>
          <w:szCs w:val="24"/>
        </w:rPr>
        <w:t xml:space="preserve"> </w:t>
      </w:r>
      <w:proofErr w:type="spellStart"/>
      <w:r w:rsidRPr="00F56AB1">
        <w:rPr>
          <w:rFonts w:ascii="Century Gothic" w:hAnsi="Century Gothic"/>
          <w:i/>
          <w:iCs/>
          <w:sz w:val="24"/>
          <w:szCs w:val="24"/>
        </w:rPr>
        <w:t>for</w:t>
      </w:r>
      <w:proofErr w:type="spellEnd"/>
      <w:r w:rsidRPr="00F56AB1">
        <w:rPr>
          <w:rFonts w:ascii="Century Gothic" w:hAnsi="Century Gothic"/>
          <w:i/>
          <w:iCs/>
          <w:sz w:val="24"/>
          <w:szCs w:val="24"/>
        </w:rPr>
        <w:t xml:space="preserve"> </w:t>
      </w:r>
      <w:proofErr w:type="spellStart"/>
      <w:r w:rsidRPr="00F56AB1">
        <w:rPr>
          <w:rFonts w:ascii="Century Gothic" w:hAnsi="Century Gothic"/>
          <w:i/>
          <w:iCs/>
          <w:sz w:val="24"/>
          <w:szCs w:val="24"/>
        </w:rPr>
        <w:t>Equal</w:t>
      </w:r>
      <w:proofErr w:type="spellEnd"/>
      <w:r w:rsidRPr="00F56AB1">
        <w:rPr>
          <w:rFonts w:ascii="Century Gothic" w:hAnsi="Century Gothic"/>
          <w:i/>
          <w:iCs/>
          <w:sz w:val="24"/>
          <w:szCs w:val="24"/>
        </w:rPr>
        <w:t xml:space="preserve"> </w:t>
      </w:r>
      <w:proofErr w:type="spellStart"/>
      <w:r w:rsidRPr="00F56AB1">
        <w:rPr>
          <w:rFonts w:ascii="Century Gothic" w:hAnsi="Century Gothic"/>
          <w:i/>
          <w:iCs/>
          <w:sz w:val="24"/>
          <w:szCs w:val="24"/>
        </w:rPr>
        <w:t>Work</w:t>
      </w:r>
      <w:proofErr w:type="spellEnd"/>
      <w:r w:rsidRPr="00F56AB1">
        <w:rPr>
          <w:rFonts w:ascii="Century Gothic" w:hAnsi="Century Gothic"/>
          <w:sz w:val="24"/>
          <w:szCs w:val="24"/>
        </w:rPr>
        <w:t>. En específico, se prohíbe el discrimen salarial por razón de sexo en trabajo comparable que requiera igual destreza, esfuerzo y responsabilidades bajo condiciones de trabajo similares. Asimismo, con el propósito de que los patronos tengan la oportunidad de quedar liberados de la penalidad adicional dispuesta en esta Ley, se les brinda la oportunidad de establecer procesos de autoevaluación detallados y razonables sobre sus prácticas de compensación para que pongan en ejecución acciones remediales contra la inequidad salarial.</w:t>
      </w:r>
    </w:p>
    <w:p w14:paraId="362FD40C" w14:textId="77777777" w:rsidR="00D51891" w:rsidRPr="00F56AB1" w:rsidRDefault="004165A0" w:rsidP="00D51891">
      <w:pPr>
        <w:spacing w:line="276" w:lineRule="auto"/>
        <w:ind w:firstLine="450"/>
        <w:rPr>
          <w:rFonts w:ascii="Century Gothic" w:hAnsi="Century Gothic"/>
          <w:sz w:val="24"/>
          <w:szCs w:val="24"/>
        </w:rPr>
      </w:pPr>
      <w:r w:rsidRPr="00F56AB1">
        <w:rPr>
          <w:rFonts w:ascii="Century Gothic" w:hAnsi="Century Gothic"/>
          <w:sz w:val="24"/>
          <w:szCs w:val="24"/>
        </w:rPr>
        <w:t xml:space="preserve">Con esta Ley pretendemos romper de una vez y por </w:t>
      </w:r>
      <w:proofErr w:type="gramStart"/>
      <w:r w:rsidRPr="00F56AB1">
        <w:rPr>
          <w:rFonts w:ascii="Century Gothic" w:hAnsi="Century Gothic"/>
          <w:sz w:val="24"/>
          <w:szCs w:val="24"/>
        </w:rPr>
        <w:t>todas el círculo vicioso</w:t>
      </w:r>
      <w:proofErr w:type="gramEnd"/>
      <w:r w:rsidRPr="00F56AB1">
        <w:rPr>
          <w:rFonts w:ascii="Century Gothic" w:hAnsi="Century Gothic"/>
          <w:sz w:val="24"/>
          <w:szCs w:val="24"/>
        </w:rPr>
        <w:t xml:space="preserve"> que condena a las mujeres a recibir menos paga durante toda su carrera.  En la práctica, la mayoría de las empresas fijan los salarios de los nuevos empleados utilizando su paga anterior como línea de base.  No hay duda </w:t>
      </w:r>
      <w:proofErr w:type="gramStart"/>
      <w:r w:rsidRPr="00F56AB1">
        <w:rPr>
          <w:rFonts w:ascii="Century Gothic" w:hAnsi="Century Gothic"/>
          <w:sz w:val="24"/>
          <w:szCs w:val="24"/>
        </w:rPr>
        <w:t>que</w:t>
      </w:r>
      <w:proofErr w:type="gramEnd"/>
      <w:r w:rsidRPr="00F56AB1">
        <w:rPr>
          <w:rFonts w:ascii="Century Gothic" w:hAnsi="Century Gothic"/>
          <w:sz w:val="24"/>
          <w:szCs w:val="24"/>
        </w:rPr>
        <w:t xml:space="preserve">, históricamente, una mujer recibe un salario menor a un hombre.  Entonces, no debe sorprender </w:t>
      </w:r>
      <w:r w:rsidR="0094761F" w:rsidRPr="00F56AB1">
        <w:rPr>
          <w:rFonts w:ascii="Century Gothic" w:hAnsi="Century Gothic"/>
          <w:sz w:val="24"/>
          <w:szCs w:val="24"/>
        </w:rPr>
        <w:t>que,</w:t>
      </w:r>
      <w:r w:rsidRPr="00F56AB1">
        <w:rPr>
          <w:rFonts w:ascii="Century Gothic" w:hAnsi="Century Gothic"/>
          <w:sz w:val="24"/>
          <w:szCs w:val="24"/>
        </w:rPr>
        <w:t xml:space="preserve"> si se toma como base el salario bajo de la mujer para fijar el nuevo salario, ésta siempre estará en desventaja.  Esto es, las probabilidades son de </w:t>
      </w:r>
      <w:r w:rsidR="0094761F" w:rsidRPr="00F56AB1">
        <w:rPr>
          <w:rFonts w:ascii="Century Gothic" w:hAnsi="Century Gothic"/>
          <w:sz w:val="24"/>
          <w:szCs w:val="24"/>
        </w:rPr>
        <w:t>que,</w:t>
      </w:r>
      <w:r w:rsidRPr="00F56AB1">
        <w:rPr>
          <w:rFonts w:ascii="Century Gothic" w:hAnsi="Century Gothic"/>
          <w:sz w:val="24"/>
          <w:szCs w:val="24"/>
        </w:rPr>
        <w:t xml:space="preserve"> a una mujer, que históricamente ha recibido un salario inferior al de un hombre, se le fijará un salario menor en un nuevo empleo que el que se le </w:t>
      </w:r>
      <w:r w:rsidRPr="00F56AB1">
        <w:rPr>
          <w:rFonts w:ascii="Century Gothic" w:hAnsi="Century Gothic"/>
          <w:sz w:val="24"/>
          <w:szCs w:val="24"/>
        </w:rPr>
        <w:lastRenderedPageBreak/>
        <w:t>asignaría al de un hombre por el mismo trabajo, porque el salario de un hombre siempre ha sido mayor.</w:t>
      </w:r>
    </w:p>
    <w:p w14:paraId="5B87E1BA" w14:textId="77777777" w:rsidR="00D51891" w:rsidRPr="00F56AB1" w:rsidRDefault="004165A0" w:rsidP="00D51891">
      <w:pPr>
        <w:spacing w:line="276" w:lineRule="auto"/>
        <w:ind w:firstLine="450"/>
        <w:rPr>
          <w:rFonts w:ascii="Century Gothic" w:hAnsi="Century Gothic"/>
          <w:sz w:val="24"/>
          <w:szCs w:val="24"/>
        </w:rPr>
      </w:pPr>
      <w:r w:rsidRPr="00F56AB1">
        <w:rPr>
          <w:rFonts w:ascii="Century Gothic" w:hAnsi="Century Gothic"/>
          <w:sz w:val="24"/>
          <w:szCs w:val="24"/>
        </w:rPr>
        <w:t xml:space="preserve">Los históricos salarios bajos de las mujeres no pueden seguir siendo un ancla que las mantiene cobrando por debajo de los hombres.  Tenemos que equiparar las oportunidades y nivelar las condiciones.  Hay que acabar con las costumbres y prácticas, </w:t>
      </w:r>
      <w:proofErr w:type="gramStart"/>
      <w:r w:rsidRPr="00F56AB1">
        <w:rPr>
          <w:rFonts w:ascii="Century Gothic" w:hAnsi="Century Gothic"/>
          <w:sz w:val="24"/>
          <w:szCs w:val="24"/>
        </w:rPr>
        <w:t>que</w:t>
      </w:r>
      <w:proofErr w:type="gramEnd"/>
      <w:r w:rsidRPr="00F56AB1">
        <w:rPr>
          <w:rFonts w:ascii="Century Gothic" w:hAnsi="Century Gothic"/>
          <w:sz w:val="24"/>
          <w:szCs w:val="24"/>
        </w:rPr>
        <w:t xml:space="preserve"> aunque parezcan inocuas a primera vista, perpetúan la desigualdad y la inequidad.  Es por ello </w:t>
      </w:r>
      <w:proofErr w:type="gramStart"/>
      <w:r w:rsidRPr="00F56AB1">
        <w:rPr>
          <w:rFonts w:ascii="Century Gothic" w:hAnsi="Century Gothic"/>
          <w:sz w:val="24"/>
          <w:szCs w:val="24"/>
        </w:rPr>
        <w:t>que</w:t>
      </w:r>
      <w:proofErr w:type="gramEnd"/>
      <w:r w:rsidRPr="00F56AB1">
        <w:rPr>
          <w:rFonts w:ascii="Century Gothic" w:hAnsi="Century Gothic"/>
          <w:sz w:val="24"/>
          <w:szCs w:val="24"/>
        </w:rPr>
        <w:t xml:space="preserve"> con esta Ley prohibimos a los patronos a preguntar o indagar sobre los salarios de los solicitantes antes de ofrecerles un trabajo.  Al impedir que </w:t>
      </w:r>
      <w:r w:rsidR="0094761F" w:rsidRPr="00F56AB1">
        <w:rPr>
          <w:rFonts w:ascii="Century Gothic" w:hAnsi="Century Gothic"/>
          <w:sz w:val="24"/>
          <w:szCs w:val="24"/>
        </w:rPr>
        <w:t>las compañías pregunten</w:t>
      </w:r>
      <w:r w:rsidRPr="00F56AB1">
        <w:rPr>
          <w:rFonts w:ascii="Century Gothic" w:hAnsi="Century Gothic"/>
          <w:sz w:val="24"/>
          <w:szCs w:val="24"/>
        </w:rPr>
        <w:t xml:space="preserve"> a aspirantes cuánto ganaron en sus empleos anteriores, aseguramos que los salarios históricamente más bajos asignados a las mujeres no las sigan por el resto de sus vidas profesionales.</w:t>
      </w:r>
    </w:p>
    <w:p w14:paraId="7569AA6F" w14:textId="77777777" w:rsidR="00D51891" w:rsidRPr="00F56AB1" w:rsidRDefault="004165A0" w:rsidP="00D51891">
      <w:pPr>
        <w:spacing w:line="276" w:lineRule="auto"/>
        <w:ind w:firstLine="450"/>
        <w:rPr>
          <w:rFonts w:ascii="Century Gothic" w:hAnsi="Century Gothic"/>
          <w:sz w:val="24"/>
          <w:szCs w:val="24"/>
        </w:rPr>
      </w:pPr>
      <w:r w:rsidRPr="00F56AB1">
        <w:rPr>
          <w:rFonts w:ascii="Century Gothic" w:hAnsi="Century Gothic"/>
          <w:sz w:val="24"/>
          <w:szCs w:val="24"/>
        </w:rPr>
        <w:t xml:space="preserve">En esta Ley, además, establecemos que será una práctica ilegal que un patrono requiera, como condición de empleo o como condición de permanencia en el empleo, que un empleado o aspirante de empleo se abstenga de preguntar, discutir, o solicitar información acerca de su salario, o del salario de otro empleado que realice trabajo comparable. También se dispone que ningún patrono podrá tomar ningún tipo de acción perjudicial contra el empleado por el hecho de que éste haya divulgado su salario o preguntado o discutido sobre el salario de otros empleados, u </w:t>
      </w:r>
      <w:proofErr w:type="gramStart"/>
      <w:r w:rsidRPr="00F56AB1">
        <w:rPr>
          <w:rFonts w:ascii="Century Gothic" w:hAnsi="Century Gothic"/>
          <w:sz w:val="24"/>
          <w:szCs w:val="24"/>
        </w:rPr>
        <w:t>ofrecido información</w:t>
      </w:r>
      <w:proofErr w:type="gramEnd"/>
      <w:r w:rsidRPr="00F56AB1">
        <w:rPr>
          <w:rFonts w:ascii="Century Gothic" w:hAnsi="Century Gothic"/>
          <w:sz w:val="24"/>
          <w:szCs w:val="24"/>
        </w:rPr>
        <w:t xml:space="preserve"> como parte de una investigación contra el patrono por violaciones a las disposiciones de esta Ley, entre otras circunstancias. De esta manera se promueve el que los empleados puedan indagar sobre su condición salarial y compararla con la de otros empleados que realicen trabajo comparable. </w:t>
      </w:r>
    </w:p>
    <w:p w14:paraId="06C9AFDF" w14:textId="77777777" w:rsidR="00D51891" w:rsidRPr="00F56AB1" w:rsidRDefault="004165A0" w:rsidP="00D51891">
      <w:pPr>
        <w:spacing w:line="276" w:lineRule="auto"/>
        <w:ind w:firstLine="450"/>
        <w:rPr>
          <w:rFonts w:ascii="Century Gothic" w:hAnsi="Century Gothic"/>
          <w:sz w:val="24"/>
          <w:szCs w:val="24"/>
        </w:rPr>
      </w:pPr>
      <w:r w:rsidRPr="00F56AB1">
        <w:rPr>
          <w:rFonts w:ascii="Century Gothic" w:hAnsi="Century Gothic"/>
          <w:sz w:val="24"/>
          <w:szCs w:val="24"/>
        </w:rPr>
        <w:t xml:space="preserve">En el ánimo de que se pueda medir la efectividad de esta Ley, se ordena al Secretario del Trabajo y Recursos Humanos confeccionar un estudio estadístico sobre la inequidad salarial por razón de sexo cada tres (3) años. También se le ordena, en coordinación con la Procuradora de la Mujer, darle publicidad a las disposiciones de esta Ley con el fin de que los patronos comiencen, cuanto antes, a establecer programas de autoevaluación y a establecer acciones remediales contra el discrimen salarial por razón de sexo. </w:t>
      </w:r>
    </w:p>
    <w:p w14:paraId="72D23961" w14:textId="77777777" w:rsidR="00D51891" w:rsidRPr="00F56AB1" w:rsidRDefault="004165A0" w:rsidP="00D51891">
      <w:pPr>
        <w:spacing w:line="276" w:lineRule="auto"/>
        <w:ind w:firstLine="450"/>
        <w:rPr>
          <w:rFonts w:ascii="Century Gothic" w:hAnsi="Century Gothic"/>
          <w:sz w:val="24"/>
          <w:szCs w:val="24"/>
        </w:rPr>
      </w:pPr>
      <w:r w:rsidRPr="00F56AB1">
        <w:rPr>
          <w:rFonts w:ascii="Century Gothic" w:hAnsi="Century Gothic"/>
          <w:sz w:val="24"/>
          <w:szCs w:val="24"/>
        </w:rPr>
        <w:t xml:space="preserve">El </w:t>
      </w:r>
      <w:r w:rsidR="0094761F" w:rsidRPr="00F56AB1">
        <w:rPr>
          <w:rFonts w:ascii="Century Gothic" w:hAnsi="Century Gothic"/>
          <w:sz w:val="24"/>
          <w:szCs w:val="24"/>
        </w:rPr>
        <w:t xml:space="preserve">Plan </w:t>
      </w:r>
      <w:r w:rsidR="009522D6" w:rsidRPr="00F56AB1">
        <w:rPr>
          <w:rFonts w:ascii="Century Gothic" w:hAnsi="Century Gothic"/>
          <w:sz w:val="24"/>
          <w:szCs w:val="24"/>
        </w:rPr>
        <w:t xml:space="preserve">para </w:t>
      </w:r>
      <w:proofErr w:type="gramStart"/>
      <w:r w:rsidR="009522D6" w:rsidRPr="00F56AB1">
        <w:rPr>
          <w:rFonts w:ascii="Century Gothic" w:hAnsi="Century Gothic"/>
          <w:sz w:val="24"/>
          <w:szCs w:val="24"/>
        </w:rPr>
        <w:t>Puerto</w:t>
      </w:r>
      <w:r w:rsidRPr="00F56AB1">
        <w:rPr>
          <w:rFonts w:ascii="Century Gothic" w:hAnsi="Century Gothic"/>
          <w:sz w:val="24"/>
          <w:szCs w:val="24"/>
        </w:rPr>
        <w:t>  Rico,  en</w:t>
      </w:r>
      <w:proofErr w:type="gramEnd"/>
      <w:r w:rsidRPr="00F56AB1">
        <w:rPr>
          <w:rFonts w:ascii="Century Gothic" w:hAnsi="Century Gothic"/>
          <w:sz w:val="24"/>
          <w:szCs w:val="24"/>
        </w:rPr>
        <w:t xml:space="preserve">  </w:t>
      </w:r>
      <w:proofErr w:type="gramStart"/>
      <w:r w:rsidRPr="00F56AB1">
        <w:rPr>
          <w:rFonts w:ascii="Century Gothic" w:hAnsi="Century Gothic"/>
          <w:sz w:val="24"/>
          <w:szCs w:val="24"/>
        </w:rPr>
        <w:t>su  página</w:t>
      </w:r>
      <w:proofErr w:type="gramEnd"/>
      <w:r w:rsidRPr="00F56AB1">
        <w:rPr>
          <w:rFonts w:ascii="Century Gothic" w:hAnsi="Century Gothic"/>
          <w:sz w:val="24"/>
          <w:szCs w:val="24"/>
        </w:rPr>
        <w:t xml:space="preserve"> 175 propone promover y velar por que se creen las condiciones que faciliten la integración de las mujeres en el campo laboral. Con esta Ley, se cumple un compromiso programático de </w:t>
      </w:r>
      <w:r w:rsidRPr="00F56AB1">
        <w:rPr>
          <w:rFonts w:ascii="Century Gothic" w:hAnsi="Century Gothic"/>
          <w:sz w:val="24"/>
          <w:szCs w:val="24"/>
        </w:rPr>
        <w:lastRenderedPageBreak/>
        <w:t xml:space="preserve">gobierno y se adelanta una importante causa para encaminar a Puerto Rico. La necesidad de resquebrajar los muros de la inequidad salarial por razón de sexo se acentúa ante la creciente y acelerada proporción en que las mujeres van conformando el universo de la clase trabajadora de Puerto Rico. Por lo tanto, la presencia de la mujer en el ámbito laboral es un hecho irrefutable que pone de manifiesto su importancia para el desarrollo económico de Puerto Rico. </w:t>
      </w:r>
    </w:p>
    <w:p w14:paraId="21765B1E" w14:textId="77777777" w:rsidR="00D51891" w:rsidRPr="00F56AB1" w:rsidRDefault="004165A0" w:rsidP="00D51891">
      <w:pPr>
        <w:spacing w:line="276" w:lineRule="auto"/>
        <w:ind w:firstLine="450"/>
        <w:rPr>
          <w:rFonts w:ascii="Century Gothic" w:hAnsi="Century Gothic"/>
          <w:sz w:val="24"/>
          <w:szCs w:val="24"/>
        </w:rPr>
      </w:pPr>
      <w:r w:rsidRPr="00F56AB1">
        <w:rPr>
          <w:rFonts w:ascii="Century Gothic" w:hAnsi="Century Gothic"/>
          <w:sz w:val="24"/>
          <w:szCs w:val="24"/>
        </w:rPr>
        <w:t xml:space="preserve">Es hora ya de que en Puerto Rico exista igual paga por igual trabajo entre un hombre y una mujer. Esta aspiración se encuentra expresamente consignada en el Plan para Puerto Rico avalado en las urnas por la mayoría de los puertorriqueños el pasado 8 de noviembre de 2016.  Sin embargo, más allá de un compromiso programático, se trata de un asunto que trasciende las fronteras partidistas y se acentúa como una necesidad inherente a la dignidad de todo ser humano. Por eso, es un imperativo legal y moral, que se impone en nuestra consciencia a favor del bienestar común, abrazar el postulado de equidad salarial por razón de sexo entre un hombre y una mujer. </w:t>
      </w:r>
    </w:p>
    <w:p w14:paraId="2060299C" w14:textId="331E036E" w:rsidR="004165A0" w:rsidRPr="00F56AB1" w:rsidRDefault="004165A0" w:rsidP="00D51891">
      <w:pPr>
        <w:spacing w:line="276" w:lineRule="auto"/>
        <w:ind w:firstLine="450"/>
        <w:rPr>
          <w:rFonts w:ascii="Century Gothic" w:hAnsi="Century Gothic"/>
          <w:sz w:val="24"/>
          <w:szCs w:val="24"/>
        </w:rPr>
      </w:pPr>
      <w:r w:rsidRPr="00F56AB1">
        <w:rPr>
          <w:rFonts w:ascii="Century Gothic" w:hAnsi="Century Gothic"/>
          <w:sz w:val="24"/>
          <w:szCs w:val="24"/>
        </w:rPr>
        <w:t xml:space="preserve">Por último, nada de lo dispuesto en esta Ley debe entenderse como que el Gobierno no condena el discrimen por sexo en el empleo cuando éste va dirigido al hombre.  Estas protecciones igualmente le aplican y protegen. Aunque este discrimen se manifiesta en menor grado contra el hombre, las expresiones vertidas en esta Exposición de Motivos y las disposiciones de esta </w:t>
      </w:r>
      <w:r w:rsidR="009522D6" w:rsidRPr="00F56AB1">
        <w:rPr>
          <w:rFonts w:ascii="Century Gothic" w:hAnsi="Century Gothic"/>
          <w:sz w:val="24"/>
          <w:szCs w:val="24"/>
        </w:rPr>
        <w:t>Ley</w:t>
      </w:r>
      <w:r w:rsidRPr="00F56AB1">
        <w:rPr>
          <w:rFonts w:ascii="Century Gothic" w:hAnsi="Century Gothic"/>
          <w:sz w:val="24"/>
          <w:szCs w:val="24"/>
        </w:rPr>
        <w:t xml:space="preserve"> se aplican a aquellos casos donde el discrimen en el empleo se manifiesta contra los hombres. De igual forma, se aclara que las disposiciones de esta Ley </w:t>
      </w:r>
      <w:proofErr w:type="gramStart"/>
      <w:r w:rsidRPr="00F56AB1">
        <w:rPr>
          <w:rFonts w:ascii="Century Gothic" w:hAnsi="Century Gothic"/>
          <w:sz w:val="24"/>
          <w:szCs w:val="24"/>
        </w:rPr>
        <w:t>serán de aplicación</w:t>
      </w:r>
      <w:proofErr w:type="gramEnd"/>
      <w:r w:rsidRPr="00F56AB1">
        <w:rPr>
          <w:rFonts w:ascii="Century Gothic" w:hAnsi="Century Gothic"/>
          <w:sz w:val="24"/>
          <w:szCs w:val="24"/>
        </w:rPr>
        <w:t xml:space="preserve"> a patronos públicos y privados.</w:t>
      </w:r>
    </w:p>
    <w:p w14:paraId="55777B1E" w14:textId="0F2CB4A3" w:rsidR="004165A0" w:rsidRPr="00F56AB1" w:rsidRDefault="004165A0" w:rsidP="00D51891">
      <w:pPr>
        <w:spacing w:line="276" w:lineRule="auto"/>
        <w:jc w:val="center"/>
        <w:rPr>
          <w:rFonts w:ascii="Century Gothic" w:hAnsi="Century Gothic"/>
          <w:b/>
          <w:bCs/>
          <w:sz w:val="24"/>
          <w:szCs w:val="24"/>
        </w:rPr>
      </w:pPr>
      <w:r w:rsidRPr="00F56AB1">
        <w:rPr>
          <w:rFonts w:ascii="Century Gothic" w:hAnsi="Century Gothic"/>
          <w:b/>
          <w:bCs/>
          <w:sz w:val="24"/>
          <w:szCs w:val="24"/>
        </w:rPr>
        <w:t>DECR</w:t>
      </w:r>
      <w:r w:rsidR="00D51891" w:rsidRPr="00F56AB1">
        <w:rPr>
          <w:rFonts w:ascii="Century Gothic" w:hAnsi="Century Gothic"/>
          <w:b/>
          <w:bCs/>
          <w:sz w:val="24"/>
          <w:szCs w:val="24"/>
        </w:rPr>
        <w:t>E</w:t>
      </w:r>
      <w:r w:rsidRPr="00F56AB1">
        <w:rPr>
          <w:rFonts w:ascii="Century Gothic" w:hAnsi="Century Gothic"/>
          <w:b/>
          <w:bCs/>
          <w:sz w:val="24"/>
          <w:szCs w:val="24"/>
        </w:rPr>
        <w:t>TASE POR LA ASAMBLEA LEGISLATIVA DE PUERTO RICO:</w:t>
      </w:r>
    </w:p>
    <w:p w14:paraId="1C9CE75F" w14:textId="77777777" w:rsidR="004165A0" w:rsidRPr="00F56AB1" w:rsidRDefault="004165A0" w:rsidP="00D51891">
      <w:pPr>
        <w:spacing w:line="276" w:lineRule="auto"/>
        <w:rPr>
          <w:rFonts w:ascii="Century Gothic" w:hAnsi="Century Gothic"/>
          <w:sz w:val="24"/>
          <w:szCs w:val="24"/>
        </w:rPr>
      </w:pPr>
      <w:r w:rsidRPr="00F56AB1">
        <w:rPr>
          <w:rFonts w:ascii="Century Gothic" w:hAnsi="Century Gothic"/>
          <w:b/>
          <w:bCs/>
          <w:sz w:val="24"/>
          <w:szCs w:val="24"/>
        </w:rPr>
        <w:t>Artículo 1.-</w:t>
      </w:r>
      <w:r w:rsidRPr="00F56AB1">
        <w:rPr>
          <w:rFonts w:ascii="Century Gothic" w:hAnsi="Century Gothic"/>
          <w:sz w:val="24"/>
          <w:szCs w:val="24"/>
        </w:rPr>
        <w:t>Título</w:t>
      </w:r>
    </w:p>
    <w:p w14:paraId="1EC3D8F3" w14:textId="77777777" w:rsidR="004165A0" w:rsidRPr="00F56AB1" w:rsidRDefault="004165A0" w:rsidP="00D51891">
      <w:pPr>
        <w:spacing w:line="276" w:lineRule="auto"/>
        <w:rPr>
          <w:rFonts w:ascii="Century Gothic" w:hAnsi="Century Gothic"/>
          <w:sz w:val="24"/>
          <w:szCs w:val="24"/>
        </w:rPr>
      </w:pPr>
      <w:r w:rsidRPr="00F56AB1">
        <w:rPr>
          <w:rFonts w:ascii="Century Gothic" w:hAnsi="Century Gothic"/>
          <w:sz w:val="24"/>
          <w:szCs w:val="24"/>
        </w:rPr>
        <w:t>Esta Ley se denominará “Ley de Igualdad Salarial de Puerto Rico”.</w:t>
      </w:r>
    </w:p>
    <w:p w14:paraId="2E15AD12" w14:textId="77777777" w:rsidR="004165A0" w:rsidRPr="00F56AB1" w:rsidRDefault="004165A0" w:rsidP="00D51891">
      <w:pPr>
        <w:spacing w:line="276" w:lineRule="auto"/>
        <w:rPr>
          <w:rFonts w:ascii="Century Gothic" w:hAnsi="Century Gothic"/>
          <w:sz w:val="24"/>
          <w:szCs w:val="24"/>
        </w:rPr>
      </w:pPr>
      <w:r w:rsidRPr="00F56AB1">
        <w:rPr>
          <w:rFonts w:ascii="Century Gothic" w:hAnsi="Century Gothic"/>
          <w:b/>
          <w:bCs/>
          <w:sz w:val="24"/>
          <w:szCs w:val="24"/>
        </w:rPr>
        <w:t>Artículo 2.</w:t>
      </w:r>
      <w:r w:rsidRPr="00F56AB1">
        <w:rPr>
          <w:rFonts w:ascii="Century Gothic" w:hAnsi="Century Gothic"/>
          <w:sz w:val="24"/>
          <w:szCs w:val="24"/>
        </w:rPr>
        <w:t>-Definiciones</w:t>
      </w:r>
    </w:p>
    <w:p w14:paraId="7D16DC25" w14:textId="77777777" w:rsidR="004165A0" w:rsidRPr="00F56AB1" w:rsidRDefault="004165A0" w:rsidP="00D51891">
      <w:pPr>
        <w:spacing w:line="276" w:lineRule="auto"/>
        <w:ind w:firstLine="450"/>
        <w:rPr>
          <w:rFonts w:ascii="Century Gothic" w:hAnsi="Century Gothic"/>
          <w:sz w:val="24"/>
          <w:szCs w:val="24"/>
        </w:rPr>
      </w:pPr>
      <w:r w:rsidRPr="00F56AB1">
        <w:rPr>
          <w:rFonts w:ascii="Century Gothic" w:hAnsi="Century Gothic"/>
          <w:sz w:val="24"/>
          <w:szCs w:val="24"/>
        </w:rPr>
        <w:t>Para fines de esta Ley los siguientes términos tendrán el significado que a continuación se expresa:</w:t>
      </w:r>
    </w:p>
    <w:p w14:paraId="6D3622DC" w14:textId="65CF490B" w:rsidR="004165A0" w:rsidRPr="00F56AB1" w:rsidRDefault="004165A0" w:rsidP="00581780">
      <w:pPr>
        <w:pStyle w:val="ListParagraph"/>
        <w:numPr>
          <w:ilvl w:val="1"/>
          <w:numId w:val="68"/>
        </w:numPr>
        <w:spacing w:line="276" w:lineRule="auto"/>
        <w:ind w:left="720"/>
        <w:rPr>
          <w:rFonts w:ascii="Century Gothic" w:hAnsi="Century Gothic"/>
          <w:sz w:val="24"/>
          <w:szCs w:val="24"/>
        </w:rPr>
      </w:pPr>
      <w:r w:rsidRPr="00F56AB1">
        <w:rPr>
          <w:rFonts w:ascii="Century Gothic" w:hAnsi="Century Gothic"/>
          <w:sz w:val="24"/>
          <w:szCs w:val="24"/>
        </w:rPr>
        <w:t xml:space="preserve">“Condiciones de trabajo” incluirá el medio ambiente y otras circunstancias similares, habitualmente tomadas en consideración en la fijación de sueldos o salarios, incluyendo, pero no limitado a, las diferencias de turno </w:t>
      </w:r>
      <w:r w:rsidRPr="00F56AB1">
        <w:rPr>
          <w:rFonts w:ascii="Century Gothic" w:hAnsi="Century Gothic"/>
          <w:sz w:val="24"/>
          <w:szCs w:val="24"/>
        </w:rPr>
        <w:lastRenderedPageBreak/>
        <w:t xml:space="preserve">de trabajo, el entorno físico, y los riesgos al cual el empleado está expuesto al realizar el trabajo. </w:t>
      </w:r>
    </w:p>
    <w:p w14:paraId="61776FA6" w14:textId="7354C261" w:rsidR="004165A0" w:rsidRPr="00F56AB1" w:rsidRDefault="004165A0" w:rsidP="00581780">
      <w:pPr>
        <w:pStyle w:val="ListParagraph"/>
        <w:numPr>
          <w:ilvl w:val="1"/>
          <w:numId w:val="68"/>
        </w:numPr>
        <w:spacing w:line="276" w:lineRule="auto"/>
        <w:ind w:left="720"/>
        <w:rPr>
          <w:rFonts w:ascii="Century Gothic" w:hAnsi="Century Gothic"/>
          <w:sz w:val="24"/>
          <w:szCs w:val="24"/>
        </w:rPr>
      </w:pPr>
      <w:r w:rsidRPr="00F56AB1">
        <w:rPr>
          <w:rFonts w:ascii="Century Gothic" w:hAnsi="Century Gothic"/>
          <w:sz w:val="24"/>
          <w:szCs w:val="24"/>
        </w:rPr>
        <w:t xml:space="preserve">“Empleado” significa toda persona que trabaja para un patrono y que reciba compensación por ello. </w:t>
      </w:r>
    </w:p>
    <w:p w14:paraId="165E3324" w14:textId="476F8FD2" w:rsidR="004165A0" w:rsidRPr="00F56AB1" w:rsidRDefault="004165A0" w:rsidP="00581780">
      <w:pPr>
        <w:pStyle w:val="ListParagraph"/>
        <w:numPr>
          <w:ilvl w:val="1"/>
          <w:numId w:val="68"/>
        </w:numPr>
        <w:spacing w:line="276" w:lineRule="auto"/>
        <w:ind w:left="720"/>
        <w:rPr>
          <w:rFonts w:ascii="Century Gothic" w:hAnsi="Century Gothic"/>
          <w:sz w:val="24"/>
          <w:szCs w:val="24"/>
        </w:rPr>
      </w:pPr>
      <w:r w:rsidRPr="00F56AB1">
        <w:rPr>
          <w:rFonts w:ascii="Century Gothic" w:hAnsi="Century Gothic"/>
          <w:sz w:val="24"/>
          <w:szCs w:val="24"/>
        </w:rPr>
        <w:t xml:space="preserve">“Patrono” significa toda persona natural o jurídica de cualquier índole, al Gobierno de Puerto Rico, incluyendo cada una de sus tres ramas, sus agencias y corporaciones públicas, los gobiernos municipales, que con ánimo de lucro o sin él, que emplee personas mediante cualquier clase de compensación, y a los agentes, oficiales, gestores, administradores, capataces, supervisores o representante de esa persona natural o jurídica. </w:t>
      </w:r>
    </w:p>
    <w:p w14:paraId="4BDB99FC" w14:textId="6288A76D" w:rsidR="004165A0" w:rsidRPr="00F56AB1" w:rsidRDefault="004165A0" w:rsidP="00581780">
      <w:pPr>
        <w:pStyle w:val="ListParagraph"/>
        <w:numPr>
          <w:ilvl w:val="1"/>
          <w:numId w:val="68"/>
        </w:numPr>
        <w:spacing w:line="276" w:lineRule="auto"/>
        <w:ind w:left="720"/>
        <w:rPr>
          <w:rFonts w:ascii="Century Gothic" w:hAnsi="Century Gothic"/>
          <w:sz w:val="24"/>
          <w:szCs w:val="24"/>
        </w:rPr>
      </w:pPr>
      <w:r w:rsidRPr="00F56AB1">
        <w:rPr>
          <w:rFonts w:ascii="Century Gothic" w:hAnsi="Century Gothic"/>
          <w:sz w:val="24"/>
          <w:szCs w:val="24"/>
        </w:rPr>
        <w:t>“Procuradora” significa la Procuradora de la Mujer.</w:t>
      </w:r>
    </w:p>
    <w:p w14:paraId="592C4F1B" w14:textId="77777777" w:rsidR="004165A0" w:rsidRPr="00F56AB1" w:rsidRDefault="004165A0" w:rsidP="00581780">
      <w:pPr>
        <w:pStyle w:val="ListParagraph"/>
        <w:numPr>
          <w:ilvl w:val="0"/>
          <w:numId w:val="68"/>
        </w:numPr>
        <w:spacing w:line="276" w:lineRule="auto"/>
        <w:rPr>
          <w:rFonts w:ascii="Century Gothic" w:hAnsi="Century Gothic"/>
          <w:sz w:val="24"/>
          <w:szCs w:val="24"/>
        </w:rPr>
      </w:pPr>
      <w:r w:rsidRPr="00F56AB1">
        <w:rPr>
          <w:rFonts w:ascii="Century Gothic" w:hAnsi="Century Gothic"/>
          <w:sz w:val="24"/>
          <w:szCs w:val="24"/>
        </w:rPr>
        <w:t>(e</w:t>
      </w:r>
      <w:proofErr w:type="gramStart"/>
      <w:r w:rsidRPr="00F56AB1">
        <w:rPr>
          <w:rFonts w:ascii="Century Gothic" w:hAnsi="Century Gothic"/>
          <w:sz w:val="24"/>
          <w:szCs w:val="24"/>
        </w:rPr>
        <w:t>)“</w:t>
      </w:r>
      <w:proofErr w:type="gramEnd"/>
      <w:r w:rsidRPr="00F56AB1">
        <w:rPr>
          <w:rFonts w:ascii="Century Gothic" w:hAnsi="Century Gothic"/>
          <w:sz w:val="24"/>
          <w:szCs w:val="24"/>
        </w:rPr>
        <w:t>Salario” significa todo sueldo, tipo de paga y toda clase de compensación o remuneración, sea en dinero, especie, servicios, beneficios marginales, facilidades o combinación de cualquiera de ellos, que reciba el empleado por la ejecución de sus labores.</w:t>
      </w:r>
    </w:p>
    <w:p w14:paraId="1F2735AD" w14:textId="66CE5CD4" w:rsidR="004165A0" w:rsidRPr="00F56AB1" w:rsidRDefault="004165A0" w:rsidP="00581780">
      <w:pPr>
        <w:pStyle w:val="ListParagraph"/>
        <w:numPr>
          <w:ilvl w:val="1"/>
          <w:numId w:val="68"/>
        </w:numPr>
        <w:spacing w:line="276" w:lineRule="auto"/>
        <w:ind w:left="720"/>
        <w:rPr>
          <w:rFonts w:ascii="Century Gothic" w:hAnsi="Century Gothic"/>
          <w:sz w:val="24"/>
          <w:szCs w:val="24"/>
        </w:rPr>
      </w:pPr>
      <w:r w:rsidRPr="00F56AB1">
        <w:rPr>
          <w:rFonts w:ascii="Century Gothic" w:hAnsi="Century Gothic"/>
          <w:sz w:val="24"/>
          <w:szCs w:val="24"/>
        </w:rPr>
        <w:t>“Secretario” significa el Secretario del Departamento del Trabajo y Recursos Humanos de Puerto Rico.</w:t>
      </w:r>
    </w:p>
    <w:p w14:paraId="278016AE" w14:textId="76BA9508" w:rsidR="004165A0" w:rsidRPr="00F56AB1" w:rsidRDefault="004165A0" w:rsidP="00581780">
      <w:pPr>
        <w:pStyle w:val="ListParagraph"/>
        <w:numPr>
          <w:ilvl w:val="1"/>
          <w:numId w:val="68"/>
        </w:numPr>
        <w:spacing w:line="276" w:lineRule="auto"/>
        <w:ind w:left="720"/>
        <w:rPr>
          <w:rFonts w:ascii="Century Gothic" w:hAnsi="Century Gothic"/>
          <w:sz w:val="24"/>
          <w:szCs w:val="24"/>
        </w:rPr>
      </w:pPr>
      <w:r w:rsidRPr="00F56AB1">
        <w:rPr>
          <w:rFonts w:ascii="Century Gothic" w:hAnsi="Century Gothic"/>
          <w:sz w:val="24"/>
          <w:szCs w:val="24"/>
        </w:rPr>
        <w:t>“Trabajo comparable” significa un trabajo que sea similar en el sentido de que requiere sustancialmente similar funciones, esfuerzo, habilidad y responsabilidad y que es realizado bajo condiciones similares. Sin embargo, el título o descripción del trabajo, por sí solo, no será lo determinante para establecer que un trabajo es comparable.</w:t>
      </w:r>
    </w:p>
    <w:p w14:paraId="38B536FF" w14:textId="77777777" w:rsidR="004165A0" w:rsidRPr="00F56AB1" w:rsidRDefault="004165A0" w:rsidP="00D51891">
      <w:pPr>
        <w:spacing w:line="276" w:lineRule="auto"/>
        <w:rPr>
          <w:rFonts w:ascii="Century Gothic" w:hAnsi="Century Gothic"/>
          <w:sz w:val="24"/>
          <w:szCs w:val="24"/>
        </w:rPr>
      </w:pPr>
      <w:r w:rsidRPr="00F56AB1">
        <w:rPr>
          <w:rFonts w:ascii="Century Gothic" w:hAnsi="Century Gothic"/>
          <w:b/>
          <w:bCs/>
          <w:sz w:val="24"/>
          <w:szCs w:val="24"/>
        </w:rPr>
        <w:t>Artículo 3.</w:t>
      </w:r>
      <w:r w:rsidRPr="00F56AB1">
        <w:rPr>
          <w:rFonts w:ascii="Century Gothic" w:hAnsi="Century Gothic"/>
          <w:sz w:val="24"/>
          <w:szCs w:val="24"/>
        </w:rPr>
        <w:t>-Prohibición de Discrimen Salarial</w:t>
      </w:r>
    </w:p>
    <w:p w14:paraId="2956D9D3" w14:textId="77777777" w:rsidR="004165A0" w:rsidRPr="00F56AB1" w:rsidRDefault="004165A0" w:rsidP="00D51891">
      <w:pPr>
        <w:spacing w:line="276" w:lineRule="auto"/>
        <w:ind w:firstLine="450"/>
        <w:rPr>
          <w:rFonts w:ascii="Century Gothic" w:hAnsi="Century Gothic"/>
          <w:sz w:val="24"/>
          <w:szCs w:val="24"/>
        </w:rPr>
      </w:pPr>
      <w:r w:rsidRPr="00F56AB1">
        <w:rPr>
          <w:rFonts w:ascii="Century Gothic" w:hAnsi="Century Gothic"/>
          <w:sz w:val="24"/>
          <w:szCs w:val="24"/>
        </w:rPr>
        <w:t xml:space="preserve">Ningún patrono discriminará salarialmente por razón de sexo contra empleados que laboran en Puerto Rico y realizan trabajo comparable que tenga igual funciones, requiera igual destreza, esfuerzo y responsabilidades bajo condiciones de trabajo similares, a menos que dicha diferencia se deba a: i) un sistema </w:t>
      </w:r>
      <w:r w:rsidRPr="00F56AB1">
        <w:rPr>
          <w:rFonts w:ascii="Century Gothic" w:hAnsi="Century Gothic"/>
          <w:i/>
          <w:iCs/>
          <w:sz w:val="24"/>
          <w:szCs w:val="24"/>
        </w:rPr>
        <w:t>bona fide</w:t>
      </w:r>
      <w:r w:rsidRPr="00F56AB1">
        <w:rPr>
          <w:rFonts w:ascii="Century Gothic" w:hAnsi="Century Gothic"/>
          <w:sz w:val="24"/>
          <w:szCs w:val="24"/>
        </w:rPr>
        <w:t xml:space="preserve"> que premia la antigüedad o el mérito en el empleo; </w:t>
      </w:r>
      <w:proofErr w:type="spellStart"/>
      <w:r w:rsidRPr="00F56AB1">
        <w:rPr>
          <w:rFonts w:ascii="Century Gothic" w:hAnsi="Century Gothic"/>
          <w:sz w:val="24"/>
          <w:szCs w:val="24"/>
        </w:rPr>
        <w:t>ii</w:t>
      </w:r>
      <w:proofErr w:type="spellEnd"/>
      <w:r w:rsidRPr="00F56AB1">
        <w:rPr>
          <w:rFonts w:ascii="Century Gothic" w:hAnsi="Century Gothic"/>
          <w:sz w:val="24"/>
          <w:szCs w:val="24"/>
        </w:rPr>
        <w:t xml:space="preserve">) un sistema de compensación a base de la cantidad o calidad de la producción, ventas o ganancias; </w:t>
      </w:r>
      <w:proofErr w:type="spellStart"/>
      <w:r w:rsidRPr="00F56AB1">
        <w:rPr>
          <w:rFonts w:ascii="Century Gothic" w:hAnsi="Century Gothic"/>
          <w:sz w:val="24"/>
          <w:szCs w:val="24"/>
        </w:rPr>
        <w:t>iii</w:t>
      </w:r>
      <w:proofErr w:type="spellEnd"/>
      <w:r w:rsidRPr="00F56AB1">
        <w:rPr>
          <w:rFonts w:ascii="Century Gothic" w:hAnsi="Century Gothic"/>
          <w:sz w:val="24"/>
          <w:szCs w:val="24"/>
        </w:rPr>
        <w:t xml:space="preserve">) por educación, adiestramiento o experiencia, en la medida en que esos factores están razonablemente relacionados con el trabajo específico en cuestión; o </w:t>
      </w:r>
      <w:proofErr w:type="spellStart"/>
      <w:r w:rsidRPr="00F56AB1">
        <w:rPr>
          <w:rFonts w:ascii="Century Gothic" w:hAnsi="Century Gothic"/>
          <w:sz w:val="24"/>
          <w:szCs w:val="24"/>
        </w:rPr>
        <w:t>iv</w:t>
      </w:r>
      <w:proofErr w:type="spellEnd"/>
      <w:r w:rsidRPr="00F56AB1">
        <w:rPr>
          <w:rFonts w:ascii="Century Gothic" w:hAnsi="Century Gothic"/>
          <w:sz w:val="24"/>
          <w:szCs w:val="24"/>
        </w:rPr>
        <w:t>) cualquier otro factor razonable que no sea el sexo de la persona.</w:t>
      </w:r>
    </w:p>
    <w:p w14:paraId="03EF2CFA" w14:textId="77777777" w:rsidR="004165A0" w:rsidRPr="00F56AB1" w:rsidRDefault="004165A0" w:rsidP="00D51891">
      <w:pPr>
        <w:spacing w:line="276" w:lineRule="auto"/>
        <w:ind w:firstLine="450"/>
        <w:rPr>
          <w:rFonts w:ascii="Century Gothic" w:hAnsi="Century Gothic"/>
          <w:sz w:val="24"/>
          <w:szCs w:val="24"/>
        </w:rPr>
      </w:pPr>
      <w:r w:rsidRPr="00F56AB1">
        <w:rPr>
          <w:rFonts w:ascii="Century Gothic" w:hAnsi="Century Gothic"/>
          <w:sz w:val="24"/>
          <w:szCs w:val="24"/>
        </w:rPr>
        <w:lastRenderedPageBreak/>
        <w:t xml:space="preserve">En aquellos casos en que el patrono pague un salario en violación a las disposiciones de esta Ley, el patrono no podrá igualar el salario del empleado afectado mediante la reducción salarial al empleado que devenga una mayor compensación. </w:t>
      </w:r>
    </w:p>
    <w:p w14:paraId="6C90E641" w14:textId="77777777" w:rsidR="004165A0" w:rsidRPr="00F56AB1" w:rsidRDefault="004165A0" w:rsidP="00D51891">
      <w:pPr>
        <w:spacing w:line="276" w:lineRule="auto"/>
        <w:ind w:firstLine="450"/>
        <w:rPr>
          <w:rFonts w:ascii="Century Gothic" w:hAnsi="Century Gothic"/>
          <w:sz w:val="24"/>
          <w:szCs w:val="24"/>
        </w:rPr>
      </w:pPr>
      <w:r w:rsidRPr="00F56AB1">
        <w:rPr>
          <w:rFonts w:ascii="Century Gothic" w:hAnsi="Century Gothic"/>
          <w:sz w:val="24"/>
          <w:szCs w:val="24"/>
        </w:rPr>
        <w:t xml:space="preserve">El patrono quedará liberado de la penalidad adicional dispuesta en esta Ley, y no así del pago de la cantidad dejada de percibir por el empleado discriminado salarialmente por razón de sexo, si demuestra que dentro del año previo a presentarse la reclamación salarial completó o inició, de buena fe, un proceso de autoevaluación sobre sus prácticas de compensación y ha logrado un progreso razonable para eliminar las diferencias salariales a base de sexo.   A estos efectos, el Secretario del Departamento del Trabajo y Recursos Humanos preparará y </w:t>
      </w:r>
      <w:r w:rsidR="007232AF" w:rsidRPr="00F56AB1">
        <w:rPr>
          <w:rFonts w:ascii="Century Gothic" w:hAnsi="Century Gothic"/>
          <w:sz w:val="24"/>
          <w:szCs w:val="24"/>
        </w:rPr>
        <w:t>distribuirá las</w:t>
      </w:r>
      <w:r w:rsidRPr="00F56AB1">
        <w:rPr>
          <w:rFonts w:ascii="Century Gothic" w:hAnsi="Century Gothic"/>
          <w:sz w:val="24"/>
          <w:szCs w:val="24"/>
        </w:rPr>
        <w:t xml:space="preserve"> guías uniformes por las cuales se regirán los programas de autoevaluación que se diseñen por el patrono, o un tercero, sin que se entienda que el patrono quede exento de la penalidad adicional por cumplir solamente con las guías establecidas por el Secretario.  Para que un patrono pueda quedar exento, los programas de autoevaluación serán diseñados de forma tal que contengan un detalle y cubierta razonable y exponga metas claras a corto plazo, tomando en consideración el tamaño y recursos económicos del patrono.</w:t>
      </w:r>
    </w:p>
    <w:p w14:paraId="20F32693" w14:textId="77777777" w:rsidR="004165A0" w:rsidRPr="00F56AB1" w:rsidRDefault="004165A0" w:rsidP="00D51891">
      <w:pPr>
        <w:spacing w:line="276" w:lineRule="auto"/>
        <w:ind w:firstLine="450"/>
        <w:rPr>
          <w:rFonts w:ascii="Century Gothic" w:hAnsi="Century Gothic"/>
          <w:sz w:val="24"/>
          <w:szCs w:val="24"/>
        </w:rPr>
      </w:pPr>
      <w:r w:rsidRPr="00F56AB1">
        <w:rPr>
          <w:rFonts w:ascii="Century Gothic" w:hAnsi="Century Gothic"/>
          <w:sz w:val="24"/>
          <w:szCs w:val="24"/>
        </w:rPr>
        <w:t>Ningún documento relacionado con un programa de autoevaluación o acciones remediales realizadas a tenor con el mismo, será admisible en cualquier procedimiento para demostrar violación a esta Ley o cualquier ley de discrimen salarial por razón de sexo, con respecto a eventos ocurridos antes de completarse la autoevaluación o que hayan ocurrido (i) dentro de los seis (6) meses siguientes a completarse la autoevaluación, o (</w:t>
      </w:r>
      <w:proofErr w:type="spellStart"/>
      <w:r w:rsidRPr="00F56AB1">
        <w:rPr>
          <w:rFonts w:ascii="Century Gothic" w:hAnsi="Century Gothic"/>
          <w:sz w:val="24"/>
          <w:szCs w:val="24"/>
        </w:rPr>
        <w:t>ii</w:t>
      </w:r>
      <w:proofErr w:type="spellEnd"/>
      <w:r w:rsidRPr="00F56AB1">
        <w:rPr>
          <w:rFonts w:ascii="Century Gothic" w:hAnsi="Century Gothic"/>
          <w:sz w:val="24"/>
          <w:szCs w:val="24"/>
        </w:rPr>
        <w:t>) dentro del año siguiente a completarse la autoevaluación, si el patrono puede demostrar que ha elaborado y comenzado a ejecutar de buena fe un plan para resolver diferencias salariales basadas en el sexo para trabajo comparable.</w:t>
      </w:r>
    </w:p>
    <w:p w14:paraId="5AFD0A4C" w14:textId="77777777" w:rsidR="004165A0" w:rsidRPr="00F56AB1" w:rsidRDefault="004165A0" w:rsidP="00D51891">
      <w:pPr>
        <w:spacing w:line="276" w:lineRule="auto"/>
        <w:ind w:firstLine="450"/>
        <w:rPr>
          <w:rFonts w:ascii="Century Gothic" w:hAnsi="Century Gothic"/>
          <w:sz w:val="24"/>
          <w:szCs w:val="24"/>
        </w:rPr>
      </w:pPr>
      <w:r w:rsidRPr="00F56AB1">
        <w:rPr>
          <w:rFonts w:ascii="Century Gothic" w:hAnsi="Century Gothic"/>
          <w:sz w:val="24"/>
          <w:szCs w:val="24"/>
        </w:rPr>
        <w:t xml:space="preserve">No se aplicará inferencia negativa contra un patrono como consecuencia de no haber establecido o completado un proceso o programa de autoevaluación.    </w:t>
      </w:r>
    </w:p>
    <w:p w14:paraId="437EEB26" w14:textId="77777777" w:rsidR="004165A0" w:rsidRPr="00F56AB1" w:rsidRDefault="004165A0" w:rsidP="00D51891">
      <w:pPr>
        <w:spacing w:line="276" w:lineRule="auto"/>
        <w:rPr>
          <w:rFonts w:ascii="Century Gothic" w:hAnsi="Century Gothic"/>
          <w:sz w:val="24"/>
          <w:szCs w:val="24"/>
        </w:rPr>
      </w:pPr>
      <w:r w:rsidRPr="00F56AB1">
        <w:rPr>
          <w:rFonts w:ascii="Century Gothic" w:hAnsi="Century Gothic"/>
          <w:b/>
          <w:bCs/>
          <w:sz w:val="24"/>
          <w:szCs w:val="24"/>
        </w:rPr>
        <w:t>Artículo 4.</w:t>
      </w:r>
      <w:r w:rsidRPr="00F56AB1">
        <w:rPr>
          <w:rFonts w:ascii="Century Gothic" w:hAnsi="Century Gothic"/>
          <w:sz w:val="24"/>
          <w:szCs w:val="24"/>
        </w:rPr>
        <w:t>-Prácticas Ilegales</w:t>
      </w:r>
    </w:p>
    <w:p w14:paraId="770FDAAE" w14:textId="32C4932C" w:rsidR="004165A0" w:rsidRPr="00F56AB1" w:rsidRDefault="004165A0" w:rsidP="00D51891">
      <w:pPr>
        <w:spacing w:line="276" w:lineRule="auto"/>
        <w:ind w:firstLine="450"/>
        <w:rPr>
          <w:rFonts w:ascii="Century Gothic" w:hAnsi="Century Gothic"/>
          <w:sz w:val="24"/>
          <w:szCs w:val="24"/>
        </w:rPr>
      </w:pPr>
      <w:r w:rsidRPr="00F56AB1">
        <w:rPr>
          <w:rFonts w:ascii="Century Gothic" w:hAnsi="Century Gothic"/>
          <w:sz w:val="24"/>
          <w:szCs w:val="24"/>
        </w:rPr>
        <w:t>Serán prácticas ilegales:</w:t>
      </w:r>
    </w:p>
    <w:p w14:paraId="1B147ECA" w14:textId="77777777" w:rsidR="004165A0" w:rsidRPr="00F56AB1" w:rsidRDefault="004165A0" w:rsidP="00D51891">
      <w:pPr>
        <w:spacing w:line="276" w:lineRule="auto"/>
        <w:ind w:left="450"/>
        <w:rPr>
          <w:rFonts w:ascii="Century Gothic" w:hAnsi="Century Gothic"/>
          <w:sz w:val="24"/>
          <w:szCs w:val="24"/>
        </w:rPr>
      </w:pPr>
      <w:r w:rsidRPr="00F56AB1">
        <w:rPr>
          <w:rFonts w:ascii="Century Gothic" w:hAnsi="Century Gothic"/>
          <w:sz w:val="24"/>
          <w:szCs w:val="24"/>
        </w:rPr>
        <w:lastRenderedPageBreak/>
        <w:t>(a) Que un patrono pregunte o indague a un aspirante a empleo o al patrono actual o anterior a éste, sobre el salario actual o historial de salarios de dicho aspirante a empleo.</w:t>
      </w:r>
    </w:p>
    <w:p w14:paraId="454E7AB3" w14:textId="77777777" w:rsidR="004165A0" w:rsidRPr="00F56AB1" w:rsidRDefault="004165A0" w:rsidP="00D51891">
      <w:pPr>
        <w:spacing w:line="276" w:lineRule="auto"/>
        <w:ind w:left="540"/>
        <w:rPr>
          <w:rFonts w:ascii="Century Gothic" w:hAnsi="Century Gothic"/>
          <w:sz w:val="24"/>
          <w:szCs w:val="24"/>
        </w:rPr>
      </w:pPr>
      <w:r w:rsidRPr="00F56AB1">
        <w:rPr>
          <w:rFonts w:ascii="Century Gothic" w:hAnsi="Century Gothic"/>
          <w:sz w:val="24"/>
          <w:szCs w:val="24"/>
        </w:rPr>
        <w:t>No obstante, se dispone que:</w:t>
      </w:r>
    </w:p>
    <w:p w14:paraId="3D1FD8B3" w14:textId="77777777" w:rsidR="004165A0" w:rsidRPr="00F56AB1" w:rsidRDefault="004165A0" w:rsidP="00D51891">
      <w:pPr>
        <w:spacing w:line="276" w:lineRule="auto"/>
        <w:ind w:left="720"/>
        <w:rPr>
          <w:rFonts w:ascii="Century Gothic" w:hAnsi="Century Gothic"/>
          <w:sz w:val="24"/>
          <w:szCs w:val="24"/>
        </w:rPr>
      </w:pPr>
      <w:r w:rsidRPr="00F56AB1">
        <w:rPr>
          <w:rFonts w:ascii="Century Gothic" w:hAnsi="Century Gothic"/>
          <w:sz w:val="24"/>
          <w:szCs w:val="24"/>
        </w:rPr>
        <w:t xml:space="preserve">1. </w:t>
      </w:r>
      <w:proofErr w:type="spellStart"/>
      <w:r w:rsidRPr="00F56AB1">
        <w:rPr>
          <w:rFonts w:ascii="Century Gothic" w:hAnsi="Century Gothic"/>
          <w:sz w:val="24"/>
          <w:szCs w:val="24"/>
        </w:rPr>
        <w:t>si</w:t>
      </w:r>
      <w:proofErr w:type="spellEnd"/>
      <w:r w:rsidRPr="00F56AB1">
        <w:rPr>
          <w:rFonts w:ascii="Century Gothic" w:hAnsi="Century Gothic"/>
          <w:sz w:val="24"/>
          <w:szCs w:val="24"/>
        </w:rPr>
        <w:t xml:space="preserve"> un aspirante a empleo reveló voluntariamente dicha información, el potencial patrono podrá confirmar el salario o historial de salario de dicho aspirante o permitirle al aspirante a empleo confirmar dicha información; o</w:t>
      </w:r>
    </w:p>
    <w:p w14:paraId="04812B5C" w14:textId="77777777" w:rsidR="004165A0" w:rsidRPr="00F56AB1" w:rsidRDefault="004165A0" w:rsidP="00D51891">
      <w:pPr>
        <w:spacing w:line="276" w:lineRule="auto"/>
        <w:ind w:left="720"/>
        <w:rPr>
          <w:rFonts w:ascii="Century Gothic" w:hAnsi="Century Gothic"/>
          <w:sz w:val="24"/>
          <w:szCs w:val="24"/>
        </w:rPr>
      </w:pPr>
      <w:r w:rsidRPr="00F56AB1">
        <w:rPr>
          <w:rFonts w:ascii="Century Gothic" w:hAnsi="Century Gothic"/>
          <w:sz w:val="24"/>
          <w:szCs w:val="24"/>
        </w:rPr>
        <w:t>2. si se negoció una compensación con el aspirante a empleo y se le hizo una oferta de empleo, el potencial patrono podrá preguntar o indagar o confirmar el salario o historial de salarios de dicho aspirante.</w:t>
      </w:r>
    </w:p>
    <w:p w14:paraId="5C7FE250" w14:textId="77777777" w:rsidR="004165A0" w:rsidRPr="00F56AB1" w:rsidRDefault="004165A0" w:rsidP="00D51891">
      <w:pPr>
        <w:spacing w:line="276" w:lineRule="auto"/>
        <w:ind w:left="540"/>
        <w:rPr>
          <w:rFonts w:ascii="Century Gothic" w:hAnsi="Century Gothic"/>
          <w:sz w:val="24"/>
          <w:szCs w:val="24"/>
        </w:rPr>
      </w:pPr>
      <w:r w:rsidRPr="00F56AB1">
        <w:rPr>
          <w:rFonts w:ascii="Century Gothic" w:hAnsi="Century Gothic"/>
          <w:sz w:val="24"/>
          <w:szCs w:val="24"/>
        </w:rPr>
        <w:t>(b) Que un patrono requiera, como condición de empleo o como condición de permanencia en el empleo, que un empleado o aspirante a empleo se abstenga de preguntar, discutir, solicitar o divulgar información acerca de su salario, o del salario de otro empleado que realice trabajo comparable.  </w:t>
      </w:r>
    </w:p>
    <w:p w14:paraId="4D580747" w14:textId="77777777" w:rsidR="004165A0" w:rsidRPr="00F56AB1" w:rsidRDefault="004165A0" w:rsidP="00D51891">
      <w:pPr>
        <w:spacing w:line="276" w:lineRule="auto"/>
        <w:ind w:left="540" w:firstLine="360"/>
        <w:rPr>
          <w:rFonts w:ascii="Century Gothic" w:hAnsi="Century Gothic"/>
          <w:sz w:val="24"/>
          <w:szCs w:val="24"/>
        </w:rPr>
      </w:pPr>
      <w:r w:rsidRPr="00F56AB1">
        <w:rPr>
          <w:rFonts w:ascii="Century Gothic" w:hAnsi="Century Gothic"/>
          <w:sz w:val="24"/>
          <w:szCs w:val="24"/>
        </w:rPr>
        <w:t xml:space="preserve">No </w:t>
      </w:r>
      <w:proofErr w:type="gramStart"/>
      <w:r w:rsidRPr="00F56AB1">
        <w:rPr>
          <w:rFonts w:ascii="Century Gothic" w:hAnsi="Century Gothic"/>
          <w:sz w:val="24"/>
          <w:szCs w:val="24"/>
        </w:rPr>
        <w:t>obstante</w:t>
      </w:r>
      <w:proofErr w:type="gramEnd"/>
      <w:r w:rsidRPr="00F56AB1">
        <w:rPr>
          <w:rFonts w:ascii="Century Gothic" w:hAnsi="Century Gothic"/>
          <w:sz w:val="24"/>
          <w:szCs w:val="24"/>
        </w:rPr>
        <w:t xml:space="preserve"> un patrono podrá prohibir a un empleado que realiza funciones de recursos humanos, supervisor, gerente o a cualquier otro empleado cuyo trabajo exige o permite el acceso a información sobre la compensación de empleados, revelar dicha información sin el consentimiento previo por escrito del empleado cuya información se solicita o pide, a menos que la información se encuentre en un récord público. </w:t>
      </w:r>
    </w:p>
    <w:p w14:paraId="5E534E3B" w14:textId="77777777" w:rsidR="004165A0" w:rsidRPr="00F56AB1" w:rsidRDefault="004165A0" w:rsidP="00D51891">
      <w:pPr>
        <w:spacing w:line="276" w:lineRule="auto"/>
        <w:ind w:left="540"/>
        <w:rPr>
          <w:rFonts w:ascii="Century Gothic" w:hAnsi="Century Gothic"/>
          <w:sz w:val="24"/>
          <w:szCs w:val="24"/>
        </w:rPr>
      </w:pPr>
      <w:r w:rsidRPr="00F56AB1">
        <w:rPr>
          <w:rFonts w:ascii="Century Gothic" w:hAnsi="Century Gothic"/>
          <w:sz w:val="24"/>
          <w:szCs w:val="24"/>
        </w:rPr>
        <w:t>(c) Que un patrono despida, amenace, discrimine o de cualquier otra manera tome represalias contra un empleado con relación a los términos, condiciones, compensación, ubicación, beneficios o privilegios del empleo porque el empleado haya: (i) divulgado su salario o preguntado sobre o discutido el salario de otros empleados; (</w:t>
      </w:r>
      <w:proofErr w:type="spellStart"/>
      <w:r w:rsidRPr="00F56AB1">
        <w:rPr>
          <w:rFonts w:ascii="Century Gothic" w:hAnsi="Century Gothic"/>
          <w:sz w:val="24"/>
          <w:szCs w:val="24"/>
        </w:rPr>
        <w:t>ii</w:t>
      </w:r>
      <w:proofErr w:type="spellEnd"/>
      <w:r w:rsidRPr="00F56AB1">
        <w:rPr>
          <w:rFonts w:ascii="Century Gothic" w:hAnsi="Century Gothic"/>
          <w:sz w:val="24"/>
          <w:szCs w:val="24"/>
        </w:rPr>
        <w:t>) presentado objeción a cualquier acto o práctica declarada ilegal por esta Ley;  (</w:t>
      </w:r>
      <w:proofErr w:type="spellStart"/>
      <w:r w:rsidRPr="00F56AB1">
        <w:rPr>
          <w:rFonts w:ascii="Century Gothic" w:hAnsi="Century Gothic"/>
          <w:sz w:val="24"/>
          <w:szCs w:val="24"/>
        </w:rPr>
        <w:t>iii</w:t>
      </w:r>
      <w:proofErr w:type="spellEnd"/>
      <w:r w:rsidRPr="00F56AB1">
        <w:rPr>
          <w:rFonts w:ascii="Century Gothic" w:hAnsi="Century Gothic"/>
          <w:sz w:val="24"/>
          <w:szCs w:val="24"/>
        </w:rPr>
        <w:t>) presentado una queja o reclamación bajo esta Ley ante cualquier foro; u (</w:t>
      </w:r>
      <w:proofErr w:type="spellStart"/>
      <w:r w:rsidRPr="00F56AB1">
        <w:rPr>
          <w:rFonts w:ascii="Century Gothic" w:hAnsi="Century Gothic"/>
          <w:sz w:val="24"/>
          <w:szCs w:val="24"/>
        </w:rPr>
        <w:t>iv</w:t>
      </w:r>
      <w:proofErr w:type="spellEnd"/>
      <w:r w:rsidRPr="00F56AB1">
        <w:rPr>
          <w:rFonts w:ascii="Century Gothic" w:hAnsi="Century Gothic"/>
          <w:sz w:val="24"/>
          <w:szCs w:val="24"/>
        </w:rPr>
        <w:t>) ofrecido o intentado ofrecer, verbalmente o por escrito, cualquier testimonio, expresión o información como parte de una investigación contra el patrono por violaciones a las disposiciones de esta Ley.</w:t>
      </w:r>
    </w:p>
    <w:p w14:paraId="6E64C145" w14:textId="77777777" w:rsidR="004165A0" w:rsidRPr="00F56AB1" w:rsidRDefault="004165A0" w:rsidP="00D51891">
      <w:pPr>
        <w:spacing w:line="276" w:lineRule="auto"/>
        <w:ind w:left="540" w:firstLine="360"/>
        <w:rPr>
          <w:rFonts w:ascii="Century Gothic" w:hAnsi="Century Gothic"/>
          <w:sz w:val="24"/>
          <w:szCs w:val="24"/>
        </w:rPr>
      </w:pPr>
      <w:r w:rsidRPr="00F56AB1">
        <w:rPr>
          <w:rFonts w:ascii="Century Gothic" w:hAnsi="Century Gothic"/>
          <w:sz w:val="24"/>
          <w:szCs w:val="24"/>
        </w:rPr>
        <w:t>Nada de lo dispuesto en este Artículo requerirá que un patrono divulgue el salario de un empleado a otro empleado o un tercero.</w:t>
      </w:r>
    </w:p>
    <w:p w14:paraId="746B36F8" w14:textId="77777777" w:rsidR="004165A0" w:rsidRPr="00F56AB1" w:rsidRDefault="004165A0" w:rsidP="00D51891">
      <w:pPr>
        <w:spacing w:line="276" w:lineRule="auto"/>
        <w:rPr>
          <w:rFonts w:ascii="Century Gothic" w:hAnsi="Century Gothic"/>
          <w:sz w:val="24"/>
          <w:szCs w:val="24"/>
        </w:rPr>
      </w:pPr>
      <w:r w:rsidRPr="00F56AB1">
        <w:rPr>
          <w:rFonts w:ascii="Century Gothic" w:hAnsi="Century Gothic"/>
          <w:b/>
          <w:bCs/>
          <w:sz w:val="24"/>
          <w:szCs w:val="24"/>
        </w:rPr>
        <w:lastRenderedPageBreak/>
        <w:t>Artículo 5.</w:t>
      </w:r>
      <w:r w:rsidRPr="00F56AB1">
        <w:rPr>
          <w:rFonts w:ascii="Century Gothic" w:hAnsi="Century Gothic"/>
          <w:sz w:val="24"/>
          <w:szCs w:val="24"/>
        </w:rPr>
        <w:t>-Acción Civil y Penalidades por Discrimen o Represalia</w:t>
      </w:r>
    </w:p>
    <w:p w14:paraId="48AFB0BD" w14:textId="50FCEF1A" w:rsidR="004165A0" w:rsidRPr="00F56AB1" w:rsidRDefault="004165A0" w:rsidP="00581780">
      <w:pPr>
        <w:pStyle w:val="ListParagraph"/>
        <w:numPr>
          <w:ilvl w:val="0"/>
          <w:numId w:val="69"/>
        </w:numPr>
        <w:spacing w:line="276" w:lineRule="auto"/>
        <w:rPr>
          <w:rFonts w:ascii="Century Gothic" w:hAnsi="Century Gothic"/>
          <w:sz w:val="24"/>
          <w:szCs w:val="24"/>
        </w:rPr>
      </w:pPr>
      <w:r w:rsidRPr="00F56AB1">
        <w:rPr>
          <w:rFonts w:ascii="Century Gothic" w:hAnsi="Century Gothic"/>
          <w:sz w:val="24"/>
          <w:szCs w:val="24"/>
        </w:rPr>
        <w:t xml:space="preserve">Todo empleado que sea discriminado salarialmente por razón de sexo conforme a las disposiciones de esta </w:t>
      </w:r>
      <w:proofErr w:type="gramStart"/>
      <w:r w:rsidRPr="00F56AB1">
        <w:rPr>
          <w:rFonts w:ascii="Century Gothic" w:hAnsi="Century Gothic"/>
          <w:sz w:val="24"/>
          <w:szCs w:val="24"/>
        </w:rPr>
        <w:t>Ley,</w:t>
      </w:r>
      <w:proofErr w:type="gramEnd"/>
      <w:r w:rsidRPr="00F56AB1">
        <w:rPr>
          <w:rFonts w:ascii="Century Gothic" w:hAnsi="Century Gothic"/>
          <w:sz w:val="24"/>
          <w:szCs w:val="24"/>
        </w:rPr>
        <w:t xml:space="preserve"> tendrá derecho a cobrar mediante acción civil la cantidad dejada de percibir, hasta cubrir el importe total del salario que le correspondía, más una cantidad igual a lo dejado de percibir por concepto de penalidad adicional, además de las costas, gastos y honorarios razonables de abogado. </w:t>
      </w:r>
    </w:p>
    <w:p w14:paraId="171C0BF1" w14:textId="1A91B677" w:rsidR="004165A0" w:rsidRPr="00F56AB1" w:rsidRDefault="004165A0" w:rsidP="00581780">
      <w:pPr>
        <w:pStyle w:val="ListParagraph"/>
        <w:numPr>
          <w:ilvl w:val="0"/>
          <w:numId w:val="69"/>
        </w:numPr>
        <w:spacing w:line="276" w:lineRule="auto"/>
        <w:rPr>
          <w:rFonts w:ascii="Century Gothic" w:hAnsi="Century Gothic"/>
          <w:sz w:val="24"/>
          <w:szCs w:val="24"/>
        </w:rPr>
      </w:pPr>
      <w:r w:rsidRPr="00F56AB1">
        <w:rPr>
          <w:rFonts w:ascii="Century Gothic" w:hAnsi="Century Gothic"/>
          <w:sz w:val="24"/>
          <w:szCs w:val="24"/>
        </w:rPr>
        <w:t xml:space="preserve">Todo patrono que </w:t>
      </w:r>
      <w:proofErr w:type="gramStart"/>
      <w:r w:rsidRPr="00F56AB1">
        <w:rPr>
          <w:rFonts w:ascii="Century Gothic" w:hAnsi="Century Gothic"/>
          <w:sz w:val="24"/>
          <w:szCs w:val="24"/>
        </w:rPr>
        <w:t>despida,</w:t>
      </w:r>
      <w:proofErr w:type="gramEnd"/>
      <w:r w:rsidRPr="00F56AB1">
        <w:rPr>
          <w:rFonts w:ascii="Century Gothic" w:hAnsi="Century Gothic"/>
          <w:sz w:val="24"/>
          <w:szCs w:val="24"/>
        </w:rPr>
        <w:t xml:space="preserve"> amenace, discrimine o tome represalia contra un empleado en violación a las prohibiciones expresadas en el Artículo 4 de esta Ley, incurrirá en responsabilidad civil por una suma igual al doble del importe de los daños que el acto haya causado al empleado.</w:t>
      </w:r>
    </w:p>
    <w:p w14:paraId="4CA80389" w14:textId="77777777" w:rsidR="004165A0" w:rsidRPr="00F56AB1" w:rsidRDefault="004165A0" w:rsidP="005056E5">
      <w:pPr>
        <w:spacing w:line="276" w:lineRule="auto"/>
        <w:ind w:firstLine="450"/>
        <w:rPr>
          <w:rFonts w:ascii="Century Gothic" w:hAnsi="Century Gothic"/>
          <w:sz w:val="24"/>
          <w:szCs w:val="24"/>
        </w:rPr>
      </w:pPr>
      <w:r w:rsidRPr="00F56AB1">
        <w:rPr>
          <w:rFonts w:ascii="Century Gothic" w:hAnsi="Century Gothic"/>
          <w:sz w:val="24"/>
          <w:szCs w:val="24"/>
        </w:rPr>
        <w:t>En aquellos casos en que un empleado reciba compensación por violaciones a esta Ley, dicho pago, sin contar la penalidad, será acreditado a cualquiera otra compensación adjudicada bajo las disposiciones de otra ley por violaciones similares o de otras leyes sobre discrimen en el empleo.  La compensación recibida por concepto del doble del importe de los daños comprendida en el inciso 2 de este Artículo, estará exenta del pago de contribuciones sobre ingresos.</w:t>
      </w:r>
    </w:p>
    <w:p w14:paraId="64E526A6" w14:textId="77777777" w:rsidR="004165A0" w:rsidRPr="00F56AB1" w:rsidRDefault="004165A0" w:rsidP="00D51891">
      <w:pPr>
        <w:spacing w:line="276" w:lineRule="auto"/>
        <w:rPr>
          <w:rFonts w:ascii="Century Gothic" w:hAnsi="Century Gothic"/>
          <w:sz w:val="24"/>
          <w:szCs w:val="24"/>
        </w:rPr>
      </w:pPr>
      <w:r w:rsidRPr="00F56AB1">
        <w:rPr>
          <w:rFonts w:ascii="Century Gothic" w:hAnsi="Century Gothic"/>
          <w:b/>
          <w:bCs/>
          <w:sz w:val="24"/>
          <w:szCs w:val="24"/>
        </w:rPr>
        <w:t>Artículo 6</w:t>
      </w:r>
      <w:r w:rsidRPr="00F56AB1">
        <w:rPr>
          <w:rFonts w:ascii="Century Gothic" w:hAnsi="Century Gothic"/>
          <w:sz w:val="24"/>
          <w:szCs w:val="24"/>
        </w:rPr>
        <w:t>.-Deberes y Facultades del Secretario del Departamento del Trabajo y Recursos Humanos y de la Procuradora de la Mujer</w:t>
      </w:r>
    </w:p>
    <w:p w14:paraId="524FEE9C" w14:textId="77777777" w:rsidR="004165A0" w:rsidRPr="00F56AB1" w:rsidRDefault="004165A0" w:rsidP="005056E5">
      <w:pPr>
        <w:spacing w:line="276" w:lineRule="auto"/>
        <w:ind w:firstLine="450"/>
        <w:rPr>
          <w:rFonts w:ascii="Century Gothic" w:hAnsi="Century Gothic"/>
          <w:sz w:val="24"/>
          <w:szCs w:val="24"/>
        </w:rPr>
      </w:pPr>
      <w:r w:rsidRPr="00F56AB1">
        <w:rPr>
          <w:rFonts w:ascii="Century Gothic" w:hAnsi="Century Gothic"/>
          <w:sz w:val="24"/>
          <w:szCs w:val="24"/>
        </w:rPr>
        <w:t>Se le impone al Secretario y a la Procuradora el deber de velar por el cumplimiento de esta Ley. El Secretario, en consulta con la Procuradora, queda autorizado para adoptar cualesquiera reglas o reglamentos que fueren necesarios para hacer efectiva la ejecución y los propósitos de esta Ley.</w:t>
      </w:r>
    </w:p>
    <w:p w14:paraId="0F124F9C" w14:textId="77777777" w:rsidR="004165A0" w:rsidRPr="00F56AB1" w:rsidRDefault="004165A0" w:rsidP="005056E5">
      <w:pPr>
        <w:spacing w:line="276" w:lineRule="auto"/>
        <w:ind w:firstLine="450"/>
        <w:rPr>
          <w:rFonts w:ascii="Century Gothic" w:hAnsi="Century Gothic"/>
          <w:sz w:val="24"/>
          <w:szCs w:val="24"/>
        </w:rPr>
      </w:pPr>
      <w:r w:rsidRPr="00F56AB1">
        <w:rPr>
          <w:rFonts w:ascii="Century Gothic" w:hAnsi="Century Gothic"/>
          <w:sz w:val="24"/>
          <w:szCs w:val="24"/>
        </w:rPr>
        <w:t xml:space="preserve">Esta Ley faculta al Secretario, o su representante, a recibir quejas, planteamientos o querellas de personas que aleguen violaciones a esta Ley, así como comenzar </w:t>
      </w:r>
      <w:r w:rsidRPr="00F56AB1">
        <w:rPr>
          <w:rFonts w:ascii="Century Gothic" w:hAnsi="Century Gothic"/>
          <w:i/>
          <w:iCs/>
          <w:sz w:val="24"/>
          <w:szCs w:val="24"/>
        </w:rPr>
        <w:t>motu proprio</w:t>
      </w:r>
      <w:r w:rsidRPr="00F56AB1">
        <w:rPr>
          <w:rFonts w:ascii="Century Gothic" w:hAnsi="Century Gothic"/>
          <w:sz w:val="24"/>
          <w:szCs w:val="24"/>
        </w:rPr>
        <w:t>, todas las investigaciones, inspecciones y acciones</w:t>
      </w:r>
      <w:r w:rsidRPr="00F56AB1">
        <w:rPr>
          <w:rFonts w:ascii="Century Gothic" w:hAnsi="Century Gothic"/>
          <w:i/>
          <w:iCs/>
          <w:sz w:val="24"/>
          <w:szCs w:val="24"/>
        </w:rPr>
        <w:t xml:space="preserve"> </w:t>
      </w:r>
      <w:r w:rsidRPr="00F56AB1">
        <w:rPr>
          <w:rFonts w:ascii="Century Gothic" w:hAnsi="Century Gothic"/>
          <w:sz w:val="24"/>
          <w:szCs w:val="24"/>
        </w:rPr>
        <w:t>que considere necesarias para determinar si un patrono ha incumplido o dejado de cumplir con las disposiciones de esta Ley con el propósito de hacerlas cumplir. La información recopilada será confidencial salvo para procurar un remedio legal al amparo de esta Ley.</w:t>
      </w:r>
    </w:p>
    <w:p w14:paraId="1AE4A4FB" w14:textId="77777777" w:rsidR="004165A0" w:rsidRPr="00F56AB1" w:rsidRDefault="004165A0" w:rsidP="005056E5">
      <w:pPr>
        <w:spacing w:line="276" w:lineRule="auto"/>
        <w:ind w:firstLine="450"/>
        <w:rPr>
          <w:rFonts w:ascii="Century Gothic" w:hAnsi="Century Gothic"/>
          <w:sz w:val="24"/>
          <w:szCs w:val="24"/>
        </w:rPr>
      </w:pPr>
      <w:r w:rsidRPr="00F56AB1">
        <w:rPr>
          <w:rFonts w:ascii="Century Gothic" w:hAnsi="Century Gothic"/>
          <w:sz w:val="24"/>
          <w:szCs w:val="24"/>
        </w:rPr>
        <w:t xml:space="preserve">Disponiéndose, que la Procuradora deberá referir al Secretario todas las querellas que reciba en su Oficina que se relacionen a violaciones a las </w:t>
      </w:r>
      <w:r w:rsidRPr="00F56AB1">
        <w:rPr>
          <w:rFonts w:ascii="Century Gothic" w:hAnsi="Century Gothic"/>
          <w:sz w:val="24"/>
          <w:szCs w:val="24"/>
        </w:rPr>
        <w:lastRenderedPageBreak/>
        <w:t xml:space="preserve">disposiciones de esta Ley, para que éste las atienda, encause, trabaje y obtenga una adjudicación final de las mismas, de conformidad con las facultades que se le reconocen en esta Ley y la Ley Núm. 15 de 14 de abril de 1931, según enmendada, conocida como “Ley Orgánica del Departamento del Trabajo y Recursos Humanos de Puerto Rico”. Una vez el Secretario culmine el proceso incoado bajo las disposiciones de esta Ley, informará oficialmente a la Procuradora sus hallazgos, determinaciones o adjudicaciones finales, quien podrá tomar todas aquellas acciones adicionales al amparo de las facultades que le confiere la Ley 20-2001, según enmendada, conocida como “Ley de la Oficina de la Procuradora de las Mujeres”, incluyendo, pero sin limitarse, a la imposición de multas administrativas. </w:t>
      </w:r>
    </w:p>
    <w:p w14:paraId="3ECE4C10" w14:textId="77777777" w:rsidR="004165A0" w:rsidRPr="00F56AB1" w:rsidRDefault="004165A0" w:rsidP="005056E5">
      <w:pPr>
        <w:spacing w:line="276" w:lineRule="auto"/>
        <w:ind w:firstLine="450"/>
        <w:rPr>
          <w:rFonts w:ascii="Century Gothic" w:hAnsi="Century Gothic"/>
          <w:sz w:val="24"/>
          <w:szCs w:val="24"/>
        </w:rPr>
      </w:pPr>
      <w:r w:rsidRPr="00F56AB1">
        <w:rPr>
          <w:rFonts w:ascii="Century Gothic" w:hAnsi="Century Gothic"/>
          <w:sz w:val="24"/>
          <w:szCs w:val="24"/>
        </w:rPr>
        <w:t>Todo patrono que esté siendo investigado, deberá presentar y facilitar al Secretario los récords, documentos o archivos bajo su dominio relativo a la materia objeto de investigación. En el ejercicio de tales deberes y facultades, el Secretario, o</w:t>
      </w:r>
      <w:r w:rsidRPr="00F56AB1">
        <w:rPr>
          <w:rFonts w:ascii="Century Gothic" w:hAnsi="Century Gothic"/>
          <w:strike/>
          <w:sz w:val="24"/>
          <w:szCs w:val="24"/>
        </w:rPr>
        <w:t xml:space="preserve"> </w:t>
      </w:r>
      <w:r w:rsidRPr="00F56AB1">
        <w:rPr>
          <w:rFonts w:ascii="Century Gothic" w:hAnsi="Century Gothic"/>
          <w:sz w:val="24"/>
          <w:szCs w:val="24"/>
        </w:rPr>
        <w:t>cualquier empleado del Departamento que él designare, queda por la presente autorizado para celebrar vistas públicas, citar testigos, tomar juramentos, recibir testimonios y en cumplimiento de estas disposiciones podrá extender citaciones bajo apercibimiento de desacato, hacer obligatoria la comparecencia de testigos y la presentación de datos, información o evidencia documental y de cualquier otra clase y podrá, además, examinar y copiar libros, récords y cualesquiera documentos o papeles de dicho patrono y solicitar cualquier otra información con el objeto de cumplir las disposiciones de esta Ley. Además, podrá recurrir al Tribunal de Primera Instancia de Puerto Rico para que se ordene el cumplimiento de cualquier citación u orden emitida por el Secretario. El incumplimiento de una orden judicial declarando con lugar tal solicitud constituirá desacato al Tribunal.</w:t>
      </w:r>
    </w:p>
    <w:p w14:paraId="02DAC178" w14:textId="77777777" w:rsidR="004165A0" w:rsidRPr="00F56AB1" w:rsidRDefault="004165A0" w:rsidP="005056E5">
      <w:pPr>
        <w:spacing w:line="276" w:lineRule="auto"/>
        <w:ind w:firstLine="450"/>
        <w:rPr>
          <w:rFonts w:ascii="Century Gothic" w:hAnsi="Century Gothic"/>
          <w:sz w:val="24"/>
          <w:szCs w:val="24"/>
        </w:rPr>
      </w:pPr>
      <w:r w:rsidRPr="00F56AB1">
        <w:rPr>
          <w:rFonts w:ascii="Century Gothic" w:hAnsi="Century Gothic"/>
          <w:sz w:val="24"/>
          <w:szCs w:val="24"/>
        </w:rPr>
        <w:t>El Secretario podrá demandar, a iniciativa propia o a instancia de uno o más empleados o aspirantes a empleo con interés en el asunto, y en representación y para beneficio de uno o más de los mismos que se encuentren en circunstancias similares, el pago de cualquier suma que se les adeude o el cumplimiento de cualquier derecho conferido por esta Ley. Cualquier empleado o aspirante a empleo con interés en la acción podrá intervenir en todo pleito que así se promueva por el Secretario, quien igualmente podrá intervenir en toda acción que cualquier empleado o aspirante a empleo interponga bajo los términos de esta Ley.</w:t>
      </w:r>
    </w:p>
    <w:p w14:paraId="3EA1B4E8" w14:textId="77777777" w:rsidR="004165A0" w:rsidRPr="00F56AB1" w:rsidRDefault="004165A0" w:rsidP="005056E5">
      <w:pPr>
        <w:spacing w:line="276" w:lineRule="auto"/>
        <w:ind w:firstLine="450"/>
        <w:rPr>
          <w:rFonts w:ascii="Century Gothic" w:hAnsi="Century Gothic"/>
          <w:sz w:val="24"/>
          <w:szCs w:val="24"/>
        </w:rPr>
      </w:pPr>
      <w:r w:rsidRPr="00F56AB1">
        <w:rPr>
          <w:rFonts w:ascii="Century Gothic" w:hAnsi="Century Gothic"/>
          <w:sz w:val="24"/>
          <w:szCs w:val="24"/>
        </w:rPr>
        <w:lastRenderedPageBreak/>
        <w:t xml:space="preserve">Las Salas del Tribunal de Primera Instancia tendrán la competencia para, a instancia del Secretario, expedir autos de </w:t>
      </w:r>
      <w:proofErr w:type="spellStart"/>
      <w:r w:rsidRPr="00F56AB1">
        <w:rPr>
          <w:rFonts w:ascii="Century Gothic" w:hAnsi="Century Gothic"/>
          <w:i/>
          <w:iCs/>
          <w:sz w:val="24"/>
          <w:szCs w:val="24"/>
        </w:rPr>
        <w:t>injunction</w:t>
      </w:r>
      <w:proofErr w:type="spellEnd"/>
      <w:r w:rsidRPr="00F56AB1">
        <w:rPr>
          <w:rFonts w:ascii="Century Gothic" w:hAnsi="Century Gothic"/>
          <w:i/>
          <w:iCs/>
          <w:sz w:val="24"/>
          <w:szCs w:val="24"/>
        </w:rPr>
        <w:t xml:space="preserve"> </w:t>
      </w:r>
      <w:r w:rsidRPr="00F56AB1">
        <w:rPr>
          <w:rFonts w:ascii="Century Gothic" w:hAnsi="Century Gothic"/>
          <w:sz w:val="24"/>
          <w:szCs w:val="24"/>
        </w:rPr>
        <w:t xml:space="preserve">y conceder cualquier otro remedio legal que fuere necesario para hacer efectivos los términos de esta Ley, reglamentos, reglas, órdenes y determinaciones que hubiera dictado en el ejercicio de los poderes que le confiere esta Ley. </w:t>
      </w:r>
    </w:p>
    <w:p w14:paraId="66619FCE" w14:textId="77777777" w:rsidR="004165A0" w:rsidRPr="00F56AB1" w:rsidRDefault="004165A0" w:rsidP="005056E5">
      <w:pPr>
        <w:spacing w:line="276" w:lineRule="auto"/>
        <w:ind w:firstLine="450"/>
        <w:rPr>
          <w:rFonts w:ascii="Century Gothic" w:hAnsi="Century Gothic"/>
          <w:sz w:val="24"/>
          <w:szCs w:val="24"/>
        </w:rPr>
      </w:pPr>
      <w:r w:rsidRPr="00F56AB1">
        <w:rPr>
          <w:rFonts w:ascii="Century Gothic" w:hAnsi="Century Gothic"/>
          <w:sz w:val="24"/>
          <w:szCs w:val="24"/>
        </w:rPr>
        <w:t>El Secretario radicará un informe estadístico anual ante la Asamblea Legislativa en la Secretaría de la Cámara de Representantes y el Senado sobre las querellas presentadas y adjudicadas el 15 de julio de cada año.</w:t>
      </w:r>
    </w:p>
    <w:p w14:paraId="0F5876E4" w14:textId="77777777" w:rsidR="004165A0" w:rsidRPr="00F56AB1" w:rsidRDefault="004165A0" w:rsidP="00D51891">
      <w:pPr>
        <w:spacing w:line="276" w:lineRule="auto"/>
        <w:rPr>
          <w:rFonts w:ascii="Century Gothic" w:hAnsi="Century Gothic"/>
          <w:sz w:val="24"/>
          <w:szCs w:val="24"/>
        </w:rPr>
      </w:pPr>
      <w:r w:rsidRPr="00F56AB1">
        <w:rPr>
          <w:rFonts w:ascii="Century Gothic" w:hAnsi="Century Gothic"/>
          <w:b/>
          <w:bCs/>
          <w:sz w:val="24"/>
          <w:szCs w:val="24"/>
        </w:rPr>
        <w:t>Artículo 7.</w:t>
      </w:r>
      <w:r w:rsidRPr="00F56AB1">
        <w:rPr>
          <w:rFonts w:ascii="Century Gothic" w:hAnsi="Century Gothic"/>
          <w:sz w:val="24"/>
          <w:szCs w:val="24"/>
        </w:rPr>
        <w:t>-Deberes Adicionales del Secretario: Estudio y Publicidad</w:t>
      </w:r>
    </w:p>
    <w:p w14:paraId="56BCA176" w14:textId="77777777" w:rsidR="004165A0" w:rsidRPr="00F56AB1" w:rsidRDefault="004165A0" w:rsidP="005056E5">
      <w:pPr>
        <w:spacing w:line="276" w:lineRule="auto"/>
        <w:ind w:firstLine="450"/>
        <w:rPr>
          <w:rFonts w:ascii="Century Gothic" w:hAnsi="Century Gothic"/>
          <w:sz w:val="24"/>
          <w:szCs w:val="24"/>
        </w:rPr>
      </w:pPr>
      <w:r w:rsidRPr="00F56AB1">
        <w:rPr>
          <w:rFonts w:ascii="Century Gothic" w:hAnsi="Century Gothic"/>
          <w:sz w:val="24"/>
          <w:szCs w:val="24"/>
        </w:rPr>
        <w:t>Se le ordena al Secretario, dentro de los noventa (90) días desde la aprobación de esta Ley, comenzar un estudio estadístico sobre la desigualdad salarial entre hombres y mujeres con el propósito de que los resultados sean utilizados como punto de partida para medir, subsiguientemente, el cumplimiento por parte de los patronos con las disposiciones de esta Ley tan pronto entre en vigor. Dicho estudio deberá actualizarse cada tres (3) años por el Secretario como instrumento de medición permanente.</w:t>
      </w:r>
    </w:p>
    <w:p w14:paraId="7CAB3CCA" w14:textId="77777777" w:rsidR="004165A0" w:rsidRPr="00F56AB1" w:rsidRDefault="004165A0" w:rsidP="005056E5">
      <w:pPr>
        <w:spacing w:line="276" w:lineRule="auto"/>
        <w:ind w:firstLine="450"/>
        <w:rPr>
          <w:rFonts w:ascii="Century Gothic" w:hAnsi="Century Gothic"/>
          <w:sz w:val="24"/>
          <w:szCs w:val="24"/>
        </w:rPr>
      </w:pPr>
      <w:r w:rsidRPr="00F56AB1">
        <w:rPr>
          <w:rFonts w:ascii="Century Gothic" w:hAnsi="Century Gothic"/>
          <w:sz w:val="24"/>
          <w:szCs w:val="24"/>
        </w:rPr>
        <w:t xml:space="preserve">Además, será deber del </w:t>
      </w:r>
      <w:proofErr w:type="gramStart"/>
      <w:r w:rsidRPr="00F56AB1">
        <w:rPr>
          <w:rFonts w:ascii="Century Gothic" w:hAnsi="Century Gothic"/>
          <w:sz w:val="24"/>
          <w:szCs w:val="24"/>
        </w:rPr>
        <w:t>Secretario</w:t>
      </w:r>
      <w:proofErr w:type="gramEnd"/>
      <w:r w:rsidRPr="00F56AB1">
        <w:rPr>
          <w:rFonts w:ascii="Century Gothic" w:hAnsi="Century Gothic"/>
          <w:sz w:val="24"/>
          <w:szCs w:val="24"/>
        </w:rPr>
        <w:t xml:space="preserve">, en coordinación con la Procuradora, a partir de la aprobación de esta Ley, darle la publicidad adecuada con el fin de que los patronos que tienen prácticas o sistemas de desigualdad salarial entre personas por razón de </w:t>
      </w:r>
      <w:proofErr w:type="gramStart"/>
      <w:r w:rsidRPr="00F56AB1">
        <w:rPr>
          <w:rFonts w:ascii="Century Gothic" w:hAnsi="Century Gothic"/>
          <w:sz w:val="24"/>
          <w:szCs w:val="24"/>
        </w:rPr>
        <w:t>sexo,</w:t>
      </w:r>
      <w:proofErr w:type="gramEnd"/>
      <w:r w:rsidRPr="00F56AB1">
        <w:rPr>
          <w:rFonts w:ascii="Century Gothic" w:hAnsi="Century Gothic"/>
          <w:sz w:val="24"/>
          <w:szCs w:val="24"/>
        </w:rPr>
        <w:t xml:space="preserve"> tengan la oportunidad de iniciar procesos de autoevaluación y de acciones remediales previo a la fecha en que entre en vigor esta Ley. Sin embargo, no podrá levantarse como defensa por un patrono en una acción civil en su contra por violación a las disposiciones de esta Ley, alegar que desconocía de la existencia o de las disposiciones de esta Ley ya que el desconocimiento de una ley no exime de su cumplimiento.    </w:t>
      </w:r>
    </w:p>
    <w:p w14:paraId="7647EB23" w14:textId="77777777" w:rsidR="004165A0" w:rsidRPr="00F56AB1" w:rsidRDefault="004165A0" w:rsidP="005056E5">
      <w:pPr>
        <w:spacing w:line="276" w:lineRule="auto"/>
        <w:ind w:firstLine="450"/>
        <w:rPr>
          <w:rFonts w:ascii="Century Gothic" w:hAnsi="Century Gothic"/>
          <w:sz w:val="24"/>
          <w:szCs w:val="24"/>
        </w:rPr>
      </w:pPr>
      <w:r w:rsidRPr="00F56AB1">
        <w:rPr>
          <w:rFonts w:ascii="Century Gothic" w:hAnsi="Century Gothic"/>
          <w:sz w:val="24"/>
          <w:szCs w:val="24"/>
        </w:rPr>
        <w:t>El Secretario radicará copia del estudio estadístico sobre la desigualdad salarial entre hombres y mujeres ordenado por este Artículo ante la Asamblea Legislativa en la Secretaría de la Cámara de Representantes y el Senado.</w:t>
      </w:r>
    </w:p>
    <w:p w14:paraId="7185377E" w14:textId="68A86242" w:rsidR="004165A0" w:rsidRPr="00F56AB1" w:rsidRDefault="004165A0" w:rsidP="005056E5">
      <w:pPr>
        <w:spacing w:line="276" w:lineRule="auto"/>
        <w:ind w:firstLine="450"/>
        <w:rPr>
          <w:rFonts w:ascii="Century Gothic" w:hAnsi="Century Gothic"/>
          <w:sz w:val="24"/>
          <w:szCs w:val="24"/>
        </w:rPr>
      </w:pPr>
      <w:r w:rsidRPr="00F56AB1">
        <w:rPr>
          <w:rFonts w:ascii="Century Gothic" w:hAnsi="Century Gothic"/>
          <w:sz w:val="24"/>
          <w:szCs w:val="24"/>
        </w:rPr>
        <w:t>A su vez, el Secretario preparará y distribuirá entre los patronos las guías uniformes por las cuales se regirán los programas de autoevaluación que se diseñen por el patrono, o un tercero.</w:t>
      </w:r>
    </w:p>
    <w:p w14:paraId="1ECE7C15" w14:textId="727B0000" w:rsidR="005056E5" w:rsidRPr="00F56AB1" w:rsidRDefault="005056E5" w:rsidP="005056E5">
      <w:pPr>
        <w:spacing w:line="276" w:lineRule="auto"/>
        <w:ind w:firstLine="450"/>
        <w:rPr>
          <w:rFonts w:ascii="Century Gothic" w:hAnsi="Century Gothic"/>
          <w:sz w:val="24"/>
          <w:szCs w:val="24"/>
        </w:rPr>
      </w:pPr>
    </w:p>
    <w:p w14:paraId="73BC000D" w14:textId="77777777" w:rsidR="005056E5" w:rsidRPr="00F56AB1" w:rsidRDefault="005056E5" w:rsidP="005056E5">
      <w:pPr>
        <w:spacing w:line="276" w:lineRule="auto"/>
        <w:ind w:firstLine="450"/>
        <w:rPr>
          <w:rFonts w:ascii="Century Gothic" w:hAnsi="Century Gothic"/>
          <w:sz w:val="24"/>
          <w:szCs w:val="24"/>
        </w:rPr>
      </w:pPr>
    </w:p>
    <w:p w14:paraId="33F8E4CF" w14:textId="77777777" w:rsidR="004165A0" w:rsidRPr="00F56AB1" w:rsidRDefault="004165A0" w:rsidP="00D51891">
      <w:pPr>
        <w:spacing w:line="276" w:lineRule="auto"/>
        <w:rPr>
          <w:rFonts w:ascii="Century Gothic" w:hAnsi="Century Gothic"/>
          <w:sz w:val="24"/>
          <w:szCs w:val="24"/>
        </w:rPr>
      </w:pPr>
      <w:r w:rsidRPr="00F56AB1">
        <w:rPr>
          <w:rFonts w:ascii="Century Gothic" w:hAnsi="Century Gothic"/>
          <w:b/>
          <w:bCs/>
          <w:sz w:val="24"/>
          <w:szCs w:val="24"/>
        </w:rPr>
        <w:lastRenderedPageBreak/>
        <w:t>Artículo 8.</w:t>
      </w:r>
      <w:r w:rsidRPr="00F56AB1">
        <w:rPr>
          <w:rFonts w:ascii="Century Gothic" w:hAnsi="Century Gothic"/>
          <w:sz w:val="24"/>
          <w:szCs w:val="24"/>
        </w:rPr>
        <w:t>-Regla de Hermenéutica</w:t>
      </w:r>
    </w:p>
    <w:p w14:paraId="269286EC" w14:textId="77777777" w:rsidR="004165A0" w:rsidRPr="00F56AB1" w:rsidRDefault="004165A0" w:rsidP="005056E5">
      <w:pPr>
        <w:spacing w:line="276" w:lineRule="auto"/>
        <w:ind w:firstLine="450"/>
        <w:rPr>
          <w:rFonts w:ascii="Century Gothic" w:hAnsi="Century Gothic"/>
          <w:sz w:val="24"/>
          <w:szCs w:val="24"/>
        </w:rPr>
      </w:pPr>
      <w:r w:rsidRPr="00F56AB1">
        <w:rPr>
          <w:rFonts w:ascii="Century Gothic" w:hAnsi="Century Gothic"/>
          <w:sz w:val="24"/>
          <w:szCs w:val="24"/>
        </w:rPr>
        <w:t>Al interpretarse las disposiciones de esta Ley, se utilizará como marco de referencia lo dispuesto en la “Ley de Igualdad de Salarios de 1963” (</w:t>
      </w:r>
      <w:proofErr w:type="spellStart"/>
      <w:r w:rsidRPr="00F56AB1">
        <w:rPr>
          <w:rFonts w:ascii="Century Gothic" w:hAnsi="Century Gothic"/>
          <w:i/>
          <w:iCs/>
          <w:sz w:val="24"/>
          <w:szCs w:val="24"/>
        </w:rPr>
        <w:t>Equal</w:t>
      </w:r>
      <w:proofErr w:type="spellEnd"/>
      <w:r w:rsidRPr="00F56AB1">
        <w:rPr>
          <w:rFonts w:ascii="Century Gothic" w:hAnsi="Century Gothic"/>
          <w:i/>
          <w:iCs/>
          <w:sz w:val="24"/>
          <w:szCs w:val="24"/>
        </w:rPr>
        <w:t xml:space="preserve"> </w:t>
      </w:r>
      <w:proofErr w:type="spellStart"/>
      <w:r w:rsidRPr="00F56AB1">
        <w:rPr>
          <w:rFonts w:ascii="Century Gothic" w:hAnsi="Century Gothic"/>
          <w:i/>
          <w:iCs/>
          <w:sz w:val="24"/>
          <w:szCs w:val="24"/>
        </w:rPr>
        <w:t>Pay</w:t>
      </w:r>
      <w:proofErr w:type="spellEnd"/>
      <w:r w:rsidRPr="00F56AB1">
        <w:rPr>
          <w:rFonts w:ascii="Century Gothic" w:hAnsi="Century Gothic"/>
          <w:i/>
          <w:iCs/>
          <w:sz w:val="24"/>
          <w:szCs w:val="24"/>
        </w:rPr>
        <w:t xml:space="preserve"> </w:t>
      </w:r>
      <w:proofErr w:type="spellStart"/>
      <w:r w:rsidRPr="00F56AB1">
        <w:rPr>
          <w:rFonts w:ascii="Century Gothic" w:hAnsi="Century Gothic"/>
          <w:i/>
          <w:iCs/>
          <w:sz w:val="24"/>
          <w:szCs w:val="24"/>
        </w:rPr>
        <w:t>Act</w:t>
      </w:r>
      <w:proofErr w:type="spellEnd"/>
      <w:r w:rsidRPr="00F56AB1">
        <w:rPr>
          <w:rFonts w:ascii="Century Gothic" w:hAnsi="Century Gothic"/>
          <w:sz w:val="24"/>
          <w:szCs w:val="24"/>
        </w:rPr>
        <w:t>), aprobada por el Congreso de los Estados Unidos de América y los reglamentos emitidos al amparo de dicha legislación, en cuanto a términos o disposiciones similares, salvo que las disposiciones de esta Ley requieran una interpretación distinta.</w:t>
      </w:r>
    </w:p>
    <w:p w14:paraId="0EC803C2" w14:textId="77777777" w:rsidR="004165A0" w:rsidRPr="00F56AB1" w:rsidRDefault="004165A0" w:rsidP="00D51891">
      <w:pPr>
        <w:spacing w:line="276" w:lineRule="auto"/>
        <w:rPr>
          <w:rFonts w:ascii="Century Gothic" w:hAnsi="Century Gothic"/>
          <w:sz w:val="24"/>
          <w:szCs w:val="24"/>
        </w:rPr>
      </w:pPr>
      <w:r w:rsidRPr="00F56AB1">
        <w:rPr>
          <w:rFonts w:ascii="Century Gothic" w:hAnsi="Century Gothic"/>
          <w:b/>
          <w:bCs/>
          <w:sz w:val="24"/>
          <w:szCs w:val="24"/>
        </w:rPr>
        <w:t>Artículo 9.</w:t>
      </w:r>
      <w:r w:rsidRPr="00F56AB1">
        <w:rPr>
          <w:rFonts w:ascii="Century Gothic" w:hAnsi="Century Gothic"/>
          <w:sz w:val="24"/>
          <w:szCs w:val="24"/>
        </w:rPr>
        <w:t>-Término Prescriptivo</w:t>
      </w:r>
    </w:p>
    <w:p w14:paraId="2E47D50A" w14:textId="77777777" w:rsidR="004165A0" w:rsidRPr="00F56AB1" w:rsidRDefault="004165A0" w:rsidP="005056E5">
      <w:pPr>
        <w:spacing w:line="276" w:lineRule="auto"/>
        <w:ind w:firstLine="450"/>
        <w:rPr>
          <w:rFonts w:ascii="Century Gothic" w:hAnsi="Century Gothic"/>
          <w:sz w:val="24"/>
          <w:szCs w:val="24"/>
        </w:rPr>
      </w:pPr>
      <w:r w:rsidRPr="00F56AB1">
        <w:rPr>
          <w:rFonts w:ascii="Century Gothic" w:hAnsi="Century Gothic"/>
          <w:sz w:val="24"/>
          <w:szCs w:val="24"/>
        </w:rPr>
        <w:t>El término prescriptivo para presentar una reclamación al amparo de esta Ley será de un (1) año a partir de que el empleado afectado advenga en conocimiento de una violación bajo las disposiciones de esta Ley. A tales fines, una violación ocurre cuando se adopta una decisión discriminatoria en los términos de compensación; cuando un empleado queda sujeto a una decisión o práctica discriminatoria de compensación; o cuando un empleado se ve afectado por la aplicación de una decisión o práctica de compensación discriminatoria, incluyendo cada vez que se pagan los salarios que resultan total o parcialmente de la aplicación de la decisión o práctica discriminatoria.</w:t>
      </w:r>
    </w:p>
    <w:p w14:paraId="57BFE1D2" w14:textId="77777777" w:rsidR="004165A0" w:rsidRPr="00F56AB1" w:rsidRDefault="004165A0" w:rsidP="00D51891">
      <w:pPr>
        <w:spacing w:line="276" w:lineRule="auto"/>
        <w:rPr>
          <w:rFonts w:ascii="Century Gothic" w:hAnsi="Century Gothic"/>
          <w:sz w:val="24"/>
          <w:szCs w:val="24"/>
        </w:rPr>
      </w:pPr>
      <w:r w:rsidRPr="00F56AB1">
        <w:rPr>
          <w:rFonts w:ascii="Century Gothic" w:hAnsi="Century Gothic"/>
          <w:b/>
          <w:bCs/>
          <w:sz w:val="24"/>
          <w:szCs w:val="24"/>
        </w:rPr>
        <w:t>Artículo 10.</w:t>
      </w:r>
      <w:r w:rsidRPr="00F56AB1">
        <w:rPr>
          <w:rFonts w:ascii="Century Gothic" w:hAnsi="Century Gothic"/>
          <w:sz w:val="24"/>
          <w:szCs w:val="24"/>
        </w:rPr>
        <w:t>-Separabilidad</w:t>
      </w:r>
    </w:p>
    <w:p w14:paraId="7E721BC2" w14:textId="77777777" w:rsidR="004165A0" w:rsidRPr="00F56AB1" w:rsidRDefault="004165A0" w:rsidP="005056E5">
      <w:pPr>
        <w:spacing w:line="276" w:lineRule="auto"/>
        <w:ind w:firstLine="450"/>
        <w:rPr>
          <w:rFonts w:ascii="Century Gothic" w:hAnsi="Century Gothic"/>
          <w:sz w:val="24"/>
          <w:szCs w:val="24"/>
        </w:rPr>
      </w:pPr>
      <w:r w:rsidRPr="00F56AB1">
        <w:rPr>
          <w:rFonts w:ascii="Century Gothic" w:hAnsi="Century Gothic"/>
          <w:sz w:val="24"/>
          <w:szCs w:val="24"/>
        </w:rPr>
        <w:t xml:space="preserve">Si cualquier cláusula, párrafo, subpárrafo, oración, palabra, letra, artículo, disposición, sección, subsección, título, capítulo, subcapítulo, acápite o parte de esta Ley fuera anulada o declarada inconstitucional, la resolución, dictamen o sentencia a tal efecto dictada no afectará, perjudicará, ni invalidará el remanente de esta Ley. El efecto de dicha sentencia quedará limitado a la cláusula, párrafo, subpárrafo, oración, palabra, letra, artículo, disposición, sección, subsección, título, capítulo, subcapítulo, acápite o parte de </w:t>
      </w:r>
      <w:proofErr w:type="gramStart"/>
      <w:r w:rsidRPr="00F56AB1">
        <w:rPr>
          <w:rFonts w:ascii="Century Gothic" w:hAnsi="Century Gothic"/>
          <w:sz w:val="24"/>
          <w:szCs w:val="24"/>
        </w:rPr>
        <w:t>la misma</w:t>
      </w:r>
      <w:proofErr w:type="gramEnd"/>
      <w:r w:rsidRPr="00F56AB1">
        <w:rPr>
          <w:rFonts w:ascii="Century Gothic" w:hAnsi="Century Gothic"/>
          <w:sz w:val="24"/>
          <w:szCs w:val="24"/>
        </w:rPr>
        <w:t xml:space="preserve"> que así hubiere sido anulada o declarada inconstitucional. Si la aplicación a una persona o a una circunstancia de cualquier cláusula, párrafo, subpárrafo, oración palabra, letra, artículo, disposición, sección, subsección, título, capítulo, subcapítulo, acápite o parte de esta Ley fuera invalidada o declarada inconstitucional, la resolución, dictamen o sentencia a tal efecto dictada no afectará ni invalidará la aplicación del remanente de esta Ley a aquellas personas o circunstancias en que se pueda aplicar válidamente. Es la voluntad expresa e inequívoca de esta Asamblea Legislativa que los tribunales hagan cumplir las disposiciones y la aplicación de esta Ley en la mayor medida posible, </w:t>
      </w:r>
      <w:r w:rsidRPr="00F56AB1">
        <w:rPr>
          <w:rFonts w:ascii="Century Gothic" w:hAnsi="Century Gothic"/>
          <w:sz w:val="24"/>
          <w:szCs w:val="24"/>
        </w:rPr>
        <w:lastRenderedPageBreak/>
        <w:t xml:space="preserve">aunque se deje sin efecto, anule, invalide, perjudique o declare inconstitucional alguna de sus partes, </w:t>
      </w:r>
      <w:proofErr w:type="gramStart"/>
      <w:r w:rsidRPr="00F56AB1">
        <w:rPr>
          <w:rFonts w:ascii="Century Gothic" w:hAnsi="Century Gothic"/>
          <w:sz w:val="24"/>
          <w:szCs w:val="24"/>
        </w:rPr>
        <w:t>o</w:t>
      </w:r>
      <w:proofErr w:type="gramEnd"/>
      <w:r w:rsidRPr="00F56AB1">
        <w:rPr>
          <w:rFonts w:ascii="Century Gothic" w:hAnsi="Century Gothic"/>
          <w:sz w:val="24"/>
          <w:szCs w:val="24"/>
        </w:rPr>
        <w:t xml:space="preserve"> aunque se deje sin efecto, invalide o declare inconstitucional su aplicación a alguna persona o circunstancia. Esta Asamblea Legislativa hubiera aprobado esta Ley sin importar la determinación de separabilidad que el Tribunal pueda hacer. </w:t>
      </w:r>
    </w:p>
    <w:p w14:paraId="609C393C" w14:textId="77777777" w:rsidR="004165A0" w:rsidRPr="00F56AB1" w:rsidRDefault="004165A0" w:rsidP="00D51891">
      <w:pPr>
        <w:spacing w:line="276" w:lineRule="auto"/>
        <w:rPr>
          <w:rFonts w:ascii="Century Gothic" w:hAnsi="Century Gothic"/>
          <w:sz w:val="24"/>
          <w:szCs w:val="24"/>
        </w:rPr>
      </w:pPr>
      <w:r w:rsidRPr="00F56AB1">
        <w:rPr>
          <w:rFonts w:ascii="Century Gothic" w:hAnsi="Century Gothic"/>
          <w:b/>
          <w:bCs/>
          <w:sz w:val="24"/>
          <w:szCs w:val="24"/>
        </w:rPr>
        <w:t>Artículo 11.-</w:t>
      </w:r>
      <w:r w:rsidRPr="00F56AB1">
        <w:rPr>
          <w:rFonts w:ascii="Century Gothic" w:hAnsi="Century Gothic"/>
          <w:sz w:val="24"/>
          <w:szCs w:val="24"/>
        </w:rPr>
        <w:t>Vigencia</w:t>
      </w:r>
    </w:p>
    <w:p w14:paraId="6AA77942" w14:textId="3F4A961A" w:rsidR="004165A0" w:rsidRPr="00F56AB1" w:rsidRDefault="004165A0" w:rsidP="005056E5">
      <w:pPr>
        <w:spacing w:line="276" w:lineRule="auto"/>
        <w:ind w:firstLine="450"/>
        <w:rPr>
          <w:rFonts w:ascii="Century Gothic" w:hAnsi="Century Gothic"/>
          <w:sz w:val="24"/>
          <w:szCs w:val="24"/>
        </w:rPr>
      </w:pPr>
      <w:r w:rsidRPr="00F56AB1">
        <w:rPr>
          <w:rFonts w:ascii="Century Gothic" w:hAnsi="Century Gothic"/>
          <w:sz w:val="24"/>
          <w:szCs w:val="24"/>
        </w:rPr>
        <w:t>Esta Ley empezará a regir inmediatamente, pero la responsabilidad de los patronos por incumplir esta Ley comenzará al año de su aprobación para permitirles establecer las medidas correctivas establecidas en el Artículo 3.</w:t>
      </w:r>
    </w:p>
    <w:p w14:paraId="2B6D36C4" w14:textId="02546A6A" w:rsidR="000D612F" w:rsidRPr="00F56AB1" w:rsidRDefault="000D612F" w:rsidP="00414C47">
      <w:pPr>
        <w:rPr>
          <w:rFonts w:ascii="Century Gothic" w:hAnsi="Century Gothic"/>
        </w:rPr>
      </w:pPr>
      <w:r w:rsidRPr="00F56AB1">
        <w:rPr>
          <w:rFonts w:ascii="Century Gothic" w:hAnsi="Century Gothic"/>
        </w:rPr>
        <w:br w:type="page"/>
      </w:r>
    </w:p>
    <w:p w14:paraId="136093DA" w14:textId="1658AED5" w:rsidR="005E0EDB" w:rsidRPr="00F56AB1" w:rsidRDefault="005E0EDB" w:rsidP="00597981">
      <w:pPr>
        <w:pStyle w:val="TOCHeading"/>
        <w:rPr>
          <w:rFonts w:ascii="Century Gothic" w:hAnsi="Century Gothic"/>
          <w:b/>
          <w:bCs/>
          <w:sz w:val="28"/>
          <w:szCs w:val="28"/>
        </w:rPr>
      </w:pPr>
      <w:r w:rsidRPr="00F56AB1">
        <w:rPr>
          <w:rFonts w:ascii="Century Gothic" w:hAnsi="Century Gothic"/>
          <w:b/>
          <w:bCs/>
          <w:sz w:val="28"/>
          <w:szCs w:val="28"/>
        </w:rPr>
        <w:lastRenderedPageBreak/>
        <w:t>Apéndice 1</w:t>
      </w:r>
      <w:r w:rsidR="00195040" w:rsidRPr="00F56AB1">
        <w:rPr>
          <w:rFonts w:ascii="Century Gothic" w:hAnsi="Century Gothic"/>
          <w:b/>
          <w:bCs/>
          <w:sz w:val="28"/>
          <w:szCs w:val="28"/>
        </w:rPr>
        <w:t>8</w:t>
      </w:r>
    </w:p>
    <w:p w14:paraId="689C8CE3" w14:textId="45F5093E" w:rsidR="005E0EDB" w:rsidRPr="00F56AB1" w:rsidRDefault="005E0EDB" w:rsidP="005056E5">
      <w:pPr>
        <w:pStyle w:val="Heading2"/>
        <w:spacing w:line="276" w:lineRule="auto"/>
        <w:rPr>
          <w:rFonts w:ascii="Century Gothic" w:hAnsi="Century Gothic"/>
          <w:b/>
          <w:bCs/>
          <w:sz w:val="24"/>
          <w:szCs w:val="24"/>
        </w:rPr>
      </w:pPr>
      <w:bookmarkStart w:id="79" w:name="_Toc191551083"/>
      <w:r w:rsidRPr="00F56AB1">
        <w:rPr>
          <w:rFonts w:ascii="Century Gothic" w:hAnsi="Century Gothic"/>
          <w:b/>
          <w:bCs/>
          <w:sz w:val="24"/>
          <w:szCs w:val="24"/>
        </w:rPr>
        <w:t xml:space="preserve">Ley Núm. </w:t>
      </w:r>
      <w:r w:rsidR="00A648B5" w:rsidRPr="00F56AB1">
        <w:rPr>
          <w:rFonts w:ascii="Century Gothic" w:hAnsi="Century Gothic"/>
          <w:b/>
          <w:bCs/>
          <w:sz w:val="24"/>
          <w:szCs w:val="24"/>
        </w:rPr>
        <w:t>90</w:t>
      </w:r>
      <w:r w:rsidRPr="00F56AB1">
        <w:rPr>
          <w:rFonts w:ascii="Century Gothic" w:hAnsi="Century Gothic"/>
          <w:b/>
          <w:bCs/>
          <w:sz w:val="24"/>
          <w:szCs w:val="24"/>
        </w:rPr>
        <w:t>-2020</w:t>
      </w:r>
      <w:bookmarkEnd w:id="79"/>
    </w:p>
    <w:p w14:paraId="7ABB6A8B" w14:textId="5D2F0F74" w:rsidR="00B362A0" w:rsidRPr="00F56AB1" w:rsidRDefault="009A4F0D" w:rsidP="005056E5">
      <w:pPr>
        <w:spacing w:line="276" w:lineRule="auto"/>
        <w:rPr>
          <w:rFonts w:ascii="Century Gothic" w:hAnsi="Century Gothic"/>
          <w:sz w:val="24"/>
          <w:szCs w:val="24"/>
        </w:rPr>
      </w:pPr>
      <w:r w:rsidRPr="00F56AB1">
        <w:rPr>
          <w:rFonts w:ascii="Century Gothic" w:hAnsi="Century Gothic"/>
          <w:sz w:val="24"/>
          <w:szCs w:val="24"/>
        </w:rPr>
        <w:t>“</w:t>
      </w:r>
      <w:r w:rsidR="00B362A0" w:rsidRPr="00F56AB1">
        <w:rPr>
          <w:rFonts w:ascii="Century Gothic" w:hAnsi="Century Gothic"/>
          <w:sz w:val="24"/>
          <w:szCs w:val="24"/>
        </w:rPr>
        <w:t>Ley para prohibir y prevenir el Acoso Laboral en Puerto Rico</w:t>
      </w:r>
      <w:r w:rsidRPr="00F56AB1">
        <w:rPr>
          <w:rFonts w:ascii="Century Gothic" w:hAnsi="Century Gothic"/>
          <w:sz w:val="24"/>
          <w:szCs w:val="24"/>
        </w:rPr>
        <w:t>”</w:t>
      </w:r>
    </w:p>
    <w:p w14:paraId="29CB7E05" w14:textId="77777777" w:rsidR="00B362A0" w:rsidRPr="00F56AB1" w:rsidRDefault="00B362A0" w:rsidP="005056E5">
      <w:pPr>
        <w:spacing w:line="276" w:lineRule="auto"/>
        <w:ind w:firstLine="450"/>
        <w:rPr>
          <w:rFonts w:ascii="Century Gothic" w:hAnsi="Century Gothic"/>
          <w:sz w:val="24"/>
          <w:szCs w:val="24"/>
        </w:rPr>
      </w:pPr>
      <w:bookmarkStart w:id="80" w:name="_Hlk43839840"/>
      <w:r w:rsidRPr="00F56AB1">
        <w:rPr>
          <w:rFonts w:ascii="Century Gothic" w:hAnsi="Century Gothic"/>
          <w:sz w:val="24"/>
          <w:szCs w:val="24"/>
        </w:rPr>
        <w:t>Para crear la “Ley para prohibir y prevenir el Acoso Laboral en Puerto Rico”; establecer una enérgica y vigorosa política pública contra el acoso en el entorno laboral local; definir su ámbito de aplicación, procedimientos, prohibiciones y sanciones; facultar al Departamento del Trabajo y Recursos Humanos, a la Oficina de </w:t>
      </w:r>
      <w:bookmarkEnd w:id="80"/>
      <w:r w:rsidRPr="00F56AB1">
        <w:rPr>
          <w:rFonts w:ascii="Century Gothic" w:hAnsi="Century Gothic"/>
          <w:sz w:val="24"/>
          <w:szCs w:val="24"/>
        </w:rPr>
        <w:t>Administración y Transformación de los Recursos Humanos del Gobierno de Puerto Rico, a la Rama Legislativa y a la Rama Judicial, a adoptar y promulgar la reglamentación necesaria para administrar y poner en ejecución las disposiciones de esta Ley; y para otros fines relacionados.</w:t>
      </w:r>
    </w:p>
    <w:p w14:paraId="021CE745" w14:textId="2B1D06DD" w:rsidR="00B362A0" w:rsidRPr="00F56AB1" w:rsidRDefault="00B362A0" w:rsidP="005056E5">
      <w:pPr>
        <w:spacing w:line="276" w:lineRule="auto"/>
        <w:jc w:val="center"/>
        <w:rPr>
          <w:rFonts w:ascii="Century Gothic" w:hAnsi="Century Gothic"/>
          <w:b/>
          <w:bCs/>
          <w:sz w:val="24"/>
          <w:szCs w:val="24"/>
        </w:rPr>
      </w:pPr>
      <w:r w:rsidRPr="00F56AB1">
        <w:rPr>
          <w:rFonts w:ascii="Century Gothic" w:hAnsi="Century Gothic"/>
          <w:b/>
          <w:bCs/>
          <w:sz w:val="24"/>
          <w:szCs w:val="24"/>
        </w:rPr>
        <w:t>EXPOSICIÓN DE MOTIVOS</w:t>
      </w:r>
    </w:p>
    <w:p w14:paraId="29E0E68F" w14:textId="77777777" w:rsidR="00B362A0" w:rsidRPr="00F56AB1" w:rsidRDefault="00B362A0" w:rsidP="005056E5">
      <w:pPr>
        <w:spacing w:line="276" w:lineRule="auto"/>
        <w:ind w:firstLine="450"/>
        <w:rPr>
          <w:rFonts w:ascii="Century Gothic" w:hAnsi="Century Gothic"/>
          <w:sz w:val="24"/>
          <w:szCs w:val="24"/>
        </w:rPr>
      </w:pPr>
      <w:r w:rsidRPr="00F56AB1">
        <w:rPr>
          <w:rFonts w:ascii="Century Gothic" w:hAnsi="Century Gothic"/>
          <w:sz w:val="24"/>
          <w:szCs w:val="24"/>
        </w:rPr>
        <w:t>En nuestro ordenamiento jurídico los trabajadores cuentan con toda una serie de protecciones de índole constitucional y estatutaria que ubican a Puerto Rico como una jurisdicción de primer orden respecto al ámbito laboral. De hecho, la propia Constitución de Puerto Rico establece en su Artículo II, Sección 16, que toda persona tiene derecho a escoger libremente su ocupación, a renunciar a ella, a recibir igual paga por igual trabajo, a recibir un salario mínimo razonable, a recibir protección contra riesgos a su salud o integridad personal, entre otras protecciones. Asimismo, en nuestro ordenamiento se prohíbe el discrimen en el ámbito laboral.</w:t>
      </w:r>
    </w:p>
    <w:p w14:paraId="0F6F52E2" w14:textId="063F8467" w:rsidR="00B362A0" w:rsidRPr="00F56AB1" w:rsidRDefault="00B362A0" w:rsidP="005056E5">
      <w:pPr>
        <w:spacing w:line="276" w:lineRule="auto"/>
        <w:ind w:firstLine="450"/>
        <w:rPr>
          <w:rFonts w:ascii="Century Gothic" w:hAnsi="Century Gothic"/>
          <w:sz w:val="24"/>
          <w:szCs w:val="24"/>
        </w:rPr>
      </w:pPr>
      <w:r w:rsidRPr="00F56AB1">
        <w:rPr>
          <w:rFonts w:ascii="Century Gothic" w:hAnsi="Century Gothic"/>
          <w:sz w:val="24"/>
          <w:szCs w:val="24"/>
        </w:rPr>
        <w:t>Al respecto, la Unidad Antidiscrimen del Departamento del Trabajo y Recursos Humanos recibe las querellas correspondientes relacionadas al discrimen en el empleo por razón de edad, raza, color, sexo, origen o condición social, origen nacional, ideas políticas o religiosas, matrimonio e impedimentos al amparo de las siguientes disposiciones legales: Ley Núm. 3 de 12 de marzo de 1942, según enmendada; Ley Núm. 100 de 30 de junio de 1959, según enmendada; Ley Núm. 69 de 6 de julio de 1985; Ley Núm. 44 de 2 de julio de 1985, según enmendada; Ley Núm. 17 de 22 de abril de 1988, según enmendada; Ley 427-2000, según enmendada; Ley 217-2006; Ley 271-2006, según enmendada; Ley 4-2017, según enmendada y la Ley 16-2017. Asimismo, la Unidad Antidiscrimen, como agencia delegada de la “</w:t>
      </w:r>
      <w:proofErr w:type="spellStart"/>
      <w:r w:rsidRPr="00F56AB1">
        <w:rPr>
          <w:rFonts w:ascii="Century Gothic" w:hAnsi="Century Gothic"/>
          <w:sz w:val="24"/>
          <w:szCs w:val="24"/>
        </w:rPr>
        <w:t>Equal</w:t>
      </w:r>
      <w:proofErr w:type="spellEnd"/>
      <w:r w:rsidRPr="00F56AB1">
        <w:rPr>
          <w:rFonts w:ascii="Century Gothic" w:hAnsi="Century Gothic"/>
          <w:sz w:val="24"/>
          <w:szCs w:val="24"/>
        </w:rPr>
        <w:t xml:space="preserve"> </w:t>
      </w:r>
      <w:proofErr w:type="spellStart"/>
      <w:r w:rsidRPr="00F56AB1">
        <w:rPr>
          <w:rFonts w:ascii="Century Gothic" w:hAnsi="Century Gothic"/>
          <w:sz w:val="24"/>
          <w:szCs w:val="24"/>
        </w:rPr>
        <w:t>Employment</w:t>
      </w:r>
      <w:proofErr w:type="spellEnd"/>
      <w:r w:rsidRPr="00F56AB1">
        <w:rPr>
          <w:rFonts w:ascii="Century Gothic" w:hAnsi="Century Gothic"/>
          <w:sz w:val="24"/>
          <w:szCs w:val="24"/>
        </w:rPr>
        <w:t xml:space="preserve"> </w:t>
      </w:r>
      <w:proofErr w:type="spellStart"/>
      <w:r w:rsidRPr="00F56AB1">
        <w:rPr>
          <w:rFonts w:ascii="Century Gothic" w:hAnsi="Century Gothic"/>
          <w:sz w:val="24"/>
          <w:szCs w:val="24"/>
        </w:rPr>
        <w:t>Opportunity</w:t>
      </w:r>
      <w:proofErr w:type="spellEnd"/>
      <w:r w:rsidRPr="00F56AB1">
        <w:rPr>
          <w:rFonts w:ascii="Century Gothic" w:hAnsi="Century Gothic"/>
          <w:sz w:val="24"/>
          <w:szCs w:val="24"/>
        </w:rPr>
        <w:t xml:space="preserve"> </w:t>
      </w:r>
      <w:proofErr w:type="spellStart"/>
      <w:r w:rsidRPr="00F56AB1">
        <w:rPr>
          <w:rFonts w:ascii="Century Gothic" w:hAnsi="Century Gothic"/>
          <w:sz w:val="24"/>
          <w:szCs w:val="24"/>
        </w:rPr>
        <w:lastRenderedPageBreak/>
        <w:t>Commission</w:t>
      </w:r>
      <w:proofErr w:type="spellEnd"/>
      <w:r w:rsidRPr="00F56AB1">
        <w:rPr>
          <w:rFonts w:ascii="Century Gothic" w:hAnsi="Century Gothic"/>
          <w:sz w:val="24"/>
          <w:szCs w:val="24"/>
        </w:rPr>
        <w:t>”, recibe reclamaciones presentadas al amparo del Título VII de la Ley de Derechos Civiles de 1964, el “</w:t>
      </w:r>
      <w:proofErr w:type="spellStart"/>
      <w:r w:rsidRPr="00F56AB1">
        <w:rPr>
          <w:rFonts w:ascii="Century Gothic" w:hAnsi="Century Gothic"/>
          <w:sz w:val="24"/>
          <w:szCs w:val="24"/>
        </w:rPr>
        <w:t>Equal</w:t>
      </w:r>
      <w:proofErr w:type="spellEnd"/>
      <w:r w:rsidRPr="00F56AB1">
        <w:rPr>
          <w:rFonts w:ascii="Century Gothic" w:hAnsi="Century Gothic"/>
          <w:sz w:val="24"/>
          <w:szCs w:val="24"/>
        </w:rPr>
        <w:t xml:space="preserve"> </w:t>
      </w:r>
      <w:proofErr w:type="spellStart"/>
      <w:r w:rsidRPr="00F56AB1">
        <w:rPr>
          <w:rFonts w:ascii="Century Gothic" w:hAnsi="Century Gothic"/>
          <w:sz w:val="24"/>
          <w:szCs w:val="24"/>
        </w:rPr>
        <w:t>Pay</w:t>
      </w:r>
      <w:proofErr w:type="spellEnd"/>
      <w:r w:rsidRPr="00F56AB1">
        <w:rPr>
          <w:rFonts w:ascii="Century Gothic" w:hAnsi="Century Gothic"/>
          <w:sz w:val="24"/>
          <w:szCs w:val="24"/>
        </w:rPr>
        <w:t xml:space="preserve"> </w:t>
      </w:r>
      <w:proofErr w:type="spellStart"/>
      <w:r w:rsidRPr="00F56AB1">
        <w:rPr>
          <w:rFonts w:ascii="Century Gothic" w:hAnsi="Century Gothic"/>
          <w:sz w:val="24"/>
          <w:szCs w:val="24"/>
        </w:rPr>
        <w:t>Act</w:t>
      </w:r>
      <w:proofErr w:type="spellEnd"/>
      <w:r w:rsidRPr="00F56AB1">
        <w:rPr>
          <w:rFonts w:ascii="Century Gothic" w:hAnsi="Century Gothic"/>
          <w:sz w:val="24"/>
          <w:szCs w:val="24"/>
        </w:rPr>
        <w:t xml:space="preserve">” de 1963, el “American </w:t>
      </w:r>
      <w:proofErr w:type="spellStart"/>
      <w:r w:rsidRPr="00F56AB1">
        <w:rPr>
          <w:rFonts w:ascii="Century Gothic" w:hAnsi="Century Gothic"/>
          <w:sz w:val="24"/>
          <w:szCs w:val="24"/>
        </w:rPr>
        <w:t>with</w:t>
      </w:r>
      <w:proofErr w:type="spellEnd"/>
      <w:r w:rsidRPr="00F56AB1">
        <w:rPr>
          <w:rFonts w:ascii="Century Gothic" w:hAnsi="Century Gothic"/>
          <w:sz w:val="24"/>
          <w:szCs w:val="24"/>
        </w:rPr>
        <w:t xml:space="preserve"> </w:t>
      </w:r>
      <w:proofErr w:type="spellStart"/>
      <w:r w:rsidRPr="00F56AB1">
        <w:rPr>
          <w:rFonts w:ascii="Century Gothic" w:hAnsi="Century Gothic"/>
          <w:sz w:val="24"/>
          <w:szCs w:val="24"/>
        </w:rPr>
        <w:t>Disabilities</w:t>
      </w:r>
      <w:proofErr w:type="spellEnd"/>
      <w:r w:rsidRPr="00F56AB1">
        <w:rPr>
          <w:rFonts w:ascii="Century Gothic" w:hAnsi="Century Gothic"/>
          <w:sz w:val="24"/>
          <w:szCs w:val="24"/>
        </w:rPr>
        <w:t xml:space="preserve"> </w:t>
      </w:r>
      <w:proofErr w:type="spellStart"/>
      <w:r w:rsidRPr="00F56AB1">
        <w:rPr>
          <w:rFonts w:ascii="Century Gothic" w:hAnsi="Century Gothic"/>
          <w:sz w:val="24"/>
          <w:szCs w:val="24"/>
        </w:rPr>
        <w:t>Act</w:t>
      </w:r>
      <w:proofErr w:type="spellEnd"/>
      <w:r w:rsidRPr="00F56AB1">
        <w:rPr>
          <w:rFonts w:ascii="Century Gothic" w:hAnsi="Century Gothic"/>
          <w:sz w:val="24"/>
          <w:szCs w:val="24"/>
        </w:rPr>
        <w:t>” de 1990 (ADA) y la Ley Federal sobre Discrimen en el Empleo por Edad Avanzada de 1967 (ADEA). Tales disposiciones prohíben el discrimen en el empleo en todas las fases de empleo - reclutamiento, ascensos, sueldos, salarios, compensación, categorías, cesantías, reempleos, represalias, términos y condiciones de empleo y condiciones de empleo y otros beneficios marginales – más no contemplan de manera expresa una de las peores situaciones que un empleado puede enfrentar en el ámbito profesional: el acoso laboral o “</w:t>
      </w:r>
      <w:proofErr w:type="spellStart"/>
      <w:proofErr w:type="gramStart"/>
      <w:r w:rsidRPr="00F56AB1">
        <w:rPr>
          <w:rFonts w:ascii="Century Gothic" w:hAnsi="Century Gothic"/>
          <w:sz w:val="24"/>
          <w:szCs w:val="24"/>
        </w:rPr>
        <w:t>mobbing</w:t>
      </w:r>
      <w:proofErr w:type="spellEnd"/>
      <w:proofErr w:type="gramEnd"/>
      <w:r w:rsidRPr="00F56AB1">
        <w:rPr>
          <w:rFonts w:ascii="Century Gothic" w:hAnsi="Century Gothic"/>
          <w:sz w:val="24"/>
          <w:szCs w:val="24"/>
        </w:rPr>
        <w:t>” como se le conoce en el idioma inglés.  Particularmente, cuando el acoso laboral en el empleo no está vinculado a actos discriminatorios o de represalias contemplados en las leyes antes señaladas.</w:t>
      </w:r>
    </w:p>
    <w:p w14:paraId="63706CD0" w14:textId="77777777" w:rsidR="00B362A0" w:rsidRPr="00F56AB1" w:rsidRDefault="00B362A0" w:rsidP="005056E5">
      <w:pPr>
        <w:spacing w:line="276" w:lineRule="auto"/>
        <w:ind w:firstLine="450"/>
        <w:rPr>
          <w:rFonts w:ascii="Century Gothic" w:hAnsi="Century Gothic"/>
          <w:sz w:val="24"/>
          <w:szCs w:val="24"/>
        </w:rPr>
      </w:pPr>
      <w:r w:rsidRPr="00F56AB1">
        <w:rPr>
          <w:rFonts w:ascii="Century Gothic" w:hAnsi="Century Gothic"/>
          <w:sz w:val="24"/>
          <w:szCs w:val="24"/>
        </w:rPr>
        <w:t>Con la aprobación de esta legislación, esta Administración reafirma que la dignidad del ser humano es inviolable.</w:t>
      </w:r>
    </w:p>
    <w:p w14:paraId="2A2F1A36" w14:textId="3254C1FA" w:rsidR="00B362A0" w:rsidRPr="00F56AB1" w:rsidRDefault="00B362A0" w:rsidP="005056E5">
      <w:pPr>
        <w:spacing w:line="276" w:lineRule="auto"/>
        <w:ind w:firstLine="450"/>
        <w:rPr>
          <w:rFonts w:ascii="Century Gothic" w:hAnsi="Century Gothic"/>
          <w:sz w:val="24"/>
          <w:szCs w:val="24"/>
        </w:rPr>
      </w:pPr>
      <w:r w:rsidRPr="00F56AB1">
        <w:rPr>
          <w:rFonts w:ascii="Century Gothic" w:hAnsi="Century Gothic"/>
          <w:sz w:val="24"/>
          <w:szCs w:val="24"/>
        </w:rPr>
        <w:t>El acoso laboral consiste en aquella conducta abusiva verbal, escrita o física de forma reiterada por parte del patrono, sus supervisores o empleados, ajena a los legítimos intereses de la empresa del patrono, no deseada por la persona, que atenta contra sus derechos constitucionales protegidos. Conforme han establecidos expertos en el tema, el acoso laboral conlleva una comunicación hostil y desprovista de ética que es administrada de</w:t>
      </w:r>
      <w:r w:rsidRPr="00F56AB1">
        <w:rPr>
          <w:rFonts w:ascii="Century Gothic" w:hAnsi="Century Gothic"/>
          <w:b/>
          <w:bCs/>
          <w:sz w:val="24"/>
          <w:szCs w:val="24"/>
        </w:rPr>
        <w:t> </w:t>
      </w:r>
      <w:r w:rsidRPr="00F56AB1">
        <w:rPr>
          <w:rFonts w:ascii="Century Gothic" w:hAnsi="Century Gothic"/>
          <w:sz w:val="24"/>
          <w:szCs w:val="24"/>
        </w:rPr>
        <w:t>forma sistemática por uno o varios individuos, principalmente contra un único individuo quien, a consecuencia de ello, es arrojado a una situación de soledad e indefensión prolongada, a base de acciones de hostigamiento frecuentes y persistentes y a lo largo de un prolongado periodo de tiempo. Como consecuencia de la alta frecuencia y larga duración de estas conductas hostiles, tal maltrato se traduce en un enorme suplicio psicológico, psicosomático y social para la persona afectada.  Sobre el particular, es importante resaltar que esta conducta no responde, necesariamente, a patrones de jerarquía, puesto que también se puede manifestar entre personas de igual rango e incluso en sujetos de inferior condición profesional. La Asociación de Psicología de Puerto Rico expresó que esta conducta tiene nefastas consecuencias psicológicas en las víctimas, tales como: estrés postraumático, susceptibilidad al estrés, depresión, ataques de pánico, hipervigilancia, “</w:t>
      </w:r>
      <w:proofErr w:type="spellStart"/>
      <w:r w:rsidRPr="00F56AB1">
        <w:rPr>
          <w:rFonts w:ascii="Century Gothic" w:hAnsi="Century Gothic"/>
          <w:sz w:val="24"/>
          <w:szCs w:val="24"/>
        </w:rPr>
        <w:t>breakdown</w:t>
      </w:r>
      <w:proofErr w:type="spellEnd"/>
      <w:r w:rsidRPr="00F56AB1">
        <w:rPr>
          <w:rFonts w:ascii="Century Gothic" w:hAnsi="Century Gothic"/>
          <w:sz w:val="24"/>
          <w:szCs w:val="24"/>
        </w:rPr>
        <w:t xml:space="preserve">” o crisis nerviosa, suicidio, síndrome de fatiga crónica, cambios en la personalidad de la víctima, deterioro en las </w:t>
      </w:r>
      <w:r w:rsidRPr="00F56AB1">
        <w:rPr>
          <w:rFonts w:ascii="Century Gothic" w:hAnsi="Century Gothic"/>
          <w:sz w:val="24"/>
          <w:szCs w:val="24"/>
        </w:rPr>
        <w:lastRenderedPageBreak/>
        <w:t>relaciones de pareja. Se hace necesario</w:t>
      </w:r>
      <w:r w:rsidR="00CE576C" w:rsidRPr="00F56AB1">
        <w:rPr>
          <w:rFonts w:ascii="Century Gothic" w:hAnsi="Century Gothic"/>
          <w:sz w:val="24"/>
          <w:szCs w:val="24"/>
        </w:rPr>
        <w:t xml:space="preserve"> considerar,</w:t>
      </w:r>
      <w:r w:rsidRPr="00F56AB1">
        <w:rPr>
          <w:rFonts w:ascii="Century Gothic" w:hAnsi="Century Gothic"/>
          <w:sz w:val="24"/>
          <w:szCs w:val="24"/>
        </w:rPr>
        <w:t xml:space="preserve"> además, los daños que se reflejan a nivel familiar, social, profesional y económico de la víctima.</w:t>
      </w:r>
    </w:p>
    <w:p w14:paraId="575460B2" w14:textId="789FE5C9" w:rsidR="00B362A0" w:rsidRPr="00F56AB1" w:rsidRDefault="00B362A0" w:rsidP="005056E5">
      <w:pPr>
        <w:spacing w:line="276" w:lineRule="auto"/>
        <w:ind w:firstLine="450"/>
        <w:rPr>
          <w:rFonts w:ascii="Century Gothic" w:hAnsi="Century Gothic"/>
          <w:sz w:val="24"/>
          <w:szCs w:val="24"/>
        </w:rPr>
      </w:pPr>
      <w:r w:rsidRPr="00F56AB1">
        <w:rPr>
          <w:rFonts w:ascii="Century Gothic" w:hAnsi="Century Gothic"/>
          <w:sz w:val="24"/>
          <w:szCs w:val="24"/>
        </w:rPr>
        <w:t xml:space="preserve">La presente medida legislativa es el resultado del reconocimiento del grave problema que muchos psicólogos laborales e investigadores del tema han identificado como la epidemia del Siglo XXI en el contexto laboral.  </w:t>
      </w:r>
      <w:proofErr w:type="gramStart"/>
      <w:r w:rsidRPr="00F56AB1">
        <w:rPr>
          <w:rFonts w:ascii="Century Gothic" w:hAnsi="Century Gothic"/>
          <w:sz w:val="24"/>
          <w:szCs w:val="24"/>
        </w:rPr>
        <w:t>De acuerdo a</w:t>
      </w:r>
      <w:proofErr w:type="gramEnd"/>
      <w:r w:rsidRPr="00F56AB1">
        <w:rPr>
          <w:rFonts w:ascii="Century Gothic" w:hAnsi="Century Gothic"/>
          <w:sz w:val="24"/>
          <w:szCs w:val="24"/>
        </w:rPr>
        <w:t xml:space="preserve"> </w:t>
      </w:r>
      <w:r w:rsidR="00F84771" w:rsidRPr="00F56AB1">
        <w:rPr>
          <w:rFonts w:ascii="Century Gothic" w:hAnsi="Century Gothic"/>
          <w:sz w:val="24"/>
          <w:szCs w:val="24"/>
        </w:rPr>
        <w:t>(</w:t>
      </w:r>
      <w:r w:rsidR="00F84771" w:rsidRPr="00F56AB1">
        <w:rPr>
          <w:rFonts w:ascii="Century Gothic" w:hAnsi="Century Gothic"/>
          <w:i/>
          <w:iCs/>
          <w:sz w:val="24"/>
          <w:szCs w:val="24"/>
        </w:rPr>
        <w:t>sic</w:t>
      </w:r>
      <w:r w:rsidR="00F84771" w:rsidRPr="00F56AB1">
        <w:rPr>
          <w:rFonts w:ascii="Century Gothic" w:hAnsi="Century Gothic"/>
          <w:sz w:val="24"/>
          <w:szCs w:val="24"/>
        </w:rPr>
        <w:t>)</w:t>
      </w:r>
      <w:r w:rsidR="00F84771" w:rsidRPr="00F56AB1">
        <w:rPr>
          <w:rFonts w:ascii="Century Gothic" w:hAnsi="Century Gothic"/>
          <w:i/>
          <w:iCs/>
          <w:sz w:val="24"/>
          <w:szCs w:val="24"/>
        </w:rPr>
        <w:t xml:space="preserve"> </w:t>
      </w:r>
      <w:r w:rsidRPr="00F56AB1">
        <w:rPr>
          <w:rFonts w:ascii="Century Gothic" w:hAnsi="Century Gothic"/>
          <w:sz w:val="24"/>
          <w:szCs w:val="24"/>
        </w:rPr>
        <w:t>la</w:t>
      </w:r>
      <w:r w:rsidRPr="00F56AB1">
        <w:rPr>
          <w:rFonts w:ascii="Century Gothic" w:hAnsi="Century Gothic"/>
          <w:i/>
          <w:iCs/>
          <w:sz w:val="24"/>
          <w:szCs w:val="24"/>
        </w:rPr>
        <w:t> </w:t>
      </w:r>
      <w:r w:rsidRPr="00F56AB1">
        <w:rPr>
          <w:rFonts w:ascii="Century Gothic" w:hAnsi="Century Gothic"/>
          <w:sz w:val="24"/>
          <w:szCs w:val="24"/>
        </w:rPr>
        <w:t>investigación realizada por el hoy fallecido profesor Heinz Leymann, considerado como el primer investigador y pionero en la divulgación del acoso laboral o “</w:t>
      </w:r>
      <w:proofErr w:type="spellStart"/>
      <w:proofErr w:type="gramStart"/>
      <w:r w:rsidRPr="00F56AB1">
        <w:rPr>
          <w:rFonts w:ascii="Century Gothic" w:hAnsi="Century Gothic"/>
          <w:sz w:val="24"/>
          <w:szCs w:val="24"/>
        </w:rPr>
        <w:t>mobbing</w:t>
      </w:r>
      <w:proofErr w:type="spellEnd"/>
      <w:proofErr w:type="gramEnd"/>
      <w:r w:rsidRPr="00F56AB1">
        <w:rPr>
          <w:rFonts w:ascii="Century Gothic" w:hAnsi="Century Gothic"/>
          <w:sz w:val="24"/>
          <w:szCs w:val="24"/>
        </w:rPr>
        <w:t>” en Europa, para la década de los ochenta</w:t>
      </w:r>
      <w:r w:rsidRPr="00F56AB1">
        <w:rPr>
          <w:rFonts w:ascii="Century Gothic" w:hAnsi="Century Gothic"/>
          <w:i/>
          <w:iCs/>
          <w:sz w:val="24"/>
          <w:szCs w:val="24"/>
        </w:rPr>
        <w:t>,</w:t>
      </w:r>
      <w:r w:rsidRPr="00F56AB1">
        <w:rPr>
          <w:rFonts w:ascii="Century Gothic" w:hAnsi="Century Gothic"/>
          <w:sz w:val="24"/>
          <w:szCs w:val="24"/>
        </w:rPr>
        <w:t xml:space="preserve"> un 3.5% de los trabajadores experimentaban este problema.  Según ha planteado Iñaki Piñuel y </w:t>
      </w:r>
      <w:proofErr w:type="spellStart"/>
      <w:r w:rsidRPr="00F56AB1">
        <w:rPr>
          <w:rFonts w:ascii="Century Gothic" w:hAnsi="Century Gothic"/>
          <w:sz w:val="24"/>
          <w:szCs w:val="24"/>
        </w:rPr>
        <w:t>Zabela</w:t>
      </w:r>
      <w:proofErr w:type="spellEnd"/>
      <w:r w:rsidRPr="00F56AB1">
        <w:rPr>
          <w:rFonts w:ascii="Century Gothic" w:hAnsi="Century Gothic"/>
          <w:sz w:val="24"/>
          <w:szCs w:val="24"/>
        </w:rPr>
        <w:t>, experto en recursos humanos y uno de los primeros especialistas en la investigación y divulgación del acoso en el contexto laboral, esta cifra ha ido aumentando considerablemente durante las últimas décadas. De hecho, el acoso laboral en el empleo constituye un problema que tiene graves consecuencias en la salud física y/o emocional de los trabajadores, así como en su productividad.  Conforme a una encuesta realizada en la Unión Europea, cerca de un 8% de los trabajadores encuestados que representaban un total de 12 millones, se identificaron como víctimas de acoso laboral en sus lugares de empleo. A nivel de los Estados Unidos la situación es similar.  Por esa razón, varios estados, entre los que se encuentra Massachusetts y Oregón</w:t>
      </w:r>
      <w:r w:rsidRPr="00F56AB1">
        <w:rPr>
          <w:rFonts w:ascii="Century Gothic" w:hAnsi="Century Gothic"/>
          <w:i/>
          <w:iCs/>
          <w:sz w:val="24"/>
          <w:szCs w:val="24"/>
        </w:rPr>
        <w:t>,</w:t>
      </w:r>
      <w:r w:rsidRPr="00F56AB1">
        <w:rPr>
          <w:rFonts w:ascii="Century Gothic" w:hAnsi="Century Gothic"/>
          <w:sz w:val="24"/>
          <w:szCs w:val="24"/>
        </w:rPr>
        <w:t> han presentado medidas similares dirigidas a legislar en contra del acoso en el contexto laboral.  </w:t>
      </w:r>
      <w:proofErr w:type="spellStart"/>
      <w:r w:rsidRPr="00B0205C">
        <w:rPr>
          <w:rFonts w:ascii="Century Gothic" w:hAnsi="Century Gothic"/>
          <w:i/>
          <w:iCs/>
          <w:sz w:val="24"/>
          <w:szCs w:val="24"/>
          <w:lang w:val="en-US"/>
        </w:rPr>
        <w:t>Véase</w:t>
      </w:r>
      <w:proofErr w:type="spellEnd"/>
      <w:r w:rsidRPr="00B0205C">
        <w:rPr>
          <w:rFonts w:ascii="Century Gothic" w:hAnsi="Century Gothic"/>
          <w:sz w:val="24"/>
          <w:szCs w:val="24"/>
          <w:lang w:val="en-US"/>
        </w:rPr>
        <w:t>, H. Bill 2310 (Massachusetts); H. Bill 2410 y H. Bill 2639 (</w:t>
      </w:r>
      <w:proofErr w:type="spellStart"/>
      <w:r w:rsidRPr="00B0205C">
        <w:rPr>
          <w:rFonts w:ascii="Century Gothic" w:hAnsi="Century Gothic"/>
          <w:sz w:val="24"/>
          <w:szCs w:val="24"/>
          <w:lang w:val="en-US"/>
        </w:rPr>
        <w:t>Oregón</w:t>
      </w:r>
      <w:proofErr w:type="spellEnd"/>
      <w:r w:rsidRPr="00B0205C">
        <w:rPr>
          <w:rFonts w:ascii="Century Gothic" w:hAnsi="Century Gothic"/>
          <w:sz w:val="24"/>
          <w:szCs w:val="24"/>
          <w:lang w:val="en-US"/>
        </w:rPr>
        <w:t>, 2005). </w:t>
      </w:r>
      <w:r w:rsidRPr="00F56AB1">
        <w:rPr>
          <w:rFonts w:ascii="Century Gothic" w:hAnsi="Century Gothic"/>
          <w:sz w:val="24"/>
          <w:szCs w:val="24"/>
        </w:rPr>
        <w:t>A nivel internacional, existe legislación contra el acoso laboral en países como Suecia, Países Bajos, Francia, Bélgica, Dinamarca, Finlandia, Colombia y Cuba.</w:t>
      </w:r>
    </w:p>
    <w:p w14:paraId="51D2BC4B" w14:textId="77777777" w:rsidR="00B362A0" w:rsidRPr="00F56AB1" w:rsidRDefault="00B362A0" w:rsidP="005056E5">
      <w:pPr>
        <w:spacing w:line="276" w:lineRule="auto"/>
        <w:ind w:firstLine="450"/>
        <w:rPr>
          <w:rFonts w:ascii="Century Gothic" w:hAnsi="Century Gothic"/>
          <w:sz w:val="24"/>
          <w:szCs w:val="24"/>
        </w:rPr>
      </w:pPr>
      <w:r w:rsidRPr="00F56AB1">
        <w:rPr>
          <w:rFonts w:ascii="Century Gothic" w:hAnsi="Century Gothic"/>
          <w:sz w:val="24"/>
          <w:szCs w:val="24"/>
        </w:rPr>
        <w:t xml:space="preserve">Si bien es cierto que en Puerto Rico la ausencia de legislación específica que regule la nefasta práctica del acoso en el contexto laboral no impide que los patronos puedan incurrir en responsabilidad civil por conducta torticera bajo el Código Civil de Puerto Rico, entendemos necesario y pertinente disponer de legislación que atienda las particularidades y complejidades de esta modalidad. En ese sentido es importante distinguir la figura del despido constructivo contemplada en la Ley Núm. 80 de 30 de mayo de 1976, según enmendada, con lo relacionado al acoso laboral aquí establecido.  Ciertamente, el acoso laboral podría considerarse como un elemento que ayude a la configuración del despido constructivo, más la presente medida no contempla la renuncia del empleado como un elemento único a ser considerado al momento de evaluar </w:t>
      </w:r>
      <w:r w:rsidRPr="00F56AB1">
        <w:rPr>
          <w:rFonts w:ascii="Century Gothic" w:hAnsi="Century Gothic"/>
          <w:sz w:val="24"/>
          <w:szCs w:val="24"/>
        </w:rPr>
        <w:lastRenderedPageBreak/>
        <w:t>una posible causa de acción basada en el acoso laboral aquí definido.  En ese sentido, mientras que el despido constructivo requiere una acción afirmativa de renuncia por parte del empleado, una potencial causa de acción por acoso laboral, no lo requiere.  Por último, resulta importante aclarar que no toda conducta que cumpla con ciertas características de las definidas en esta Ley cumple con la categoría de acoso laboral, sino que es aquella conducta malintencionada, no deseada, que genere una atmósfera hostil, intimidatoria, humillante u ofensiva para el empleado que impida su sana estadía en el trabajo; y que sea originada por un motivo ajeno al legítimo interés de salvaguardar el efectivo desempeño en el empleo o que contenga expresiones claramente difamatorias o lesivas que atentan contra la dignidad de su persona.</w:t>
      </w:r>
    </w:p>
    <w:p w14:paraId="1FFA37F5" w14:textId="77777777" w:rsidR="00B362A0" w:rsidRPr="00F56AB1" w:rsidRDefault="00B362A0" w:rsidP="005056E5">
      <w:pPr>
        <w:spacing w:line="276" w:lineRule="auto"/>
        <w:ind w:firstLine="450"/>
        <w:rPr>
          <w:rFonts w:ascii="Century Gothic" w:hAnsi="Century Gothic"/>
          <w:sz w:val="24"/>
          <w:szCs w:val="24"/>
        </w:rPr>
      </w:pPr>
      <w:r w:rsidRPr="00F56AB1">
        <w:rPr>
          <w:rFonts w:ascii="Century Gothic" w:hAnsi="Century Gothic"/>
          <w:sz w:val="24"/>
          <w:szCs w:val="24"/>
        </w:rPr>
        <w:t>El acoso laboral puede tener el efecto de subvertir de forma implícita o explícita los términos o condiciones del empleo de una persona; interferir de manera irrazonable con el desempeño de su trabajo, su salud física o emocional, su estabilidad o seguridad en el empleo, su progreso profesional y/o salarial, y la paz o sosiego del empleado y su entorno familiar.</w:t>
      </w:r>
    </w:p>
    <w:p w14:paraId="31ADE80C" w14:textId="77777777" w:rsidR="00B362A0" w:rsidRPr="00F56AB1" w:rsidRDefault="00B362A0" w:rsidP="005056E5">
      <w:pPr>
        <w:spacing w:line="276" w:lineRule="auto"/>
        <w:ind w:firstLine="450"/>
        <w:rPr>
          <w:rFonts w:ascii="Century Gothic" w:hAnsi="Century Gothic"/>
          <w:sz w:val="24"/>
          <w:szCs w:val="24"/>
        </w:rPr>
      </w:pPr>
      <w:r w:rsidRPr="00F56AB1">
        <w:rPr>
          <w:rFonts w:ascii="Century Gothic" w:hAnsi="Century Gothic"/>
          <w:sz w:val="24"/>
          <w:szCs w:val="24"/>
        </w:rPr>
        <w:t>El acoso en el contexto laboral va en contra de los principios más básicos de igualdad y dignidad reconocidos en el Artículo II, Sección 1, de la Carta de Derechos de nuestra Constitución, y del derecho que tiene todo trabajador contra riesgos a su salud y seguridad en el empleo según dispuesto en el Artículo II, Sección 16. Por lo cual, esta Asamblea Legislativa entiende necesario e imperativo promulgar la “Ley para prohibir y prevenir el Acoso Laboral en Puerto Rico” estableciendo así una vigorosa política pública contra todo tipo de acoso laboral que afecte el desempeño del trabajador, altere la paz industrial y atente contra la dignidad de los trabajadores, no importa cuál sea su categoría o clasificación en el empleo. Al amparo de esta Ley se provee a los trabajadores de Puerto Rico una causa de acción para impedir el acoso laboral y ser indemnizados por los daños que sufran a consecuencia de ello.</w:t>
      </w:r>
    </w:p>
    <w:p w14:paraId="1593DD9B" w14:textId="24E709D8" w:rsidR="00B362A0" w:rsidRPr="00F56AB1" w:rsidRDefault="00B362A0" w:rsidP="005056E5">
      <w:pPr>
        <w:spacing w:line="276" w:lineRule="auto"/>
        <w:jc w:val="center"/>
        <w:rPr>
          <w:rFonts w:ascii="Century Gothic" w:hAnsi="Century Gothic"/>
          <w:b/>
          <w:bCs/>
          <w:sz w:val="24"/>
          <w:szCs w:val="24"/>
        </w:rPr>
      </w:pPr>
      <w:r w:rsidRPr="00F56AB1">
        <w:rPr>
          <w:rFonts w:ascii="Century Gothic" w:hAnsi="Century Gothic"/>
          <w:b/>
          <w:bCs/>
          <w:sz w:val="24"/>
          <w:szCs w:val="24"/>
        </w:rPr>
        <w:t>DECR</w:t>
      </w:r>
      <w:r w:rsidR="005056E5" w:rsidRPr="00F56AB1">
        <w:rPr>
          <w:rFonts w:ascii="Century Gothic" w:hAnsi="Century Gothic"/>
          <w:b/>
          <w:bCs/>
          <w:sz w:val="24"/>
          <w:szCs w:val="24"/>
        </w:rPr>
        <w:t>E</w:t>
      </w:r>
      <w:r w:rsidRPr="00F56AB1">
        <w:rPr>
          <w:rFonts w:ascii="Century Gothic" w:hAnsi="Century Gothic"/>
          <w:b/>
          <w:bCs/>
          <w:sz w:val="24"/>
          <w:szCs w:val="24"/>
        </w:rPr>
        <w:t>TASE POR LA ASAMBLEA LEGISLATIVA DE PUERTO RICO:</w:t>
      </w:r>
    </w:p>
    <w:p w14:paraId="4ACA0D24" w14:textId="77777777" w:rsidR="00B362A0" w:rsidRPr="00F56AB1" w:rsidRDefault="00B362A0" w:rsidP="005056E5">
      <w:pPr>
        <w:spacing w:line="276" w:lineRule="auto"/>
        <w:rPr>
          <w:rFonts w:ascii="Century Gothic" w:hAnsi="Century Gothic"/>
          <w:sz w:val="24"/>
          <w:szCs w:val="24"/>
        </w:rPr>
      </w:pPr>
      <w:r w:rsidRPr="00F56AB1">
        <w:rPr>
          <w:rFonts w:ascii="Century Gothic" w:hAnsi="Century Gothic"/>
          <w:b/>
          <w:bCs/>
          <w:sz w:val="24"/>
          <w:szCs w:val="24"/>
        </w:rPr>
        <w:t>Artículo 1.</w:t>
      </w:r>
      <w:r w:rsidRPr="00F56AB1">
        <w:rPr>
          <w:rFonts w:ascii="Century Gothic" w:hAnsi="Century Gothic"/>
          <w:sz w:val="24"/>
          <w:szCs w:val="24"/>
        </w:rPr>
        <w:t>-Título</w:t>
      </w:r>
    </w:p>
    <w:p w14:paraId="3B8717F6" w14:textId="26438EA5" w:rsidR="00B362A0" w:rsidRPr="00F56AB1" w:rsidRDefault="00B362A0" w:rsidP="005056E5">
      <w:pPr>
        <w:spacing w:line="276" w:lineRule="auto"/>
        <w:ind w:firstLine="450"/>
        <w:rPr>
          <w:rFonts w:ascii="Century Gothic" w:hAnsi="Century Gothic"/>
          <w:sz w:val="24"/>
          <w:szCs w:val="24"/>
        </w:rPr>
      </w:pPr>
      <w:r w:rsidRPr="00F56AB1">
        <w:rPr>
          <w:rFonts w:ascii="Century Gothic" w:hAnsi="Century Gothic"/>
          <w:sz w:val="24"/>
          <w:szCs w:val="24"/>
        </w:rPr>
        <w:t>Esta Ley se conocerá como la “Ley para prohibir y prevenir el Acoso Laboral en Puerto Rico”.</w:t>
      </w:r>
    </w:p>
    <w:p w14:paraId="08C42104" w14:textId="77777777" w:rsidR="005056E5" w:rsidRPr="00F56AB1" w:rsidRDefault="005056E5" w:rsidP="005056E5">
      <w:pPr>
        <w:spacing w:line="276" w:lineRule="auto"/>
        <w:ind w:firstLine="450"/>
        <w:rPr>
          <w:rFonts w:ascii="Century Gothic" w:hAnsi="Century Gothic"/>
          <w:sz w:val="24"/>
          <w:szCs w:val="24"/>
        </w:rPr>
      </w:pPr>
    </w:p>
    <w:p w14:paraId="7CA86BF6" w14:textId="77777777" w:rsidR="00B362A0" w:rsidRPr="00F56AB1" w:rsidRDefault="00B362A0" w:rsidP="005056E5">
      <w:pPr>
        <w:spacing w:line="276" w:lineRule="auto"/>
        <w:rPr>
          <w:rFonts w:ascii="Century Gothic" w:hAnsi="Century Gothic"/>
          <w:sz w:val="24"/>
          <w:szCs w:val="24"/>
        </w:rPr>
      </w:pPr>
      <w:r w:rsidRPr="00F56AB1">
        <w:rPr>
          <w:rFonts w:ascii="Century Gothic" w:hAnsi="Century Gothic"/>
          <w:b/>
          <w:bCs/>
          <w:sz w:val="24"/>
          <w:szCs w:val="24"/>
        </w:rPr>
        <w:lastRenderedPageBreak/>
        <w:t>Artículo 2.</w:t>
      </w:r>
      <w:r w:rsidRPr="00F56AB1">
        <w:rPr>
          <w:rFonts w:ascii="Century Gothic" w:hAnsi="Century Gothic"/>
          <w:sz w:val="24"/>
          <w:szCs w:val="24"/>
        </w:rPr>
        <w:t>-Política Pública</w:t>
      </w:r>
    </w:p>
    <w:p w14:paraId="6DF5CE0B" w14:textId="77777777" w:rsidR="00B362A0" w:rsidRPr="00F56AB1" w:rsidRDefault="00B362A0" w:rsidP="005056E5">
      <w:pPr>
        <w:spacing w:line="276" w:lineRule="auto"/>
        <w:ind w:firstLine="450"/>
        <w:rPr>
          <w:rFonts w:ascii="Century Gothic" w:hAnsi="Century Gothic"/>
          <w:sz w:val="24"/>
          <w:szCs w:val="24"/>
        </w:rPr>
      </w:pPr>
      <w:r w:rsidRPr="00F56AB1">
        <w:rPr>
          <w:rFonts w:ascii="Century Gothic" w:hAnsi="Century Gothic"/>
          <w:sz w:val="24"/>
          <w:szCs w:val="24"/>
        </w:rPr>
        <w:t>Esta Asamblea Legislativa declara y reafirma que los valores de igualdad, dignidad e integridad personal expresados en la Constitución de Puerto Rico son derechos fundamentales de la más alta jerarquía en nuestra jurisdicción. Es nuestro deber velar por el estricto cumplimiento de la garantía constitucional en protección de la inviolabilidad de la dignidad de todo ser humano, particularmente, en el área de empleo. </w:t>
      </w:r>
    </w:p>
    <w:p w14:paraId="1C3C6C6B" w14:textId="77777777" w:rsidR="00B362A0" w:rsidRPr="00F56AB1" w:rsidRDefault="00B362A0" w:rsidP="005056E5">
      <w:pPr>
        <w:spacing w:line="276" w:lineRule="auto"/>
        <w:ind w:firstLine="450"/>
        <w:rPr>
          <w:rFonts w:ascii="Century Gothic" w:hAnsi="Century Gothic"/>
          <w:sz w:val="24"/>
          <w:szCs w:val="24"/>
        </w:rPr>
      </w:pPr>
      <w:r w:rsidRPr="00F56AB1">
        <w:rPr>
          <w:rFonts w:ascii="Century Gothic" w:hAnsi="Century Gothic"/>
          <w:sz w:val="24"/>
          <w:szCs w:val="24"/>
        </w:rPr>
        <w:t>Mediante esta Ley se establece una vigorosa política pública contra todo tipo de acoso laboral que afecte el desempeño del trabajador, altere la paz industrial y atente contra la dignidad de los trabajadores, no importa cuál sea su categoría o clasificación de empleo.</w:t>
      </w:r>
    </w:p>
    <w:p w14:paraId="1659C095" w14:textId="77777777" w:rsidR="00B362A0" w:rsidRPr="00F56AB1" w:rsidRDefault="00B362A0" w:rsidP="005056E5">
      <w:pPr>
        <w:spacing w:line="276" w:lineRule="auto"/>
        <w:rPr>
          <w:rFonts w:ascii="Century Gothic" w:hAnsi="Century Gothic"/>
          <w:sz w:val="24"/>
          <w:szCs w:val="24"/>
        </w:rPr>
      </w:pPr>
      <w:r w:rsidRPr="00F56AB1">
        <w:rPr>
          <w:rFonts w:ascii="Century Gothic" w:hAnsi="Century Gothic"/>
          <w:b/>
          <w:bCs/>
          <w:sz w:val="24"/>
          <w:szCs w:val="24"/>
        </w:rPr>
        <w:t>Artículo 3.</w:t>
      </w:r>
      <w:r w:rsidRPr="00F56AB1">
        <w:rPr>
          <w:rFonts w:ascii="Century Gothic" w:hAnsi="Century Gothic"/>
          <w:sz w:val="24"/>
          <w:szCs w:val="24"/>
        </w:rPr>
        <w:t>-Ámbito de Aplicación</w:t>
      </w:r>
    </w:p>
    <w:p w14:paraId="3875BE9D" w14:textId="77777777" w:rsidR="00B362A0" w:rsidRPr="00F56AB1" w:rsidRDefault="00B362A0" w:rsidP="005056E5">
      <w:pPr>
        <w:spacing w:line="276" w:lineRule="auto"/>
        <w:ind w:firstLine="450"/>
        <w:rPr>
          <w:rFonts w:ascii="Century Gothic" w:hAnsi="Century Gothic"/>
          <w:sz w:val="24"/>
          <w:szCs w:val="24"/>
        </w:rPr>
      </w:pPr>
      <w:r w:rsidRPr="00F56AB1">
        <w:rPr>
          <w:rFonts w:ascii="Century Gothic" w:hAnsi="Century Gothic"/>
          <w:sz w:val="24"/>
          <w:szCs w:val="24"/>
        </w:rPr>
        <w:t>La presente Ley, aplicará a empleados, no importa la naturaleza del empleo, su categoría, jerarquía o clasificación, ni la duración del contrato de empleo, que sean objeto de la conducta denominada como acoso laboral.  </w:t>
      </w:r>
    </w:p>
    <w:p w14:paraId="5D7DBDAA" w14:textId="77777777" w:rsidR="00B362A0" w:rsidRPr="00F56AB1" w:rsidRDefault="00B362A0" w:rsidP="005056E5">
      <w:pPr>
        <w:spacing w:line="276" w:lineRule="auto"/>
        <w:rPr>
          <w:rFonts w:ascii="Century Gothic" w:hAnsi="Century Gothic"/>
          <w:sz w:val="24"/>
          <w:szCs w:val="24"/>
        </w:rPr>
      </w:pPr>
      <w:r w:rsidRPr="00F56AB1">
        <w:rPr>
          <w:rFonts w:ascii="Century Gothic" w:hAnsi="Century Gothic"/>
          <w:b/>
          <w:bCs/>
          <w:sz w:val="24"/>
          <w:szCs w:val="24"/>
        </w:rPr>
        <w:t>Artículo 4.</w:t>
      </w:r>
      <w:r w:rsidRPr="00F56AB1">
        <w:rPr>
          <w:rFonts w:ascii="Century Gothic" w:hAnsi="Century Gothic"/>
          <w:sz w:val="24"/>
          <w:szCs w:val="24"/>
        </w:rPr>
        <w:t>-Definiciones</w:t>
      </w:r>
    </w:p>
    <w:p w14:paraId="67EC2805" w14:textId="77777777" w:rsidR="00B362A0" w:rsidRPr="00F56AB1" w:rsidRDefault="00B362A0" w:rsidP="005056E5">
      <w:pPr>
        <w:spacing w:line="276" w:lineRule="auto"/>
        <w:ind w:firstLine="450"/>
        <w:rPr>
          <w:rFonts w:ascii="Century Gothic" w:hAnsi="Century Gothic"/>
          <w:sz w:val="24"/>
          <w:szCs w:val="24"/>
        </w:rPr>
      </w:pPr>
      <w:r w:rsidRPr="00F56AB1">
        <w:rPr>
          <w:rFonts w:ascii="Century Gothic" w:hAnsi="Century Gothic"/>
          <w:sz w:val="24"/>
          <w:szCs w:val="24"/>
        </w:rPr>
        <w:t>Para los efectos de la presente Ley, los términos utilizados tendrán el significado que en este Artículo se les confiere:</w:t>
      </w:r>
    </w:p>
    <w:p w14:paraId="3F7D87A8" w14:textId="511F4BF6" w:rsidR="00B362A0" w:rsidRPr="00F56AB1" w:rsidRDefault="00B362A0" w:rsidP="00581780">
      <w:pPr>
        <w:pStyle w:val="ListParagraph"/>
        <w:numPr>
          <w:ilvl w:val="3"/>
          <w:numId w:val="70"/>
        </w:numPr>
        <w:spacing w:line="276" w:lineRule="auto"/>
        <w:ind w:left="810"/>
        <w:rPr>
          <w:rFonts w:ascii="Century Gothic" w:hAnsi="Century Gothic"/>
          <w:sz w:val="24"/>
          <w:szCs w:val="24"/>
        </w:rPr>
      </w:pPr>
      <w:r w:rsidRPr="00F56AB1">
        <w:rPr>
          <w:rFonts w:ascii="Century Gothic" w:hAnsi="Century Gothic"/>
          <w:b/>
          <w:bCs/>
          <w:sz w:val="24"/>
          <w:szCs w:val="24"/>
        </w:rPr>
        <w:t>“Empleado”</w:t>
      </w:r>
      <w:r w:rsidRPr="00F56AB1">
        <w:rPr>
          <w:rFonts w:ascii="Century Gothic" w:hAnsi="Century Gothic"/>
          <w:sz w:val="24"/>
          <w:szCs w:val="24"/>
        </w:rPr>
        <w:t xml:space="preserve"> – Se define como toda persona que preste servicios a un patrono y que reciba compensación por ello. Para efectos de la protección que se confiere mediante esta Ley, el término empleado se interpretará en la forma más amplia posible.</w:t>
      </w:r>
    </w:p>
    <w:p w14:paraId="5E0DB34F" w14:textId="1F749625" w:rsidR="00B362A0" w:rsidRPr="00F56AB1" w:rsidRDefault="00B362A0" w:rsidP="00581780">
      <w:pPr>
        <w:pStyle w:val="ListParagraph"/>
        <w:numPr>
          <w:ilvl w:val="3"/>
          <w:numId w:val="70"/>
        </w:numPr>
        <w:spacing w:line="276" w:lineRule="auto"/>
        <w:ind w:left="810"/>
        <w:rPr>
          <w:rFonts w:ascii="Century Gothic" w:hAnsi="Century Gothic"/>
          <w:sz w:val="24"/>
          <w:szCs w:val="24"/>
        </w:rPr>
      </w:pPr>
      <w:r w:rsidRPr="00F56AB1">
        <w:rPr>
          <w:rFonts w:ascii="Century Gothic" w:hAnsi="Century Gothic"/>
          <w:b/>
          <w:bCs/>
          <w:sz w:val="24"/>
          <w:szCs w:val="24"/>
        </w:rPr>
        <w:t>“Patrono”</w:t>
      </w:r>
      <w:r w:rsidRPr="00F56AB1">
        <w:rPr>
          <w:rFonts w:ascii="Century Gothic" w:hAnsi="Century Gothic"/>
          <w:sz w:val="24"/>
          <w:szCs w:val="24"/>
        </w:rPr>
        <w:t xml:space="preserve"> – Se define como toda persona natural o jurídica, el Gobierno de</w:t>
      </w:r>
      <w:r w:rsidRPr="00F56AB1">
        <w:rPr>
          <w:rFonts w:ascii="Century Gothic" w:hAnsi="Century Gothic"/>
          <w:strike/>
          <w:sz w:val="24"/>
          <w:szCs w:val="24"/>
        </w:rPr>
        <w:t> </w:t>
      </w:r>
      <w:r w:rsidRPr="00F56AB1">
        <w:rPr>
          <w:rFonts w:ascii="Century Gothic" w:hAnsi="Century Gothic"/>
          <w:sz w:val="24"/>
          <w:szCs w:val="24"/>
        </w:rPr>
        <w:t>Puerto Rico, incluyendo la Rama Ejecutiva, Legislativa y Judicial, así como sus instrumentalidades o corporaciones públicas, los gobiernos municipales y cualquiera de sus instrumentalidades o corporaciones municipales, que con ánimo de lucro o sin él, emplee personas mediante cualquier clase de compensación. También, se incluye a todas las organizaciones o empresas del sector privado que operen con ánimo de lucro o sin él, organizaciones obreras, grupos o asociaciones, en las cuales participan empleados, así como las agencias de empleo.</w:t>
      </w:r>
    </w:p>
    <w:p w14:paraId="22750009" w14:textId="38C4C884" w:rsidR="00B362A0" w:rsidRPr="00F56AB1" w:rsidRDefault="00B362A0" w:rsidP="00581780">
      <w:pPr>
        <w:pStyle w:val="ListParagraph"/>
        <w:numPr>
          <w:ilvl w:val="3"/>
          <w:numId w:val="70"/>
        </w:numPr>
        <w:spacing w:line="276" w:lineRule="auto"/>
        <w:ind w:left="810"/>
        <w:rPr>
          <w:rFonts w:ascii="Century Gothic" w:hAnsi="Century Gothic"/>
          <w:sz w:val="24"/>
          <w:szCs w:val="24"/>
        </w:rPr>
      </w:pPr>
      <w:r w:rsidRPr="00F56AB1">
        <w:rPr>
          <w:rFonts w:ascii="Century Gothic" w:hAnsi="Century Gothic"/>
          <w:b/>
          <w:bCs/>
          <w:sz w:val="24"/>
          <w:szCs w:val="24"/>
        </w:rPr>
        <w:t>“Acoso Laboral”</w:t>
      </w:r>
      <w:r w:rsidR="005056E5" w:rsidRPr="00F56AB1">
        <w:rPr>
          <w:rFonts w:ascii="Century Gothic" w:hAnsi="Century Gothic"/>
          <w:sz w:val="24"/>
          <w:szCs w:val="24"/>
        </w:rPr>
        <w:t xml:space="preserve"> </w:t>
      </w:r>
      <w:r w:rsidRPr="00F56AB1">
        <w:rPr>
          <w:rFonts w:ascii="Century Gothic" w:hAnsi="Century Gothic"/>
          <w:sz w:val="24"/>
          <w:szCs w:val="24"/>
        </w:rPr>
        <w:t xml:space="preserve">– Se define como aquella conducta malintencionada, no deseada, repetitiva y abusiva; arbitraria, irrazonable y/o caprichosa; </w:t>
      </w:r>
      <w:r w:rsidRPr="00F56AB1">
        <w:rPr>
          <w:rFonts w:ascii="Century Gothic" w:hAnsi="Century Gothic"/>
          <w:sz w:val="24"/>
          <w:szCs w:val="24"/>
        </w:rPr>
        <w:lastRenderedPageBreak/>
        <w:t>verbal, escrita y/o física; de  forma reiterada por parte del patrono, sus agentes, supervisores o empleados, ajena a los legítimos intereses de la empresa del patrono, no deseada por la persona, que atenta  contra sus derechos constitucionales protegidos, tales como: la inviolabilidad de la dignidad de la persona, la protección contra ataques abusivos a su honra, su reputación  y su vida privada o familiar, y la protección del trabajador contra riesgos para su salud o integridad personal en su trabajo o empleo. Esta conducta de acoso laboral crea un entorno de trabajo intimidante, humillante, hostil u ofensivo, no apto para que la persona razonable pueda ejecutar sus funciones o tareas de forma normal.</w:t>
      </w:r>
    </w:p>
    <w:p w14:paraId="783B7B44" w14:textId="77777777" w:rsidR="00B362A0" w:rsidRPr="00F56AB1" w:rsidRDefault="00B362A0" w:rsidP="005056E5">
      <w:pPr>
        <w:spacing w:line="276" w:lineRule="auto"/>
        <w:rPr>
          <w:rFonts w:ascii="Century Gothic" w:hAnsi="Century Gothic"/>
          <w:sz w:val="24"/>
          <w:szCs w:val="24"/>
        </w:rPr>
      </w:pPr>
      <w:r w:rsidRPr="00F56AB1">
        <w:rPr>
          <w:rFonts w:ascii="Century Gothic" w:hAnsi="Century Gothic"/>
          <w:b/>
          <w:bCs/>
          <w:sz w:val="24"/>
          <w:szCs w:val="24"/>
        </w:rPr>
        <w:t>Artículo 5.</w:t>
      </w:r>
      <w:r w:rsidRPr="00F56AB1">
        <w:rPr>
          <w:rFonts w:ascii="Century Gothic" w:hAnsi="Century Gothic"/>
          <w:sz w:val="24"/>
          <w:szCs w:val="24"/>
        </w:rPr>
        <w:t>-Responsabilidad del patrono</w:t>
      </w:r>
    </w:p>
    <w:p w14:paraId="77223157" w14:textId="1BAF48EE" w:rsidR="00B362A0" w:rsidRPr="00F56AB1" w:rsidRDefault="00B362A0" w:rsidP="005056E5">
      <w:pPr>
        <w:spacing w:line="276" w:lineRule="auto"/>
        <w:ind w:firstLine="450"/>
        <w:rPr>
          <w:rFonts w:ascii="Century Gothic" w:hAnsi="Century Gothic"/>
          <w:sz w:val="24"/>
          <w:szCs w:val="24"/>
        </w:rPr>
      </w:pPr>
      <w:r w:rsidRPr="00F56AB1">
        <w:rPr>
          <w:rFonts w:ascii="Century Gothic" w:hAnsi="Century Gothic"/>
          <w:sz w:val="24"/>
          <w:szCs w:val="24"/>
        </w:rPr>
        <w:t>Todo patrono que incurra, fomente o permita el acoso laboral, será civilmente responsable frente a las personas afectadas. Será responsabilidad de todo patrono tomar las medidas necesarias para eliminar o reducir al mínimo la ocurrencia del acoso laboral en el lugar de trabajo.  Por lo que, todo patrono adoptará e implementará las políticas internas necesarias a los fines de prevenir, desalentar y evitar el acoso laboral en sus centros de trabajo, así como también investigará todas las alegaciones sobre el particular e impondrá las sanciones correspondientes en aquellos casos en que procedan.</w:t>
      </w:r>
    </w:p>
    <w:p w14:paraId="24565F0E" w14:textId="77777777" w:rsidR="00B362A0" w:rsidRPr="00F56AB1" w:rsidRDefault="00B362A0" w:rsidP="005056E5">
      <w:pPr>
        <w:spacing w:line="276" w:lineRule="auto"/>
        <w:ind w:firstLine="450"/>
        <w:rPr>
          <w:rFonts w:ascii="Century Gothic" w:hAnsi="Century Gothic"/>
          <w:sz w:val="24"/>
          <w:szCs w:val="24"/>
        </w:rPr>
      </w:pPr>
      <w:r w:rsidRPr="00F56AB1">
        <w:rPr>
          <w:rFonts w:ascii="Century Gothic" w:hAnsi="Century Gothic"/>
          <w:sz w:val="24"/>
          <w:szCs w:val="24"/>
        </w:rPr>
        <w:t>En el caso de patronos que hayan suscrito convenios colectivos con sus empleados al amparo de la Ley Núm. 130 de 8 de mayo de 1945, según enmendada, conocida como “Ley de Relaciones del Trabajo de Puerto  Rico”; de la Ley Núm. 45 de 25 de febrero de 1998, según enmendada, conocida como “Ley de Relaciones del Trabajo para el Servicio Público”; y de la “Ley Federal de Relaciones del Trabajo”, que contengan cláusulas que prohíban el acoso laboral en sus centros de trabajo, se entenderá que han cumplido con la obligación impuesta en este Artículo, siempre y cuando dicha cláusula se análoga o más estricta, a la que mediante esta Ley se adopta requiere.</w:t>
      </w:r>
    </w:p>
    <w:p w14:paraId="50450765" w14:textId="0885C0C6" w:rsidR="00B362A0" w:rsidRPr="00F56AB1" w:rsidRDefault="00B362A0" w:rsidP="005056E5">
      <w:pPr>
        <w:spacing w:line="276" w:lineRule="auto"/>
        <w:ind w:firstLine="450"/>
        <w:rPr>
          <w:rFonts w:ascii="Century Gothic" w:hAnsi="Century Gothic"/>
          <w:sz w:val="24"/>
          <w:szCs w:val="24"/>
        </w:rPr>
      </w:pPr>
      <w:r w:rsidRPr="00F56AB1">
        <w:rPr>
          <w:rFonts w:ascii="Century Gothic" w:hAnsi="Century Gothic"/>
          <w:sz w:val="24"/>
          <w:szCs w:val="24"/>
        </w:rPr>
        <w:t xml:space="preserve">Todo patrono será siempre responsable por las actuaciones del personal de supervisión a su cargo, u otros empleados, que constituyan acoso laboral si el patrono, sus agentes o sus supervisores sabían o debían estar enterados de dicha conducta, a menos que el patrono demuestre que tomó acciones inmediatas y apropiadas para corregir cualquier conducta de hostigamiento laboral y el empleado irrazonablemente falló en aprovechar las oportunidades de medidas </w:t>
      </w:r>
      <w:r w:rsidRPr="00F56AB1">
        <w:rPr>
          <w:rFonts w:ascii="Century Gothic" w:hAnsi="Century Gothic"/>
          <w:sz w:val="24"/>
          <w:szCs w:val="24"/>
        </w:rPr>
        <w:lastRenderedPageBreak/>
        <w:t>preventivas o correctivas provistas por el patrono para evitar los daños. Esta defensa no será eximente de responsabilidad cuando las acciones sean cometidas por el propio patrono.</w:t>
      </w:r>
    </w:p>
    <w:p w14:paraId="533EE4FD" w14:textId="77777777" w:rsidR="00B362A0" w:rsidRPr="00F56AB1" w:rsidRDefault="00B362A0" w:rsidP="005056E5">
      <w:pPr>
        <w:spacing w:line="276" w:lineRule="auto"/>
        <w:ind w:firstLine="450"/>
        <w:rPr>
          <w:rFonts w:ascii="Century Gothic" w:hAnsi="Century Gothic"/>
          <w:sz w:val="24"/>
          <w:szCs w:val="24"/>
        </w:rPr>
      </w:pPr>
      <w:r w:rsidRPr="00F56AB1">
        <w:rPr>
          <w:rFonts w:ascii="Century Gothic" w:hAnsi="Century Gothic"/>
          <w:sz w:val="24"/>
          <w:szCs w:val="24"/>
        </w:rPr>
        <w:t>En ese caso de que el patrono demuestre haber tomado acciones inmediatas y apropiadas para corregir la situación, gozará de inmunidad contra reclamaciones sobre las disposiciones de esta Ley, sin que dicha inmunidad pueda cobijar a la persona que ha cometido el acoso laboral en su calidad personal.</w:t>
      </w:r>
    </w:p>
    <w:p w14:paraId="6D1BFF98" w14:textId="2E8D9479" w:rsidR="00B362A0" w:rsidRPr="00F56AB1" w:rsidRDefault="00B362A0" w:rsidP="005056E5">
      <w:pPr>
        <w:spacing w:line="276" w:lineRule="auto"/>
        <w:ind w:firstLine="450"/>
        <w:rPr>
          <w:rFonts w:ascii="Century Gothic" w:hAnsi="Century Gothic"/>
          <w:sz w:val="24"/>
          <w:szCs w:val="24"/>
        </w:rPr>
      </w:pPr>
      <w:r w:rsidRPr="00F56AB1">
        <w:rPr>
          <w:rFonts w:ascii="Century Gothic" w:hAnsi="Century Gothic"/>
          <w:sz w:val="24"/>
          <w:szCs w:val="24"/>
        </w:rPr>
        <w:t>Cuando la situación de acoso laboral se suscite entre empleados de diversos patronos, como pueden ser empleados de agencias de empleos temporeros, empresas de seguridad, empresas de mantenimiento u otros contratistas, quienes interactúan en un centro de trabajo común, todos los patronos involucrados tendrán la obligación de investigar la alegación de acoso laboral, independientemente de si son o no, patrono directo del empleado querellante.</w:t>
      </w:r>
    </w:p>
    <w:p w14:paraId="5B85FE31" w14:textId="77777777" w:rsidR="00B362A0" w:rsidRPr="00F56AB1" w:rsidRDefault="00B362A0" w:rsidP="005056E5">
      <w:pPr>
        <w:spacing w:line="276" w:lineRule="auto"/>
        <w:ind w:firstLine="450"/>
        <w:rPr>
          <w:rFonts w:ascii="Century Gothic" w:hAnsi="Century Gothic"/>
          <w:sz w:val="24"/>
          <w:szCs w:val="24"/>
        </w:rPr>
      </w:pPr>
      <w:r w:rsidRPr="00F56AB1">
        <w:rPr>
          <w:rFonts w:ascii="Century Gothic" w:hAnsi="Century Gothic"/>
          <w:sz w:val="24"/>
          <w:szCs w:val="24"/>
        </w:rPr>
        <w:t>Un patrono será responsable de los actos de acoso laboral hacia sus empleados en el lugar de trabajo, por parte de personas no empleadas por éste, si el patrono, sus agentes o sus supervisores sabían o debían estar enterados de dicha conducta y no tomaron acción inmediata y apropiada para corregir la situación.</w:t>
      </w:r>
    </w:p>
    <w:p w14:paraId="3E7590BE" w14:textId="1DC8B856" w:rsidR="00B362A0" w:rsidRPr="00F56AB1" w:rsidRDefault="00B362A0" w:rsidP="005056E5">
      <w:pPr>
        <w:spacing w:line="276" w:lineRule="auto"/>
        <w:rPr>
          <w:rFonts w:ascii="Century Gothic" w:hAnsi="Century Gothic"/>
          <w:sz w:val="24"/>
          <w:szCs w:val="24"/>
        </w:rPr>
      </w:pPr>
      <w:r w:rsidRPr="00F56AB1">
        <w:rPr>
          <w:rFonts w:ascii="Century Gothic" w:hAnsi="Century Gothic"/>
          <w:b/>
          <w:bCs/>
          <w:sz w:val="24"/>
          <w:szCs w:val="24"/>
        </w:rPr>
        <w:t>Artículo 6.</w:t>
      </w:r>
      <w:r w:rsidRPr="00F56AB1">
        <w:rPr>
          <w:rFonts w:ascii="Century Gothic" w:hAnsi="Century Gothic"/>
          <w:sz w:val="24"/>
          <w:szCs w:val="24"/>
        </w:rPr>
        <w:t>- Denegación de Inmunidad Patronal</w:t>
      </w:r>
    </w:p>
    <w:p w14:paraId="5EE42203" w14:textId="36E78A19" w:rsidR="00B362A0" w:rsidRPr="00F56AB1" w:rsidRDefault="00B362A0" w:rsidP="005056E5">
      <w:pPr>
        <w:spacing w:line="276" w:lineRule="auto"/>
        <w:ind w:firstLine="450"/>
        <w:rPr>
          <w:rFonts w:ascii="Century Gothic" w:hAnsi="Century Gothic"/>
          <w:sz w:val="24"/>
          <w:szCs w:val="24"/>
        </w:rPr>
      </w:pPr>
      <w:r w:rsidRPr="00F56AB1">
        <w:rPr>
          <w:rFonts w:ascii="Century Gothic" w:hAnsi="Century Gothic"/>
          <w:sz w:val="24"/>
          <w:szCs w:val="24"/>
        </w:rPr>
        <w:t>Todo patrono que incurra en acoso laboral, según se define en esta Ley, no podrá invocar frente al perjudicado de acoso, la inmunidad patronal que confiere la “Ley del Sistema de Compensaciones por Accidentes del Trabajo”, Ley Núm. 45 de 18 de abril de 1935, según enmendada por ser el acoso laboral una acción culposa que se comete con intención de lesionar. Sin embargo, el empleado podrá recibir los servicios ofrecidos a través del Sistema de Compensaciones por Accidentes del Trabajo (el Fondo), y una vez se determine que la condición de salud se debe a un patrón de acoso laboral, la Corporación del Fondo del Seguro del Estado podrá recobrar del patrono los gastos incurridos en el tratamiento del empleado afectado.</w:t>
      </w:r>
    </w:p>
    <w:p w14:paraId="3457CC34" w14:textId="77777777" w:rsidR="00B362A0" w:rsidRPr="00F56AB1" w:rsidRDefault="00B362A0" w:rsidP="005056E5">
      <w:pPr>
        <w:spacing w:line="276" w:lineRule="auto"/>
        <w:rPr>
          <w:rFonts w:ascii="Century Gothic" w:hAnsi="Century Gothic"/>
          <w:sz w:val="24"/>
          <w:szCs w:val="24"/>
        </w:rPr>
      </w:pPr>
      <w:r w:rsidRPr="00F56AB1">
        <w:rPr>
          <w:rFonts w:ascii="Century Gothic" w:hAnsi="Century Gothic"/>
          <w:b/>
          <w:bCs/>
          <w:sz w:val="24"/>
          <w:szCs w:val="24"/>
        </w:rPr>
        <w:t>Artículo 7.</w:t>
      </w:r>
      <w:r w:rsidRPr="00F56AB1">
        <w:rPr>
          <w:rFonts w:ascii="Century Gothic" w:hAnsi="Century Gothic"/>
          <w:sz w:val="24"/>
          <w:szCs w:val="24"/>
        </w:rPr>
        <w:t>-Alcance de la Protección</w:t>
      </w:r>
    </w:p>
    <w:p w14:paraId="2F0AB93F" w14:textId="3F9A8C48" w:rsidR="00B362A0" w:rsidRPr="00F56AB1" w:rsidRDefault="00B362A0" w:rsidP="005056E5">
      <w:pPr>
        <w:spacing w:line="276" w:lineRule="auto"/>
        <w:ind w:firstLine="450"/>
        <w:rPr>
          <w:rFonts w:ascii="Century Gothic" w:hAnsi="Century Gothic"/>
          <w:sz w:val="24"/>
          <w:szCs w:val="24"/>
        </w:rPr>
      </w:pPr>
      <w:r w:rsidRPr="00F56AB1">
        <w:rPr>
          <w:rFonts w:ascii="Century Gothic" w:hAnsi="Century Gothic"/>
          <w:sz w:val="24"/>
          <w:szCs w:val="24"/>
        </w:rPr>
        <w:t xml:space="preserve">Cualquier persona que reporte actos de acoso laboral será protegida por esta Ley, </w:t>
      </w:r>
      <w:proofErr w:type="gramStart"/>
      <w:r w:rsidRPr="00F56AB1">
        <w:rPr>
          <w:rFonts w:ascii="Century Gothic" w:hAnsi="Century Gothic"/>
          <w:sz w:val="24"/>
          <w:szCs w:val="24"/>
        </w:rPr>
        <w:t>de acuerdo a</w:t>
      </w:r>
      <w:proofErr w:type="gramEnd"/>
      <w:r w:rsidRPr="00F56AB1">
        <w:rPr>
          <w:rFonts w:ascii="Century Gothic" w:hAnsi="Century Gothic"/>
          <w:sz w:val="24"/>
          <w:szCs w:val="24"/>
        </w:rPr>
        <w:t xml:space="preserve"> las disposiciones de la Ley Núm. 115 de 10 de diciembre </w:t>
      </w:r>
      <w:r w:rsidRPr="00F56AB1">
        <w:rPr>
          <w:rFonts w:ascii="Century Gothic" w:hAnsi="Century Gothic"/>
          <w:sz w:val="24"/>
          <w:szCs w:val="24"/>
        </w:rPr>
        <w:lastRenderedPageBreak/>
        <w:t>de 1991, conocida como “Ley de Represalias contra Empleados por Ofrecer Testimonios y Causa de Acción”, mientras dichas expresiones no sean de carácter difamatorio ni constituyan divulgación de información privilegiada establecida por ley. Todo patrono será responsable cuando realice cualquier acto que afecte las oportunidades y condiciones de empleo de cualquier trabajador que se haya opuesto a prácticas constitutivas de acoso laboral, que haya denunciado, testificado, colaborado o de cualquier forma participado en una investigación o procedimiento relacionado con el acoso laboral, o cuando omita tomar las medidas necesarias para brindarle adecuada protección.</w:t>
      </w:r>
      <w:r w:rsidR="005056E5" w:rsidRPr="00F56AB1">
        <w:rPr>
          <w:rFonts w:ascii="Century Gothic" w:hAnsi="Century Gothic"/>
          <w:sz w:val="24"/>
          <w:szCs w:val="24"/>
        </w:rPr>
        <w:t xml:space="preserve"> </w:t>
      </w:r>
      <w:r w:rsidRPr="00F56AB1">
        <w:rPr>
          <w:rFonts w:ascii="Century Gothic" w:hAnsi="Century Gothic"/>
          <w:sz w:val="24"/>
          <w:szCs w:val="24"/>
        </w:rPr>
        <w:t>Disponiéndose que:</w:t>
      </w:r>
    </w:p>
    <w:p w14:paraId="1DC007FA" w14:textId="735AF0C3" w:rsidR="00B362A0" w:rsidRPr="00F56AB1" w:rsidRDefault="00B362A0" w:rsidP="00581780">
      <w:pPr>
        <w:pStyle w:val="ListParagraph"/>
        <w:numPr>
          <w:ilvl w:val="1"/>
          <w:numId w:val="71"/>
        </w:numPr>
        <w:spacing w:line="276" w:lineRule="auto"/>
        <w:ind w:left="810"/>
        <w:rPr>
          <w:rFonts w:ascii="Century Gothic" w:hAnsi="Century Gothic"/>
          <w:sz w:val="24"/>
          <w:szCs w:val="24"/>
        </w:rPr>
      </w:pPr>
      <w:r w:rsidRPr="00F56AB1">
        <w:rPr>
          <w:rFonts w:ascii="Century Gothic" w:hAnsi="Century Gothic"/>
          <w:sz w:val="24"/>
          <w:szCs w:val="24"/>
        </w:rPr>
        <w:t>Ningún patrono podrá despedir, amenazar, o discriminar contra un empleado con relación a los términos, condiciones, compensación, ubicación, beneficios o privilegios del empleo porque el empleado ofrezca o intente ofrecer, verbalmente o por escrito, cualquier testimonio, expresión o información ante una unión, una oficina de recursos humanos u oficina del patrono, un foro legislativo, administrativo o judicial en Puerto Rico, cuando dichas expresiones no sean de carácter difamatorio ni constituyan divulgación de información privilegiada establecida por ley.</w:t>
      </w:r>
    </w:p>
    <w:p w14:paraId="2950E7F4" w14:textId="2F1E74C6" w:rsidR="00B362A0" w:rsidRPr="00F56AB1" w:rsidRDefault="00B362A0" w:rsidP="00581780">
      <w:pPr>
        <w:pStyle w:val="ListParagraph"/>
        <w:numPr>
          <w:ilvl w:val="0"/>
          <w:numId w:val="71"/>
        </w:numPr>
        <w:spacing w:line="276" w:lineRule="auto"/>
        <w:ind w:left="810"/>
        <w:rPr>
          <w:rFonts w:ascii="Century Gothic" w:hAnsi="Century Gothic"/>
          <w:sz w:val="24"/>
          <w:szCs w:val="24"/>
        </w:rPr>
      </w:pPr>
      <w:r w:rsidRPr="00F56AB1">
        <w:rPr>
          <w:rFonts w:ascii="Century Gothic" w:hAnsi="Century Gothic"/>
          <w:sz w:val="24"/>
          <w:szCs w:val="24"/>
        </w:rPr>
        <w:t>El empleado deberá probar la violación mediante evidencia directa o circunstancial. El empleado podrá, además, establecer un caso </w:t>
      </w:r>
      <w:r w:rsidRPr="00F56AB1">
        <w:rPr>
          <w:rFonts w:ascii="Century Gothic" w:hAnsi="Century Gothic"/>
          <w:i/>
          <w:iCs/>
          <w:sz w:val="24"/>
          <w:szCs w:val="24"/>
        </w:rPr>
        <w:t>prima facie</w:t>
      </w:r>
      <w:r w:rsidRPr="00F56AB1">
        <w:rPr>
          <w:rFonts w:ascii="Century Gothic" w:hAnsi="Century Gothic"/>
          <w:sz w:val="24"/>
          <w:szCs w:val="24"/>
        </w:rPr>
        <w:t> de violación a la ley probando que denunció un acto de acoso laboral y que fue subsiguientemente despedido, amenazado o discriminado en su contra de su empleo. Una vez establecido lo anterior, el patrono deberá alegar y fundamentar una razón</w:t>
      </w:r>
      <w:r w:rsidR="00835ABF" w:rsidRPr="00F56AB1">
        <w:rPr>
          <w:rFonts w:ascii="Century Gothic" w:hAnsi="Century Gothic"/>
          <w:sz w:val="24"/>
          <w:szCs w:val="24"/>
        </w:rPr>
        <w:t xml:space="preserve"> </w:t>
      </w:r>
      <w:r w:rsidRPr="00F56AB1">
        <w:rPr>
          <w:rFonts w:ascii="Century Gothic" w:hAnsi="Century Gothic"/>
          <w:sz w:val="24"/>
          <w:szCs w:val="24"/>
        </w:rPr>
        <w:t>legítima y no discriminatoria para el despido. De alegar y fundamentar el patrono dicha razón, el empleado deberá demostrar que la razón alegada por el patrono era un mero pretexto para el despido.</w:t>
      </w:r>
    </w:p>
    <w:p w14:paraId="52E563A0" w14:textId="77777777" w:rsidR="00B362A0" w:rsidRPr="00F56AB1" w:rsidRDefault="00B362A0" w:rsidP="005056E5">
      <w:pPr>
        <w:spacing w:line="276" w:lineRule="auto"/>
        <w:rPr>
          <w:rFonts w:ascii="Century Gothic" w:hAnsi="Century Gothic"/>
          <w:sz w:val="24"/>
          <w:szCs w:val="24"/>
        </w:rPr>
      </w:pPr>
      <w:r w:rsidRPr="00F56AB1">
        <w:rPr>
          <w:rFonts w:ascii="Century Gothic" w:hAnsi="Century Gothic"/>
          <w:b/>
          <w:bCs/>
          <w:sz w:val="24"/>
          <w:szCs w:val="24"/>
        </w:rPr>
        <w:t>Artículo 8.</w:t>
      </w:r>
      <w:r w:rsidRPr="00F56AB1">
        <w:rPr>
          <w:rFonts w:ascii="Century Gothic" w:hAnsi="Century Gothic"/>
          <w:sz w:val="24"/>
          <w:szCs w:val="24"/>
        </w:rPr>
        <w:t>-Determinación de Acoso Laboral</w:t>
      </w:r>
    </w:p>
    <w:p w14:paraId="3EB3F945" w14:textId="77777777" w:rsidR="00B362A0" w:rsidRPr="00F56AB1" w:rsidRDefault="00B362A0" w:rsidP="005056E5">
      <w:pPr>
        <w:spacing w:line="276" w:lineRule="auto"/>
        <w:ind w:firstLine="450"/>
        <w:rPr>
          <w:rFonts w:ascii="Century Gothic" w:hAnsi="Century Gothic"/>
          <w:sz w:val="24"/>
          <w:szCs w:val="24"/>
        </w:rPr>
      </w:pPr>
      <w:r w:rsidRPr="00F56AB1">
        <w:rPr>
          <w:rFonts w:ascii="Century Gothic" w:hAnsi="Century Gothic"/>
          <w:sz w:val="24"/>
          <w:szCs w:val="24"/>
        </w:rPr>
        <w:t>La determinación de si una conducta constituye o no acoso laboral en el empleo, dependerá de la totalidad de las circunstancias y los hechos probados en cada caso en particular.</w:t>
      </w:r>
    </w:p>
    <w:p w14:paraId="44A329AB" w14:textId="77777777" w:rsidR="00B362A0" w:rsidRPr="00F56AB1" w:rsidRDefault="00B362A0" w:rsidP="005056E5">
      <w:pPr>
        <w:spacing w:line="276" w:lineRule="auto"/>
        <w:ind w:firstLine="450"/>
        <w:rPr>
          <w:rFonts w:ascii="Century Gothic" w:hAnsi="Century Gothic"/>
          <w:sz w:val="24"/>
          <w:szCs w:val="24"/>
        </w:rPr>
      </w:pPr>
      <w:r w:rsidRPr="00F56AB1">
        <w:rPr>
          <w:rFonts w:ascii="Century Gothic" w:hAnsi="Century Gothic"/>
          <w:sz w:val="24"/>
          <w:szCs w:val="24"/>
        </w:rPr>
        <w:t>Se considerará conducta constitutiva de acoso laboral, pero sin limitarse a, actos como los que se desglosan a continuación:</w:t>
      </w:r>
    </w:p>
    <w:p w14:paraId="1FE924E0" w14:textId="56A34886" w:rsidR="00B362A0" w:rsidRPr="00F56AB1" w:rsidRDefault="00B362A0" w:rsidP="00581780">
      <w:pPr>
        <w:pStyle w:val="ListParagraph"/>
        <w:numPr>
          <w:ilvl w:val="3"/>
          <w:numId w:val="72"/>
        </w:numPr>
        <w:spacing w:line="276" w:lineRule="auto"/>
        <w:ind w:left="810"/>
        <w:rPr>
          <w:rFonts w:ascii="Century Gothic" w:hAnsi="Century Gothic"/>
          <w:sz w:val="24"/>
          <w:szCs w:val="24"/>
        </w:rPr>
      </w:pPr>
      <w:r w:rsidRPr="00F56AB1">
        <w:rPr>
          <w:rFonts w:ascii="Century Gothic" w:hAnsi="Century Gothic"/>
          <w:sz w:val="24"/>
          <w:szCs w:val="24"/>
        </w:rPr>
        <w:lastRenderedPageBreak/>
        <w:t>Las expresiones injuriosas, difamatorias o lesivas sobre la persona, con utilización de palabras soeces.</w:t>
      </w:r>
    </w:p>
    <w:p w14:paraId="65EE6FC0" w14:textId="2895C541" w:rsidR="00B362A0" w:rsidRPr="00F56AB1" w:rsidRDefault="00B362A0" w:rsidP="00581780">
      <w:pPr>
        <w:pStyle w:val="ListParagraph"/>
        <w:numPr>
          <w:ilvl w:val="3"/>
          <w:numId w:val="72"/>
        </w:numPr>
        <w:spacing w:line="276" w:lineRule="auto"/>
        <w:ind w:left="810"/>
        <w:rPr>
          <w:rFonts w:ascii="Century Gothic" w:hAnsi="Century Gothic"/>
          <w:sz w:val="24"/>
          <w:szCs w:val="24"/>
        </w:rPr>
      </w:pPr>
      <w:r w:rsidRPr="00F56AB1">
        <w:rPr>
          <w:rFonts w:ascii="Century Gothic" w:hAnsi="Century Gothic"/>
          <w:sz w:val="24"/>
          <w:szCs w:val="24"/>
        </w:rPr>
        <w:t>Los comentarios hostiles y humillantes de descalificación profesional expresados en presencia de los compañeros de trabajo.</w:t>
      </w:r>
    </w:p>
    <w:p w14:paraId="08ED320E" w14:textId="753C47F2" w:rsidR="00B362A0" w:rsidRPr="00F56AB1" w:rsidRDefault="00B362A0" w:rsidP="00581780">
      <w:pPr>
        <w:pStyle w:val="ListParagraph"/>
        <w:numPr>
          <w:ilvl w:val="3"/>
          <w:numId w:val="72"/>
        </w:numPr>
        <w:spacing w:line="276" w:lineRule="auto"/>
        <w:ind w:left="810"/>
        <w:rPr>
          <w:rFonts w:ascii="Century Gothic" w:hAnsi="Century Gothic"/>
          <w:sz w:val="24"/>
          <w:szCs w:val="24"/>
        </w:rPr>
      </w:pPr>
      <w:r w:rsidRPr="00F56AB1">
        <w:rPr>
          <w:rFonts w:ascii="Century Gothic" w:hAnsi="Century Gothic"/>
          <w:sz w:val="24"/>
          <w:szCs w:val="24"/>
        </w:rPr>
        <w:t>Las injustificadas amenazas de despido expresadas en presencia de los compañeros de trabajo.</w:t>
      </w:r>
    </w:p>
    <w:p w14:paraId="119750FA" w14:textId="4D7CB0BC" w:rsidR="00B362A0" w:rsidRPr="00F56AB1" w:rsidRDefault="00B362A0" w:rsidP="00581780">
      <w:pPr>
        <w:pStyle w:val="ListParagraph"/>
        <w:numPr>
          <w:ilvl w:val="3"/>
          <w:numId w:val="72"/>
        </w:numPr>
        <w:spacing w:line="276" w:lineRule="auto"/>
        <w:ind w:left="810"/>
        <w:rPr>
          <w:rFonts w:ascii="Century Gothic" w:hAnsi="Century Gothic"/>
          <w:sz w:val="24"/>
          <w:szCs w:val="24"/>
        </w:rPr>
      </w:pPr>
      <w:r w:rsidRPr="00F56AB1">
        <w:rPr>
          <w:rFonts w:ascii="Century Gothic" w:hAnsi="Century Gothic"/>
          <w:sz w:val="24"/>
          <w:szCs w:val="24"/>
        </w:rPr>
        <w:t>Las múltiples denuncias disciplinarias de cualquiera de los sujetos activos del acoso, cuya temeridad quede demostrada por el resultado de los respectivos procesos disciplinarios.</w:t>
      </w:r>
    </w:p>
    <w:p w14:paraId="258D9A39" w14:textId="1947FE0D" w:rsidR="00B362A0" w:rsidRPr="00F56AB1" w:rsidRDefault="00B362A0" w:rsidP="00581780">
      <w:pPr>
        <w:pStyle w:val="ListParagraph"/>
        <w:numPr>
          <w:ilvl w:val="3"/>
          <w:numId w:val="72"/>
        </w:numPr>
        <w:spacing w:line="276" w:lineRule="auto"/>
        <w:ind w:left="810"/>
        <w:rPr>
          <w:rFonts w:ascii="Century Gothic" w:hAnsi="Century Gothic"/>
          <w:sz w:val="24"/>
          <w:szCs w:val="24"/>
        </w:rPr>
      </w:pPr>
      <w:r w:rsidRPr="00F56AB1">
        <w:rPr>
          <w:rFonts w:ascii="Century Gothic" w:hAnsi="Century Gothic"/>
          <w:sz w:val="24"/>
          <w:szCs w:val="24"/>
        </w:rPr>
        <w:t>La descalificación humillante sobre propuestas u opiniones de trabajo.</w:t>
      </w:r>
    </w:p>
    <w:p w14:paraId="06AE4370" w14:textId="4F61CA70" w:rsidR="00B362A0" w:rsidRPr="00F56AB1" w:rsidRDefault="00B362A0" w:rsidP="00581780">
      <w:pPr>
        <w:pStyle w:val="ListParagraph"/>
        <w:numPr>
          <w:ilvl w:val="3"/>
          <w:numId w:val="72"/>
        </w:numPr>
        <w:spacing w:line="276" w:lineRule="auto"/>
        <w:ind w:left="810"/>
        <w:rPr>
          <w:rFonts w:ascii="Century Gothic" w:hAnsi="Century Gothic"/>
          <w:sz w:val="24"/>
          <w:szCs w:val="24"/>
        </w:rPr>
      </w:pPr>
      <w:r w:rsidRPr="00F56AB1">
        <w:rPr>
          <w:rFonts w:ascii="Century Gothic" w:hAnsi="Century Gothic"/>
          <w:sz w:val="24"/>
          <w:szCs w:val="24"/>
        </w:rPr>
        <w:t>Los comentarios o burlas dirigidos al empleado sobre la apariencia física o la forma de vestir, formuladas en público.</w:t>
      </w:r>
    </w:p>
    <w:p w14:paraId="39F0731E" w14:textId="5F0F69CE" w:rsidR="00B362A0" w:rsidRPr="00F56AB1" w:rsidRDefault="00B362A0" w:rsidP="00581780">
      <w:pPr>
        <w:pStyle w:val="ListParagraph"/>
        <w:numPr>
          <w:ilvl w:val="3"/>
          <w:numId w:val="72"/>
        </w:numPr>
        <w:spacing w:line="276" w:lineRule="auto"/>
        <w:ind w:left="810"/>
        <w:rPr>
          <w:rFonts w:ascii="Century Gothic" w:hAnsi="Century Gothic"/>
          <w:sz w:val="24"/>
          <w:szCs w:val="24"/>
        </w:rPr>
      </w:pPr>
      <w:r w:rsidRPr="00F56AB1">
        <w:rPr>
          <w:rFonts w:ascii="Century Gothic" w:hAnsi="Century Gothic"/>
          <w:sz w:val="24"/>
          <w:szCs w:val="24"/>
        </w:rPr>
        <w:t>La alusión pública a hechos pertenecientes a la intimidad personal y familiar del empleado afectado.</w:t>
      </w:r>
    </w:p>
    <w:p w14:paraId="5359E5C7" w14:textId="6C402B04" w:rsidR="00B362A0" w:rsidRPr="00F56AB1" w:rsidRDefault="00B362A0" w:rsidP="00581780">
      <w:pPr>
        <w:pStyle w:val="ListParagraph"/>
        <w:numPr>
          <w:ilvl w:val="3"/>
          <w:numId w:val="72"/>
        </w:numPr>
        <w:spacing w:line="276" w:lineRule="auto"/>
        <w:ind w:left="810"/>
        <w:rPr>
          <w:rFonts w:ascii="Century Gothic" w:hAnsi="Century Gothic"/>
          <w:sz w:val="24"/>
          <w:szCs w:val="24"/>
        </w:rPr>
      </w:pPr>
      <w:r w:rsidRPr="00F56AB1">
        <w:rPr>
          <w:rFonts w:ascii="Century Gothic" w:hAnsi="Century Gothic"/>
          <w:sz w:val="24"/>
          <w:szCs w:val="24"/>
        </w:rPr>
        <w:t>La imposición de deberes patentemente extraños a las obligaciones laborales, las exigencias abiertamente desproporcionadas sobre el cumplimiento de la labor encomendada y el brusco cambio del lugar de trabajo o de la labor contratada sin ningún fundamento objetivo referente al negocio o servicio a que se dedica el patrono.</w:t>
      </w:r>
    </w:p>
    <w:p w14:paraId="7DC544B9" w14:textId="19085971" w:rsidR="00B362A0" w:rsidRPr="00F56AB1" w:rsidRDefault="00B362A0" w:rsidP="00581780">
      <w:pPr>
        <w:pStyle w:val="ListParagraph"/>
        <w:numPr>
          <w:ilvl w:val="3"/>
          <w:numId w:val="72"/>
        </w:numPr>
        <w:spacing w:line="276" w:lineRule="auto"/>
        <w:ind w:left="810"/>
        <w:rPr>
          <w:rFonts w:ascii="Century Gothic" w:hAnsi="Century Gothic"/>
          <w:sz w:val="24"/>
          <w:szCs w:val="24"/>
        </w:rPr>
      </w:pPr>
      <w:r w:rsidRPr="00F56AB1">
        <w:rPr>
          <w:rFonts w:ascii="Century Gothic" w:hAnsi="Century Gothic"/>
          <w:sz w:val="24"/>
          <w:szCs w:val="24"/>
        </w:rPr>
        <w:t>La negativa del patrono u otros empleados a proveer materiales e información de naturaleza pertinente e indispensable para el cumplimiento de labores.</w:t>
      </w:r>
    </w:p>
    <w:p w14:paraId="20C245EF" w14:textId="77777777" w:rsidR="00B362A0" w:rsidRPr="00F56AB1" w:rsidRDefault="00B362A0" w:rsidP="00581780">
      <w:pPr>
        <w:pStyle w:val="ListParagraph"/>
        <w:numPr>
          <w:ilvl w:val="0"/>
          <w:numId w:val="73"/>
        </w:numPr>
        <w:spacing w:line="276" w:lineRule="auto"/>
        <w:rPr>
          <w:rFonts w:ascii="Century Gothic" w:hAnsi="Century Gothic"/>
          <w:sz w:val="24"/>
          <w:szCs w:val="24"/>
        </w:rPr>
      </w:pPr>
      <w:r w:rsidRPr="00F56AB1">
        <w:rPr>
          <w:rFonts w:ascii="Century Gothic" w:hAnsi="Century Gothic"/>
          <w:sz w:val="24"/>
          <w:szCs w:val="24"/>
        </w:rPr>
        <w:t>No se considerará conducta constitutiva de acoso laboral sin ser un listado taxativo, actos como los que se desglosan a continuación:</w:t>
      </w:r>
    </w:p>
    <w:p w14:paraId="4F819FE1" w14:textId="4D14FCE7" w:rsidR="00B362A0" w:rsidRPr="00F56AB1" w:rsidRDefault="00B362A0" w:rsidP="00581780">
      <w:pPr>
        <w:pStyle w:val="ListParagraph"/>
        <w:numPr>
          <w:ilvl w:val="3"/>
          <w:numId w:val="73"/>
        </w:numPr>
        <w:spacing w:line="276" w:lineRule="auto"/>
        <w:ind w:left="810"/>
        <w:rPr>
          <w:rFonts w:ascii="Century Gothic" w:hAnsi="Century Gothic"/>
          <w:sz w:val="24"/>
          <w:szCs w:val="24"/>
        </w:rPr>
      </w:pPr>
      <w:r w:rsidRPr="00F56AB1">
        <w:rPr>
          <w:rFonts w:ascii="Century Gothic" w:hAnsi="Century Gothic"/>
          <w:sz w:val="24"/>
          <w:szCs w:val="24"/>
        </w:rPr>
        <w:t>Actos destinados a ejercer la potestad disciplinaria que legalmente corresponde a los supervisores sobre sus subalternos.</w:t>
      </w:r>
    </w:p>
    <w:p w14:paraId="22DC7909" w14:textId="3B0632D3" w:rsidR="00B362A0" w:rsidRPr="00F56AB1" w:rsidRDefault="00B362A0" w:rsidP="00581780">
      <w:pPr>
        <w:pStyle w:val="ListParagraph"/>
        <w:numPr>
          <w:ilvl w:val="3"/>
          <w:numId w:val="73"/>
        </w:numPr>
        <w:spacing w:line="276" w:lineRule="auto"/>
        <w:ind w:left="810"/>
        <w:rPr>
          <w:rFonts w:ascii="Century Gothic" w:hAnsi="Century Gothic"/>
          <w:sz w:val="24"/>
          <w:szCs w:val="24"/>
        </w:rPr>
      </w:pPr>
      <w:r w:rsidRPr="00F56AB1">
        <w:rPr>
          <w:rFonts w:ascii="Century Gothic" w:hAnsi="Century Gothic"/>
          <w:sz w:val="24"/>
          <w:szCs w:val="24"/>
        </w:rPr>
        <w:t>La formulación de exigencias para protección de la confidencialidad en los servicios a los que se dedica el patrono o la lealtad del empleado hacia su patrono.</w:t>
      </w:r>
    </w:p>
    <w:p w14:paraId="75D130A0" w14:textId="29B5F4ED" w:rsidR="00B362A0" w:rsidRPr="00F56AB1" w:rsidRDefault="00B362A0" w:rsidP="00581780">
      <w:pPr>
        <w:pStyle w:val="ListParagraph"/>
        <w:numPr>
          <w:ilvl w:val="3"/>
          <w:numId w:val="73"/>
        </w:numPr>
        <w:spacing w:line="276" w:lineRule="auto"/>
        <w:ind w:left="810"/>
        <w:rPr>
          <w:rFonts w:ascii="Century Gothic" w:hAnsi="Century Gothic"/>
          <w:sz w:val="24"/>
          <w:szCs w:val="24"/>
        </w:rPr>
      </w:pPr>
      <w:r w:rsidRPr="00F56AB1">
        <w:rPr>
          <w:rFonts w:ascii="Century Gothic" w:hAnsi="Century Gothic"/>
          <w:sz w:val="24"/>
          <w:szCs w:val="24"/>
        </w:rPr>
        <w:t>La formulación o promulgación de reglamentos o memorandos para encaminar la operación, maximizar la eficiencia y la evaluación laboral de los empleados en razón a los objetivos generales del patrono.</w:t>
      </w:r>
    </w:p>
    <w:p w14:paraId="361F2C97" w14:textId="7603DE03" w:rsidR="00B362A0" w:rsidRPr="00F56AB1" w:rsidRDefault="00B362A0" w:rsidP="00581780">
      <w:pPr>
        <w:pStyle w:val="ListParagraph"/>
        <w:numPr>
          <w:ilvl w:val="3"/>
          <w:numId w:val="73"/>
        </w:numPr>
        <w:spacing w:line="276" w:lineRule="auto"/>
        <w:ind w:left="810"/>
        <w:rPr>
          <w:rFonts w:ascii="Century Gothic" w:hAnsi="Century Gothic"/>
          <w:sz w:val="24"/>
          <w:szCs w:val="24"/>
        </w:rPr>
      </w:pPr>
      <w:r w:rsidRPr="00F56AB1">
        <w:rPr>
          <w:rFonts w:ascii="Century Gothic" w:hAnsi="Century Gothic"/>
          <w:sz w:val="24"/>
          <w:szCs w:val="24"/>
        </w:rPr>
        <w:t>La solicitud de cumplir deberes adicionales de colaboración cuando sea necesario para la continuidad del servicio o para solucionar situaciones difíciles en la operación y servicios que ofrece el patrono.</w:t>
      </w:r>
    </w:p>
    <w:p w14:paraId="11B7955B" w14:textId="5DB79CA7" w:rsidR="00B362A0" w:rsidRPr="00F56AB1" w:rsidRDefault="00B362A0" w:rsidP="00581780">
      <w:pPr>
        <w:pStyle w:val="ListParagraph"/>
        <w:numPr>
          <w:ilvl w:val="3"/>
          <w:numId w:val="73"/>
        </w:numPr>
        <w:spacing w:line="276" w:lineRule="auto"/>
        <w:ind w:left="810"/>
        <w:rPr>
          <w:rFonts w:ascii="Century Gothic" w:hAnsi="Century Gothic"/>
          <w:sz w:val="24"/>
          <w:szCs w:val="24"/>
        </w:rPr>
      </w:pPr>
      <w:r w:rsidRPr="00F56AB1">
        <w:rPr>
          <w:rFonts w:ascii="Century Gothic" w:hAnsi="Century Gothic"/>
          <w:sz w:val="24"/>
          <w:szCs w:val="24"/>
        </w:rPr>
        <w:lastRenderedPageBreak/>
        <w:t>Las acciones administrativas dirigidas a la culminación de un contrato de trabajo, con justa causa o por periodo fijo de tiempo, previsto en el ordenamiento jurídico de Puerto Rico.</w:t>
      </w:r>
    </w:p>
    <w:p w14:paraId="7AAF8806" w14:textId="1A38B23E" w:rsidR="00B362A0" w:rsidRPr="00F56AB1" w:rsidRDefault="00B362A0" w:rsidP="00581780">
      <w:pPr>
        <w:pStyle w:val="ListParagraph"/>
        <w:numPr>
          <w:ilvl w:val="3"/>
          <w:numId w:val="73"/>
        </w:numPr>
        <w:spacing w:line="276" w:lineRule="auto"/>
        <w:ind w:left="810"/>
        <w:rPr>
          <w:rFonts w:ascii="Century Gothic" w:hAnsi="Century Gothic"/>
          <w:sz w:val="24"/>
          <w:szCs w:val="24"/>
        </w:rPr>
      </w:pPr>
      <w:r w:rsidRPr="00F56AB1">
        <w:rPr>
          <w:rFonts w:ascii="Century Gothic" w:hAnsi="Century Gothic"/>
          <w:sz w:val="24"/>
          <w:szCs w:val="24"/>
        </w:rPr>
        <w:t>Las acciones afirmativas del patrono para hacer cumplir las estipulaciones contenidas en los reglamentos de administración de recursos humanos o de cláusulas de los contratos de trabajo.</w:t>
      </w:r>
    </w:p>
    <w:p w14:paraId="60A8ACD1" w14:textId="655F8722" w:rsidR="00B362A0" w:rsidRPr="00F56AB1" w:rsidRDefault="00B362A0" w:rsidP="00581780">
      <w:pPr>
        <w:pStyle w:val="ListParagraph"/>
        <w:numPr>
          <w:ilvl w:val="3"/>
          <w:numId w:val="73"/>
        </w:numPr>
        <w:spacing w:line="276" w:lineRule="auto"/>
        <w:ind w:left="810"/>
        <w:rPr>
          <w:rFonts w:ascii="Century Gothic" w:hAnsi="Century Gothic"/>
          <w:sz w:val="24"/>
          <w:szCs w:val="24"/>
        </w:rPr>
      </w:pPr>
      <w:r w:rsidRPr="00F56AB1">
        <w:rPr>
          <w:rFonts w:ascii="Century Gothic" w:hAnsi="Century Gothic"/>
          <w:sz w:val="24"/>
          <w:szCs w:val="24"/>
        </w:rPr>
        <w:t>Las acciones afirmativas del patrono para que se cumplan con las obligaciones, deberes y prohibiciones que rigen por ley.</w:t>
      </w:r>
    </w:p>
    <w:p w14:paraId="4805BBBF" w14:textId="77777777" w:rsidR="00B362A0" w:rsidRPr="00F56AB1" w:rsidRDefault="00B362A0" w:rsidP="005056E5">
      <w:pPr>
        <w:spacing w:line="276" w:lineRule="auto"/>
        <w:rPr>
          <w:rFonts w:ascii="Century Gothic" w:hAnsi="Century Gothic"/>
          <w:sz w:val="24"/>
          <w:szCs w:val="24"/>
        </w:rPr>
      </w:pPr>
      <w:r w:rsidRPr="00F56AB1">
        <w:rPr>
          <w:rFonts w:ascii="Century Gothic" w:hAnsi="Century Gothic"/>
          <w:b/>
          <w:bCs/>
          <w:sz w:val="24"/>
          <w:szCs w:val="24"/>
        </w:rPr>
        <w:t>Artículo 9.</w:t>
      </w:r>
      <w:r w:rsidRPr="00F56AB1">
        <w:rPr>
          <w:rFonts w:ascii="Century Gothic" w:hAnsi="Century Gothic"/>
          <w:sz w:val="24"/>
          <w:szCs w:val="24"/>
        </w:rPr>
        <w:t>-Difusión y Asesoramiento</w:t>
      </w:r>
    </w:p>
    <w:p w14:paraId="6CFBF2A1" w14:textId="77777777" w:rsidR="00B362A0" w:rsidRPr="00F56AB1" w:rsidRDefault="00B362A0" w:rsidP="005056E5">
      <w:pPr>
        <w:spacing w:line="276" w:lineRule="auto"/>
        <w:ind w:firstLine="450"/>
        <w:rPr>
          <w:rFonts w:ascii="Century Gothic" w:hAnsi="Century Gothic"/>
          <w:sz w:val="24"/>
          <w:szCs w:val="24"/>
        </w:rPr>
      </w:pPr>
      <w:r w:rsidRPr="00F56AB1">
        <w:rPr>
          <w:rFonts w:ascii="Century Gothic" w:hAnsi="Century Gothic"/>
          <w:sz w:val="24"/>
          <w:szCs w:val="24"/>
        </w:rPr>
        <w:t>En consideración a las disposiciones de esta Ley, todo patrono, público o privado, tendrá la obligación de exponer el contenido del alcance de esta Ley en un lugar visible para todos sus empleados y orientarlos sobre las medidas, políticas y procesos adoptados en el lugar de trabajo.</w:t>
      </w:r>
    </w:p>
    <w:p w14:paraId="193B785E" w14:textId="77777777" w:rsidR="00B362A0" w:rsidRPr="00F56AB1" w:rsidRDefault="00B362A0" w:rsidP="005056E5">
      <w:pPr>
        <w:spacing w:line="276" w:lineRule="auto"/>
        <w:ind w:firstLine="450"/>
        <w:rPr>
          <w:rFonts w:ascii="Century Gothic" w:hAnsi="Century Gothic"/>
          <w:sz w:val="24"/>
          <w:szCs w:val="24"/>
        </w:rPr>
      </w:pPr>
      <w:r w:rsidRPr="00F56AB1">
        <w:rPr>
          <w:rFonts w:ascii="Century Gothic" w:hAnsi="Century Gothic"/>
          <w:sz w:val="24"/>
          <w:szCs w:val="24"/>
        </w:rPr>
        <w:t>El Secretario del Departamento del Trabajo y Recursos Humanos, la Oficina de Administración y Transformación de los Recursos Humanos del Gobierno de Puerto Rico, con relación a los patronos de la Rama Ejecutiva sobre los cuales tenga jurisdicción, la Rama Legislativa y la Rama Judicial, adoptarán , en un plazo no mayor de ciento ochenta (180) días a partir de la vigencia de esta Ley, unas guías uniformes para la adopción e implementación de los protocolos que los patronos deberán adoptar sobre el manejo de querellas en el lugar de trabajo relacionadas a las disposiciones de esta Ley.  </w:t>
      </w:r>
    </w:p>
    <w:p w14:paraId="2E551969" w14:textId="77777777" w:rsidR="00B362A0" w:rsidRPr="00F56AB1" w:rsidRDefault="00B362A0" w:rsidP="005056E5">
      <w:pPr>
        <w:spacing w:line="276" w:lineRule="auto"/>
        <w:ind w:firstLine="450"/>
        <w:rPr>
          <w:rFonts w:ascii="Century Gothic" w:hAnsi="Century Gothic"/>
          <w:sz w:val="24"/>
          <w:szCs w:val="24"/>
        </w:rPr>
      </w:pPr>
      <w:r w:rsidRPr="00F56AB1">
        <w:rPr>
          <w:rFonts w:ascii="Century Gothic" w:hAnsi="Century Gothic"/>
          <w:sz w:val="24"/>
          <w:szCs w:val="24"/>
        </w:rPr>
        <w:t>El patrono contará con un plazo de ciento ochenta (180) días a partir de la publicación de las guías mencionadas en el párrafo anterior, para la adopción e implementación de los protocolos y su debida difusión en los centros de trabajo.</w:t>
      </w:r>
    </w:p>
    <w:p w14:paraId="09666BDC" w14:textId="77777777" w:rsidR="00B362A0" w:rsidRPr="00F56AB1" w:rsidRDefault="00B362A0" w:rsidP="005056E5">
      <w:pPr>
        <w:spacing w:line="276" w:lineRule="auto"/>
        <w:rPr>
          <w:rFonts w:ascii="Century Gothic" w:hAnsi="Century Gothic"/>
          <w:sz w:val="24"/>
          <w:szCs w:val="24"/>
        </w:rPr>
      </w:pPr>
      <w:r w:rsidRPr="00F56AB1">
        <w:rPr>
          <w:rFonts w:ascii="Century Gothic" w:hAnsi="Century Gothic"/>
          <w:b/>
          <w:bCs/>
          <w:sz w:val="24"/>
          <w:szCs w:val="24"/>
        </w:rPr>
        <w:t>Artículo 10.</w:t>
      </w:r>
      <w:r w:rsidRPr="00F56AB1">
        <w:rPr>
          <w:rFonts w:ascii="Century Gothic" w:hAnsi="Century Gothic"/>
          <w:sz w:val="24"/>
          <w:szCs w:val="24"/>
        </w:rPr>
        <w:t>-Procedimiento</w:t>
      </w:r>
    </w:p>
    <w:p w14:paraId="13D1F000" w14:textId="77777777" w:rsidR="00B362A0" w:rsidRPr="00F56AB1" w:rsidRDefault="00B362A0" w:rsidP="005056E5">
      <w:pPr>
        <w:spacing w:line="276" w:lineRule="auto"/>
        <w:ind w:firstLine="450"/>
        <w:rPr>
          <w:rFonts w:ascii="Century Gothic" w:hAnsi="Century Gothic"/>
          <w:sz w:val="24"/>
          <w:szCs w:val="24"/>
        </w:rPr>
      </w:pPr>
      <w:r w:rsidRPr="00F56AB1">
        <w:rPr>
          <w:rFonts w:ascii="Century Gothic" w:hAnsi="Century Gothic"/>
          <w:sz w:val="24"/>
          <w:szCs w:val="24"/>
        </w:rPr>
        <w:t>Toda persona que reclame ser víctima de acoso laboral deberá comunicarlo siguiendo el procedimiento y protocolo adoptado por su patrono, el cual, según ya dispuesto, deberá ser amparado en las guías uniformes establecidas por el Departamento del Trabajo y Recursos Humanos, la Oficina de Administración y Transformación de los Recursos Humanos del Gobierno de Puerto Rico, la Rama Legislativa y la Rama Judicial, según aplique.</w:t>
      </w:r>
    </w:p>
    <w:p w14:paraId="6F4AF161" w14:textId="77777777" w:rsidR="00B362A0" w:rsidRPr="00F56AB1" w:rsidRDefault="00B362A0" w:rsidP="005056E5">
      <w:pPr>
        <w:spacing w:line="276" w:lineRule="auto"/>
        <w:ind w:firstLine="450"/>
        <w:rPr>
          <w:rFonts w:ascii="Century Gothic" w:hAnsi="Century Gothic"/>
          <w:sz w:val="24"/>
          <w:szCs w:val="24"/>
        </w:rPr>
      </w:pPr>
      <w:r w:rsidRPr="00F56AB1">
        <w:rPr>
          <w:rFonts w:ascii="Century Gothic" w:hAnsi="Century Gothic"/>
          <w:sz w:val="24"/>
          <w:szCs w:val="24"/>
        </w:rPr>
        <w:lastRenderedPageBreak/>
        <w:t>Si las gestiones realizadas conforme al procedimiento y protocolo adoptado por el patrono resultan infructuosas, el empleado afectado acudirá al Negociado de Métodos Alternos para la Solución de Conflictos de la Rama Judicial. Si habiéndose orientado, las partes no aceptan la mediación o el mediador no recomienda la misma, entonces se podrá acudir ante la sala del tribunal competente presentando evidencia acreditativa de que se agotó dicho mecanismo alterno y radicar la acción civil que provee esta Ley.</w:t>
      </w:r>
    </w:p>
    <w:p w14:paraId="0B44EC53" w14:textId="77777777" w:rsidR="00B362A0" w:rsidRPr="00F56AB1" w:rsidRDefault="00B362A0" w:rsidP="005056E5">
      <w:pPr>
        <w:spacing w:line="276" w:lineRule="auto"/>
        <w:rPr>
          <w:rFonts w:ascii="Century Gothic" w:hAnsi="Century Gothic"/>
          <w:sz w:val="24"/>
          <w:szCs w:val="24"/>
        </w:rPr>
      </w:pPr>
      <w:r w:rsidRPr="00F56AB1">
        <w:rPr>
          <w:rFonts w:ascii="Century Gothic" w:hAnsi="Century Gothic"/>
          <w:b/>
          <w:bCs/>
          <w:sz w:val="24"/>
          <w:szCs w:val="24"/>
        </w:rPr>
        <w:t>Artículo 11.</w:t>
      </w:r>
      <w:r w:rsidRPr="00F56AB1">
        <w:rPr>
          <w:rFonts w:ascii="Century Gothic" w:hAnsi="Century Gothic"/>
          <w:sz w:val="24"/>
          <w:szCs w:val="24"/>
        </w:rPr>
        <w:t>-Responsabilidad Civil</w:t>
      </w:r>
    </w:p>
    <w:p w14:paraId="7DB81652" w14:textId="77777777" w:rsidR="00B362A0" w:rsidRPr="00F56AB1" w:rsidRDefault="00B362A0" w:rsidP="005056E5">
      <w:pPr>
        <w:spacing w:line="276" w:lineRule="auto"/>
        <w:ind w:firstLine="450"/>
        <w:rPr>
          <w:rFonts w:ascii="Century Gothic" w:hAnsi="Century Gothic"/>
          <w:sz w:val="24"/>
          <w:szCs w:val="24"/>
        </w:rPr>
      </w:pPr>
      <w:r w:rsidRPr="00F56AB1">
        <w:rPr>
          <w:rFonts w:ascii="Century Gothic" w:hAnsi="Century Gothic"/>
          <w:sz w:val="24"/>
          <w:szCs w:val="24"/>
        </w:rPr>
        <w:t>Toda persona responsable de acoso laboral en el empleo según se define en esta Ley, incurrirá en responsabilidad civil por una suma igual al doble del importe de los daños que el acto haya causado al empleado aparte de cualquier otra responsabilidad que se pudiese imputar criminalmente.</w:t>
      </w:r>
    </w:p>
    <w:p w14:paraId="3BC06FDE" w14:textId="18AD3341" w:rsidR="00B362A0" w:rsidRPr="00F56AB1" w:rsidRDefault="00B362A0" w:rsidP="005056E5">
      <w:pPr>
        <w:spacing w:line="276" w:lineRule="auto"/>
        <w:rPr>
          <w:rFonts w:ascii="Century Gothic" w:hAnsi="Century Gothic"/>
          <w:sz w:val="24"/>
          <w:szCs w:val="24"/>
        </w:rPr>
      </w:pPr>
      <w:r w:rsidRPr="00F56AB1">
        <w:rPr>
          <w:rFonts w:ascii="Century Gothic" w:hAnsi="Century Gothic"/>
          <w:b/>
          <w:bCs/>
          <w:sz w:val="24"/>
          <w:szCs w:val="24"/>
        </w:rPr>
        <w:t>Artículo 12.</w:t>
      </w:r>
      <w:r w:rsidRPr="00F56AB1">
        <w:rPr>
          <w:rFonts w:ascii="Century Gothic" w:hAnsi="Century Gothic"/>
          <w:sz w:val="24"/>
          <w:szCs w:val="24"/>
        </w:rPr>
        <w:t>-Prescripción</w:t>
      </w:r>
    </w:p>
    <w:p w14:paraId="1DAF98FE" w14:textId="77777777" w:rsidR="00B362A0" w:rsidRPr="00F56AB1" w:rsidRDefault="00B362A0" w:rsidP="005056E5">
      <w:pPr>
        <w:spacing w:line="276" w:lineRule="auto"/>
        <w:ind w:firstLine="450"/>
        <w:rPr>
          <w:rFonts w:ascii="Century Gothic" w:hAnsi="Century Gothic"/>
          <w:sz w:val="24"/>
          <w:szCs w:val="24"/>
        </w:rPr>
      </w:pPr>
      <w:r w:rsidRPr="00F56AB1">
        <w:rPr>
          <w:rFonts w:ascii="Century Gothic" w:hAnsi="Century Gothic"/>
          <w:sz w:val="24"/>
          <w:szCs w:val="24"/>
        </w:rPr>
        <w:t xml:space="preserve">Toda persona que tenga una causa de acción bajo las disposiciones de la presente </w:t>
      </w:r>
      <w:proofErr w:type="gramStart"/>
      <w:r w:rsidRPr="00F56AB1">
        <w:rPr>
          <w:rFonts w:ascii="Century Gothic" w:hAnsi="Century Gothic"/>
          <w:sz w:val="24"/>
          <w:szCs w:val="24"/>
        </w:rPr>
        <w:t>Ley,</w:t>
      </w:r>
      <w:proofErr w:type="gramEnd"/>
      <w:r w:rsidRPr="00F56AB1">
        <w:rPr>
          <w:rFonts w:ascii="Century Gothic" w:hAnsi="Century Gothic"/>
          <w:sz w:val="24"/>
          <w:szCs w:val="24"/>
        </w:rPr>
        <w:t xml:space="preserve"> tendrá un término de un (1) año para presentar su causa de acción a partir del momento en que el empleado se sintió sometido al acoso laboral alegado.  </w:t>
      </w:r>
    </w:p>
    <w:p w14:paraId="63713A94" w14:textId="4793FD8F" w:rsidR="00B362A0" w:rsidRPr="00F56AB1" w:rsidRDefault="00B362A0" w:rsidP="005056E5">
      <w:pPr>
        <w:spacing w:line="276" w:lineRule="auto"/>
        <w:rPr>
          <w:rFonts w:ascii="Century Gothic" w:hAnsi="Century Gothic"/>
          <w:sz w:val="24"/>
          <w:szCs w:val="24"/>
        </w:rPr>
      </w:pPr>
      <w:r w:rsidRPr="00F56AB1">
        <w:rPr>
          <w:rFonts w:ascii="Century Gothic" w:hAnsi="Century Gothic"/>
          <w:b/>
          <w:bCs/>
          <w:sz w:val="24"/>
          <w:szCs w:val="24"/>
        </w:rPr>
        <w:t>Artículo 13.</w:t>
      </w:r>
      <w:r w:rsidRPr="00F56AB1">
        <w:rPr>
          <w:rFonts w:ascii="Century Gothic" w:hAnsi="Century Gothic"/>
          <w:sz w:val="24"/>
          <w:szCs w:val="24"/>
        </w:rPr>
        <w:t>-Procedimiento Sumario</w:t>
      </w:r>
    </w:p>
    <w:p w14:paraId="1EED3AF6" w14:textId="77777777" w:rsidR="00B362A0" w:rsidRPr="00F56AB1" w:rsidRDefault="00B362A0" w:rsidP="005056E5">
      <w:pPr>
        <w:spacing w:line="276" w:lineRule="auto"/>
        <w:ind w:firstLine="450"/>
        <w:rPr>
          <w:rFonts w:ascii="Century Gothic" w:hAnsi="Century Gothic"/>
          <w:sz w:val="24"/>
          <w:szCs w:val="24"/>
        </w:rPr>
      </w:pPr>
      <w:r w:rsidRPr="00F56AB1">
        <w:rPr>
          <w:rFonts w:ascii="Century Gothic" w:hAnsi="Century Gothic"/>
          <w:sz w:val="24"/>
          <w:szCs w:val="24"/>
        </w:rPr>
        <w:t>En todo pleito judicial que se inste por violación a las disposiciones de esta Ley, la persona perjudicada podrá optar por tramitar su causa de acción mediante el procedimiento sumario que establece la Ley Núm. 2 de 17 de octubre de 1961, o mediante el procedimiento ordinario que establece las Reglas de Procedimiento Civil de 2009.</w:t>
      </w:r>
    </w:p>
    <w:p w14:paraId="0BF8EF3F" w14:textId="13733297" w:rsidR="00B362A0" w:rsidRPr="00F56AB1" w:rsidRDefault="00B362A0" w:rsidP="005056E5">
      <w:pPr>
        <w:spacing w:line="276" w:lineRule="auto"/>
        <w:rPr>
          <w:rFonts w:ascii="Century Gothic" w:hAnsi="Century Gothic"/>
          <w:sz w:val="24"/>
          <w:szCs w:val="24"/>
        </w:rPr>
      </w:pPr>
      <w:r w:rsidRPr="00F56AB1">
        <w:rPr>
          <w:rFonts w:ascii="Century Gothic" w:hAnsi="Century Gothic"/>
          <w:b/>
          <w:bCs/>
          <w:sz w:val="24"/>
          <w:szCs w:val="24"/>
        </w:rPr>
        <w:t>Artículo 14.</w:t>
      </w:r>
      <w:r w:rsidRPr="00F56AB1">
        <w:rPr>
          <w:rFonts w:ascii="Century Gothic" w:hAnsi="Century Gothic"/>
          <w:sz w:val="24"/>
          <w:szCs w:val="24"/>
        </w:rPr>
        <w:t>-Reglamentación</w:t>
      </w:r>
    </w:p>
    <w:p w14:paraId="395953FF" w14:textId="77777777" w:rsidR="00B362A0" w:rsidRPr="00F56AB1" w:rsidRDefault="00B362A0" w:rsidP="005056E5">
      <w:pPr>
        <w:spacing w:line="276" w:lineRule="auto"/>
        <w:ind w:firstLine="450"/>
        <w:rPr>
          <w:rFonts w:ascii="Century Gothic" w:hAnsi="Century Gothic"/>
          <w:sz w:val="24"/>
          <w:szCs w:val="24"/>
        </w:rPr>
      </w:pPr>
      <w:r w:rsidRPr="00F56AB1">
        <w:rPr>
          <w:rFonts w:ascii="Century Gothic" w:hAnsi="Century Gothic"/>
          <w:sz w:val="24"/>
          <w:szCs w:val="24"/>
        </w:rPr>
        <w:t xml:space="preserve">Se faculta al Secretario del Trabajo y Recursos Humanos, así como al Director de la Oficina de Administración y Transformación de los Recursos Humanos del Gobierno de Puerto Rico, a adoptar y promulgar la reglamentación y normativa necesaria para administrar y poner en ejecución las disposiciones de esta Ley, con sujeción a lo consignado en la Ley 38-2017, según enmendada, conocida como “Ley de Procedimiento Administrativo Uniforme del Gobierno de Puerto Rico”. No obstante, se conceden ciento ochenta (180) días naturales a estos funcionarios para poner en función la reglamentación derivada de esta Ley. Asimismo, la Rama Legislativa y la Rama Judicial adoptarán la reglamentación y </w:t>
      </w:r>
      <w:r w:rsidRPr="00F56AB1">
        <w:rPr>
          <w:rFonts w:ascii="Century Gothic" w:hAnsi="Century Gothic"/>
          <w:sz w:val="24"/>
          <w:szCs w:val="24"/>
        </w:rPr>
        <w:lastRenderedPageBreak/>
        <w:t>normativa que estimen necesaria para poner en ejecución las disposiciones de esta Ley.  </w:t>
      </w:r>
    </w:p>
    <w:p w14:paraId="74CEB383" w14:textId="77777777" w:rsidR="00B362A0" w:rsidRPr="00F56AB1" w:rsidRDefault="00B362A0" w:rsidP="005056E5">
      <w:pPr>
        <w:spacing w:line="276" w:lineRule="auto"/>
        <w:rPr>
          <w:rFonts w:ascii="Century Gothic" w:hAnsi="Century Gothic"/>
          <w:sz w:val="24"/>
          <w:szCs w:val="24"/>
        </w:rPr>
      </w:pPr>
      <w:r w:rsidRPr="00F56AB1">
        <w:rPr>
          <w:rFonts w:ascii="Century Gothic" w:hAnsi="Century Gothic"/>
          <w:b/>
          <w:bCs/>
          <w:sz w:val="24"/>
          <w:szCs w:val="24"/>
        </w:rPr>
        <w:t>Artículo 15.</w:t>
      </w:r>
      <w:r w:rsidRPr="00F56AB1">
        <w:rPr>
          <w:rFonts w:ascii="Century Gothic" w:hAnsi="Century Gothic"/>
          <w:sz w:val="24"/>
          <w:szCs w:val="24"/>
        </w:rPr>
        <w:t>-Cláusula de Separabilidad</w:t>
      </w:r>
    </w:p>
    <w:p w14:paraId="2791B135" w14:textId="77777777" w:rsidR="00B362A0" w:rsidRPr="00F56AB1" w:rsidRDefault="00B362A0" w:rsidP="005056E5">
      <w:pPr>
        <w:spacing w:line="276" w:lineRule="auto"/>
        <w:ind w:firstLine="450"/>
        <w:rPr>
          <w:rFonts w:ascii="Century Gothic" w:hAnsi="Century Gothic"/>
          <w:sz w:val="24"/>
          <w:szCs w:val="24"/>
        </w:rPr>
      </w:pPr>
      <w:r w:rsidRPr="00F56AB1">
        <w:rPr>
          <w:rFonts w:ascii="Century Gothic" w:hAnsi="Century Gothic"/>
          <w:sz w:val="24"/>
          <w:szCs w:val="24"/>
        </w:rPr>
        <w:t xml:space="preserve">Si cualquier cláusula, párrafo, subpárrafo, artículo, disposición, sección o parte de esta Ley fuera anulada o declarada inconstitucional, la sentencia a tal efecto dictada no afectará, perjudicará, ni invalidará el resto de esta Ley.  El efecto de dicha sentencia quedará limitado a la cláusula, párrafo, subpárrafo, artículo, disposición, sección o parte de </w:t>
      </w:r>
      <w:proofErr w:type="gramStart"/>
      <w:r w:rsidRPr="00F56AB1">
        <w:rPr>
          <w:rFonts w:ascii="Century Gothic" w:hAnsi="Century Gothic"/>
          <w:sz w:val="24"/>
          <w:szCs w:val="24"/>
        </w:rPr>
        <w:t>la misma</w:t>
      </w:r>
      <w:proofErr w:type="gramEnd"/>
      <w:r w:rsidRPr="00F56AB1">
        <w:rPr>
          <w:rFonts w:ascii="Century Gothic" w:hAnsi="Century Gothic"/>
          <w:sz w:val="24"/>
          <w:szCs w:val="24"/>
        </w:rPr>
        <w:t xml:space="preserve"> que así hubiere sido anulada o declarada inconstitucional.</w:t>
      </w:r>
    </w:p>
    <w:p w14:paraId="34D1A4EC" w14:textId="77777777" w:rsidR="00B362A0" w:rsidRPr="00F56AB1" w:rsidRDefault="00B362A0" w:rsidP="005056E5">
      <w:pPr>
        <w:spacing w:line="276" w:lineRule="auto"/>
        <w:rPr>
          <w:rFonts w:ascii="Century Gothic" w:hAnsi="Century Gothic"/>
          <w:sz w:val="24"/>
          <w:szCs w:val="24"/>
        </w:rPr>
      </w:pPr>
      <w:r w:rsidRPr="00F56AB1">
        <w:rPr>
          <w:rFonts w:ascii="Century Gothic" w:hAnsi="Century Gothic"/>
          <w:sz w:val="24"/>
          <w:szCs w:val="24"/>
        </w:rPr>
        <w:t>Artículo 16.- Vigencia</w:t>
      </w:r>
    </w:p>
    <w:p w14:paraId="3C98CDEE" w14:textId="0C5CC35D" w:rsidR="00B362A0" w:rsidRPr="00F56AB1" w:rsidRDefault="00B362A0" w:rsidP="005056E5">
      <w:pPr>
        <w:spacing w:line="276" w:lineRule="auto"/>
        <w:ind w:firstLine="450"/>
        <w:rPr>
          <w:rFonts w:ascii="Century Gothic" w:hAnsi="Century Gothic"/>
          <w:sz w:val="24"/>
          <w:szCs w:val="24"/>
        </w:rPr>
      </w:pPr>
      <w:r w:rsidRPr="00F56AB1">
        <w:rPr>
          <w:rFonts w:ascii="Century Gothic" w:hAnsi="Century Gothic"/>
          <w:sz w:val="24"/>
          <w:szCs w:val="24"/>
        </w:rPr>
        <w:t>Esta Ley entrará en vigor inmediatamente luego de su aprobación</w:t>
      </w:r>
      <w:r w:rsidR="005056E5" w:rsidRPr="00F56AB1">
        <w:rPr>
          <w:rFonts w:ascii="Century Gothic" w:hAnsi="Century Gothic"/>
          <w:sz w:val="24"/>
          <w:szCs w:val="24"/>
        </w:rPr>
        <w:t>.</w:t>
      </w:r>
    </w:p>
    <w:p w14:paraId="4D2102C5" w14:textId="59D0B207" w:rsidR="00224A46" w:rsidRPr="00F56AB1" w:rsidRDefault="00224A46" w:rsidP="00414C47">
      <w:pPr>
        <w:rPr>
          <w:rFonts w:ascii="Century Gothic" w:eastAsia="Calibri" w:hAnsi="Century Gothic"/>
        </w:rPr>
      </w:pPr>
      <w:r w:rsidRPr="00F56AB1">
        <w:rPr>
          <w:rFonts w:ascii="Century Gothic" w:eastAsia="Calibri" w:hAnsi="Century Gothic"/>
        </w:rPr>
        <w:br w:type="page"/>
      </w:r>
    </w:p>
    <w:p w14:paraId="677B01AB" w14:textId="77777777" w:rsidR="00E554BD" w:rsidRPr="00F56AB1" w:rsidRDefault="00E554BD" w:rsidP="00414C47">
      <w:pPr>
        <w:rPr>
          <w:rFonts w:ascii="Century Gothic" w:hAnsi="Century Gothic"/>
        </w:rPr>
      </w:pPr>
    </w:p>
    <w:p w14:paraId="70B36164" w14:textId="77777777" w:rsidR="00872405" w:rsidRPr="00F56AB1" w:rsidRDefault="00872405" w:rsidP="00414C47">
      <w:pPr>
        <w:rPr>
          <w:rFonts w:ascii="Century Gothic" w:hAnsi="Century Gothic"/>
        </w:rPr>
      </w:pPr>
    </w:p>
    <w:p w14:paraId="22984CC1" w14:textId="77777777" w:rsidR="00872405" w:rsidRPr="00F56AB1" w:rsidRDefault="00872405" w:rsidP="00414C47">
      <w:pPr>
        <w:rPr>
          <w:rFonts w:ascii="Century Gothic" w:hAnsi="Century Gothic"/>
        </w:rPr>
      </w:pPr>
    </w:p>
    <w:p w14:paraId="2839EE00" w14:textId="77777777" w:rsidR="0058035F" w:rsidRPr="00F56AB1" w:rsidRDefault="0058035F" w:rsidP="00414C47">
      <w:pPr>
        <w:rPr>
          <w:rFonts w:ascii="Century Gothic" w:hAnsi="Century Gothic"/>
        </w:rPr>
      </w:pPr>
    </w:p>
    <w:p w14:paraId="3FC1C4FF" w14:textId="77777777" w:rsidR="0058035F" w:rsidRPr="00F56AB1" w:rsidRDefault="0058035F" w:rsidP="00414C47">
      <w:pPr>
        <w:rPr>
          <w:rFonts w:ascii="Century Gothic" w:hAnsi="Century Gothic"/>
        </w:rPr>
      </w:pPr>
    </w:p>
    <w:p w14:paraId="6C2A53BD" w14:textId="77777777" w:rsidR="0058035F" w:rsidRPr="00F56AB1" w:rsidRDefault="0058035F" w:rsidP="00414C47">
      <w:pPr>
        <w:rPr>
          <w:rFonts w:ascii="Century Gothic" w:hAnsi="Century Gothic"/>
        </w:rPr>
      </w:pPr>
    </w:p>
    <w:p w14:paraId="302A7B25" w14:textId="0C099041" w:rsidR="0058035F" w:rsidRPr="00F56AB1" w:rsidRDefault="0058035F" w:rsidP="0058035F">
      <w:pPr>
        <w:jc w:val="center"/>
        <w:rPr>
          <w:rFonts w:ascii="Century Gothic" w:hAnsi="Century Gothic"/>
        </w:rPr>
      </w:pPr>
      <w:r w:rsidRPr="00F56AB1">
        <w:rPr>
          <w:rFonts w:ascii="Century Gothic" w:hAnsi="Century Gothic"/>
          <w:noProof/>
          <w:sz w:val="24"/>
          <w:szCs w:val="24"/>
        </w:rPr>
        <w:drawing>
          <wp:inline distT="0" distB="0" distL="0" distR="0" wp14:anchorId="656458C1" wp14:editId="0F2FFD28">
            <wp:extent cx="3681265" cy="1647825"/>
            <wp:effectExtent l="0" t="0" r="0" b="0"/>
            <wp:docPr id="40321834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82315" cy="1648295"/>
                    </a:xfrm>
                    <a:prstGeom prst="rect">
                      <a:avLst/>
                    </a:prstGeom>
                    <a:noFill/>
                  </pic:spPr>
                </pic:pic>
              </a:graphicData>
            </a:graphic>
          </wp:inline>
        </w:drawing>
      </w:r>
    </w:p>
    <w:p w14:paraId="1EEAFFF6" w14:textId="77777777" w:rsidR="0058035F" w:rsidRPr="00F56AB1" w:rsidRDefault="0058035F" w:rsidP="00414C47">
      <w:pPr>
        <w:rPr>
          <w:rFonts w:ascii="Century Gothic" w:hAnsi="Century Gothic"/>
        </w:rPr>
      </w:pPr>
    </w:p>
    <w:p w14:paraId="5DE090CD" w14:textId="77777777" w:rsidR="0058035F" w:rsidRPr="00F56AB1" w:rsidRDefault="0058035F" w:rsidP="0058035F">
      <w:pPr>
        <w:jc w:val="center"/>
        <w:rPr>
          <w:rFonts w:ascii="Century Gothic" w:hAnsi="Century Gothic"/>
        </w:rPr>
      </w:pPr>
    </w:p>
    <w:p w14:paraId="649B9ED5" w14:textId="77777777" w:rsidR="00817B32" w:rsidRPr="00F56AB1" w:rsidRDefault="00817B32" w:rsidP="00414C47">
      <w:pPr>
        <w:rPr>
          <w:rFonts w:ascii="Century Gothic" w:hAnsi="Century Gothic"/>
        </w:rPr>
      </w:pPr>
    </w:p>
    <w:p w14:paraId="652960F8" w14:textId="77777777" w:rsidR="00817B32" w:rsidRPr="00F56AB1" w:rsidRDefault="00817B32" w:rsidP="00414C47">
      <w:pPr>
        <w:rPr>
          <w:rFonts w:ascii="Century Gothic" w:hAnsi="Century Gothic"/>
        </w:rPr>
      </w:pPr>
    </w:p>
    <w:p w14:paraId="39F6DA8B" w14:textId="3D99A19A" w:rsidR="00A10916" w:rsidRPr="00F56AB1" w:rsidRDefault="00681CE9" w:rsidP="00215314">
      <w:pPr>
        <w:spacing w:after="0"/>
        <w:jc w:val="center"/>
        <w:rPr>
          <w:rFonts w:ascii="Century Gothic" w:hAnsi="Century Gothic"/>
          <w:b/>
          <w:bCs/>
          <w:sz w:val="28"/>
          <w:szCs w:val="28"/>
        </w:rPr>
      </w:pPr>
      <w:r w:rsidRPr="00F56AB1">
        <w:rPr>
          <w:rFonts w:ascii="Century Gothic" w:hAnsi="Century Gothic"/>
          <w:b/>
          <w:bCs/>
          <w:sz w:val="28"/>
          <w:szCs w:val="28"/>
        </w:rPr>
        <w:t>Oficina de la Procuradora de las Mujeres</w:t>
      </w:r>
    </w:p>
    <w:p w14:paraId="4E2AE607" w14:textId="77777777" w:rsidR="00681CE9" w:rsidRPr="00F56AB1" w:rsidRDefault="00681CE9" w:rsidP="00215314">
      <w:pPr>
        <w:spacing w:after="0"/>
        <w:jc w:val="center"/>
        <w:rPr>
          <w:rFonts w:ascii="Century Gothic" w:hAnsi="Century Gothic"/>
          <w:b/>
          <w:bCs/>
          <w:sz w:val="28"/>
          <w:szCs w:val="28"/>
        </w:rPr>
      </w:pPr>
      <w:r w:rsidRPr="00F56AB1">
        <w:rPr>
          <w:rFonts w:ascii="Century Gothic" w:hAnsi="Century Gothic"/>
          <w:b/>
          <w:bCs/>
          <w:sz w:val="28"/>
          <w:szCs w:val="28"/>
        </w:rPr>
        <w:t>Ave. Ponce de León 161, Hato Rey, Puerto Rico</w:t>
      </w:r>
    </w:p>
    <w:p w14:paraId="5EC78B15" w14:textId="77777777" w:rsidR="00681CE9" w:rsidRPr="00F56AB1" w:rsidRDefault="00681CE9" w:rsidP="00215314">
      <w:pPr>
        <w:spacing w:after="0"/>
        <w:jc w:val="center"/>
        <w:rPr>
          <w:rFonts w:ascii="Century Gothic" w:hAnsi="Century Gothic"/>
          <w:b/>
          <w:bCs/>
          <w:sz w:val="28"/>
          <w:szCs w:val="28"/>
        </w:rPr>
      </w:pPr>
      <w:r w:rsidRPr="00F56AB1">
        <w:rPr>
          <w:rFonts w:ascii="Century Gothic" w:hAnsi="Century Gothic"/>
          <w:b/>
          <w:bCs/>
          <w:sz w:val="28"/>
          <w:szCs w:val="28"/>
        </w:rPr>
        <w:t>Teléfono</w:t>
      </w:r>
      <w:r w:rsidR="00FF6537" w:rsidRPr="00F56AB1">
        <w:rPr>
          <w:rFonts w:ascii="Century Gothic" w:hAnsi="Century Gothic"/>
          <w:b/>
          <w:bCs/>
          <w:sz w:val="28"/>
          <w:szCs w:val="28"/>
        </w:rPr>
        <w:t>s: 787-289-</w:t>
      </w:r>
      <w:r w:rsidR="00E073E9" w:rsidRPr="00F56AB1">
        <w:rPr>
          <w:rFonts w:ascii="Century Gothic" w:hAnsi="Century Gothic"/>
          <w:b/>
          <w:bCs/>
          <w:sz w:val="28"/>
          <w:szCs w:val="28"/>
        </w:rPr>
        <w:t>2800, 787</w:t>
      </w:r>
      <w:r w:rsidRPr="00F56AB1">
        <w:rPr>
          <w:rFonts w:ascii="Century Gothic" w:hAnsi="Century Gothic"/>
          <w:b/>
          <w:bCs/>
          <w:sz w:val="28"/>
          <w:szCs w:val="28"/>
        </w:rPr>
        <w:t>-721-7676</w:t>
      </w:r>
    </w:p>
    <w:p w14:paraId="282F9E17" w14:textId="4E8EFE25" w:rsidR="00681CE9" w:rsidRPr="00F56AB1" w:rsidRDefault="00E073E9" w:rsidP="00215314">
      <w:pPr>
        <w:spacing w:after="0"/>
        <w:jc w:val="center"/>
        <w:rPr>
          <w:rFonts w:ascii="Century Gothic" w:hAnsi="Century Gothic" w:cs="Arial"/>
          <w:sz w:val="28"/>
          <w:szCs w:val="28"/>
        </w:rPr>
      </w:pPr>
      <w:hyperlink r:id="rId26" w:history="1">
        <w:r w:rsidRPr="00F56AB1">
          <w:rPr>
            <w:rStyle w:val="Hyperlink"/>
            <w:rFonts w:ascii="Century Gothic" w:hAnsi="Century Gothic" w:cs="Arial"/>
            <w:sz w:val="28"/>
            <w:szCs w:val="28"/>
          </w:rPr>
          <w:t>www.mujer.pr.gov</w:t>
        </w:r>
      </w:hyperlink>
    </w:p>
    <w:p w14:paraId="45D09CB1" w14:textId="77777777" w:rsidR="008A0408" w:rsidRPr="00F56AB1" w:rsidRDefault="008A0408" w:rsidP="00E554BD">
      <w:pPr>
        <w:jc w:val="center"/>
        <w:rPr>
          <w:rFonts w:ascii="Century Gothic" w:hAnsi="Century Gothic"/>
        </w:rPr>
      </w:pPr>
    </w:p>
    <w:p w14:paraId="445176ED" w14:textId="77777777" w:rsidR="00F0303D" w:rsidRPr="00F56AB1" w:rsidRDefault="00F0303D" w:rsidP="00E554BD">
      <w:pPr>
        <w:jc w:val="center"/>
        <w:rPr>
          <w:rFonts w:ascii="Century Gothic" w:hAnsi="Century Gothic"/>
        </w:rPr>
      </w:pPr>
    </w:p>
    <w:p w14:paraId="044C4335" w14:textId="77777777" w:rsidR="00F0303D" w:rsidRPr="00F56AB1" w:rsidRDefault="00F0303D" w:rsidP="00E554BD">
      <w:pPr>
        <w:jc w:val="center"/>
        <w:rPr>
          <w:rFonts w:ascii="Century Gothic" w:hAnsi="Century Gothic"/>
        </w:rPr>
      </w:pPr>
    </w:p>
    <w:p w14:paraId="7CBB0B50" w14:textId="551F5ABA" w:rsidR="000379F0" w:rsidRPr="00167F54" w:rsidRDefault="00FF6537" w:rsidP="00E554BD">
      <w:pPr>
        <w:jc w:val="center"/>
        <w:rPr>
          <w:rFonts w:ascii="Century Gothic" w:hAnsi="Century Gothic"/>
        </w:rPr>
      </w:pPr>
      <w:r w:rsidRPr="00F56AB1">
        <w:rPr>
          <w:rFonts w:ascii="Century Gothic" w:hAnsi="Century Gothic"/>
        </w:rPr>
        <w:t>Edición 20</w:t>
      </w:r>
      <w:r w:rsidR="00857DE0" w:rsidRPr="00F56AB1">
        <w:rPr>
          <w:rFonts w:ascii="Century Gothic" w:hAnsi="Century Gothic"/>
        </w:rPr>
        <w:t>2</w:t>
      </w:r>
      <w:r w:rsidR="00225D99" w:rsidRPr="00F56AB1">
        <w:rPr>
          <w:rFonts w:ascii="Century Gothic" w:hAnsi="Century Gothic"/>
        </w:rPr>
        <w:t>5</w:t>
      </w:r>
    </w:p>
    <w:sectPr w:rsidR="000379F0" w:rsidRPr="00167F54" w:rsidSect="003E66EB">
      <w:headerReference w:type="default" r:id="rId27"/>
      <w:footerReference w:type="default" r:id="rId28"/>
      <w:pgSz w:w="12240" w:h="15840"/>
      <w:pgMar w:top="1440" w:right="1440" w:bottom="144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A37AC" w14:textId="77777777" w:rsidR="006A430D" w:rsidRPr="00F56AB1" w:rsidRDefault="006A430D" w:rsidP="00414C47">
      <w:r w:rsidRPr="00F56AB1">
        <w:separator/>
      </w:r>
    </w:p>
  </w:endnote>
  <w:endnote w:type="continuationSeparator" w:id="0">
    <w:p w14:paraId="2A3AD22D" w14:textId="77777777" w:rsidR="006A430D" w:rsidRPr="00F56AB1" w:rsidRDefault="006A430D" w:rsidP="00414C47">
      <w:r w:rsidRPr="00F56AB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DE7DA" w14:textId="60EF07F2" w:rsidR="00B0235D" w:rsidRPr="00F56AB1" w:rsidRDefault="00B0235D" w:rsidP="00414C47">
    <w:pPr>
      <w:pStyle w:val="Footer"/>
    </w:pPr>
    <w:r w:rsidRPr="00F56AB1">
      <w:rPr>
        <w:spacing w:val="60"/>
      </w:rPr>
      <w:t>Página</w:t>
    </w:r>
    <w:r w:rsidRPr="00F56AB1">
      <w:t>|</w:t>
    </w:r>
    <w:r w:rsidRPr="00F56AB1">
      <w:fldChar w:fldCharType="begin"/>
    </w:r>
    <w:r w:rsidRPr="00F56AB1">
      <w:instrText xml:space="preserve"> PAGE   \* MERGEFORMAT </w:instrText>
    </w:r>
    <w:r w:rsidRPr="00F56AB1">
      <w:fldChar w:fldCharType="separate"/>
    </w:r>
    <w:r w:rsidRPr="00F56AB1">
      <w:t>12</w:t>
    </w:r>
    <w:r w:rsidRPr="00F56AB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3F676" w14:textId="77777777" w:rsidR="00B0235D" w:rsidRPr="00F56AB1" w:rsidRDefault="00B0235D" w:rsidP="00414C47">
    <w:pPr>
      <w:pStyle w:val="Footer"/>
    </w:pPr>
    <w:r w:rsidRPr="00F56AB1">
      <w:rPr>
        <w:spacing w:val="60"/>
      </w:rPr>
      <w:t>Página</w:t>
    </w:r>
    <w:r w:rsidRPr="00F56AB1">
      <w:t>|</w:t>
    </w:r>
    <w:r w:rsidRPr="00F56AB1">
      <w:fldChar w:fldCharType="begin"/>
    </w:r>
    <w:r w:rsidRPr="00F56AB1">
      <w:instrText xml:space="preserve"> PAGE   \* MERGEFORMAT </w:instrText>
    </w:r>
    <w:r w:rsidRPr="00F56AB1">
      <w:fldChar w:fldCharType="separate"/>
    </w:r>
    <w:r w:rsidRPr="00F56AB1">
      <w:t>78</w:t>
    </w:r>
    <w:r w:rsidRPr="00F56AB1">
      <w:fldChar w:fldCharType="end"/>
    </w:r>
  </w:p>
  <w:p w14:paraId="5359E3CD" w14:textId="77777777" w:rsidR="00B0235D" w:rsidRPr="00F56AB1" w:rsidRDefault="00B0235D" w:rsidP="00414C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1B581" w14:textId="04841E4A" w:rsidR="00B0235D" w:rsidRPr="00F56AB1" w:rsidRDefault="00B0235D" w:rsidP="00414C47">
    <w:pPr>
      <w:pStyle w:val="Footer"/>
    </w:pPr>
    <w:r w:rsidRPr="00F56AB1">
      <w:rPr>
        <w:spacing w:val="60"/>
      </w:rPr>
      <w:t>Página</w:t>
    </w:r>
    <w:r w:rsidRPr="00F56AB1">
      <w:t>|</w:t>
    </w:r>
    <w:r w:rsidRPr="00F56AB1">
      <w:fldChar w:fldCharType="begin"/>
    </w:r>
    <w:r w:rsidRPr="00F56AB1">
      <w:instrText xml:space="preserve"> PAGE   \* MERGEFORMAT </w:instrText>
    </w:r>
    <w:r w:rsidRPr="00F56AB1">
      <w:fldChar w:fldCharType="separate"/>
    </w:r>
    <w:r w:rsidRPr="00F56AB1">
      <w:t>119</w:t>
    </w:r>
    <w:r w:rsidRPr="00F56AB1">
      <w:fldChar w:fldCharType="end"/>
    </w:r>
  </w:p>
  <w:p w14:paraId="273CBF86" w14:textId="77777777" w:rsidR="00B0235D" w:rsidRPr="00F56AB1" w:rsidRDefault="00B0235D" w:rsidP="00414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F03E8" w14:textId="77777777" w:rsidR="006A430D" w:rsidRPr="00F56AB1" w:rsidRDefault="006A430D" w:rsidP="00414C47">
      <w:r w:rsidRPr="00F56AB1">
        <w:separator/>
      </w:r>
    </w:p>
  </w:footnote>
  <w:footnote w:type="continuationSeparator" w:id="0">
    <w:p w14:paraId="1D0A6779" w14:textId="77777777" w:rsidR="006A430D" w:rsidRPr="00F56AB1" w:rsidRDefault="006A430D" w:rsidP="00414C47">
      <w:r w:rsidRPr="00F56AB1">
        <w:continuationSeparator/>
      </w:r>
    </w:p>
  </w:footnote>
  <w:footnote w:id="1">
    <w:p w14:paraId="59C64BA2" w14:textId="33702CAE" w:rsidR="00B0235D" w:rsidRPr="00F56AB1" w:rsidRDefault="00B0235D" w:rsidP="00414C47">
      <w:pPr>
        <w:pStyle w:val="FootnoteText"/>
      </w:pPr>
      <w:r w:rsidRPr="00F56AB1">
        <w:rPr>
          <w:rStyle w:val="FootnoteReference"/>
          <w:rFonts w:ascii="Century Gothic" w:hAnsi="Century Gothic"/>
          <w:sz w:val="16"/>
          <w:szCs w:val="16"/>
        </w:rPr>
        <w:footnoteRef/>
      </w:r>
      <w:r w:rsidRPr="00F56AB1">
        <w:t xml:space="preserve"> Const. ELA, LPRA, Tomo 1.</w:t>
      </w:r>
    </w:p>
  </w:footnote>
  <w:footnote w:id="2">
    <w:p w14:paraId="5124345A" w14:textId="109504F0" w:rsidR="00B0235D" w:rsidRPr="00F56AB1" w:rsidRDefault="00B0235D" w:rsidP="00414C47">
      <w:pPr>
        <w:pStyle w:val="BodyTextIndent"/>
      </w:pPr>
      <w:r w:rsidRPr="00F56AB1">
        <w:rPr>
          <w:rStyle w:val="FootnoteReference"/>
          <w:rFonts w:ascii="Century Gothic" w:hAnsi="Century Gothic"/>
          <w:sz w:val="16"/>
          <w:szCs w:val="16"/>
        </w:rPr>
        <w:footnoteRef/>
      </w:r>
      <w:r w:rsidRPr="00F56AB1">
        <w:t xml:space="preserve"> Cf., Ley Núm. 100 de 30 de junio de 1959, según enmendada, conocida como “Ley Antidiscrimen de Puerto Rico”.</w:t>
      </w:r>
    </w:p>
  </w:footnote>
  <w:footnote w:id="3">
    <w:p w14:paraId="5F8DC48B" w14:textId="77777777" w:rsidR="00B0235D" w:rsidRPr="00F56AB1" w:rsidRDefault="00B0235D" w:rsidP="00414C47">
      <w:pPr>
        <w:pStyle w:val="BodyTextIndent"/>
        <w:rPr>
          <w:bCs/>
          <w:sz w:val="20"/>
          <w:szCs w:val="20"/>
        </w:rPr>
      </w:pPr>
      <w:r w:rsidRPr="00F56AB1">
        <w:rPr>
          <w:rStyle w:val="FootnoteReference"/>
          <w:rFonts w:ascii="Century Gothic" w:hAnsi="Century Gothic"/>
          <w:sz w:val="16"/>
          <w:szCs w:val="16"/>
        </w:rPr>
        <w:footnoteRef/>
      </w:r>
      <w:r w:rsidRPr="00F56AB1">
        <w:t xml:space="preserve"> </w:t>
      </w:r>
      <w:r w:rsidRPr="00F56AB1">
        <w:rPr>
          <w:sz w:val="20"/>
          <w:szCs w:val="20"/>
        </w:rPr>
        <w:t xml:space="preserve">Cf. </w:t>
      </w:r>
      <w:r w:rsidRPr="00F56AB1">
        <w:rPr>
          <w:bCs/>
          <w:sz w:val="20"/>
          <w:szCs w:val="20"/>
        </w:rPr>
        <w:t xml:space="preserve">Ley Núm. 84 de 1 de marzo de 1999, </w:t>
      </w:r>
      <w:r w:rsidRPr="00F56AB1">
        <w:rPr>
          <w:sz w:val="20"/>
          <w:szCs w:val="20"/>
        </w:rPr>
        <w:t>según enmendada, conocida como “Ley para la Creación de Centros de Cuidado Diurno para Niños en los Departamentos, Agencias, Corporaciones o Instrumentalidades Públicas del Gobierno de Puerto Rico”.</w:t>
      </w:r>
    </w:p>
    <w:p w14:paraId="6CEB2547" w14:textId="5CB9EED9" w:rsidR="00B0235D" w:rsidRPr="00F56AB1" w:rsidRDefault="00B0235D" w:rsidP="00414C47">
      <w:pPr>
        <w:pStyle w:val="FootnoteText"/>
        <w:rPr>
          <w:sz w:val="18"/>
          <w:szCs w:val="20"/>
        </w:rPr>
      </w:pPr>
    </w:p>
  </w:footnote>
  <w:footnote w:id="4">
    <w:p w14:paraId="201831B7" w14:textId="3E47C7BC" w:rsidR="00B0235D" w:rsidRPr="00F56AB1" w:rsidRDefault="00B0235D" w:rsidP="00414C47">
      <w:pPr>
        <w:pStyle w:val="BodyTextIndent"/>
        <w:rPr>
          <w:sz w:val="20"/>
          <w:szCs w:val="20"/>
        </w:rPr>
      </w:pPr>
      <w:r w:rsidRPr="00F56AB1">
        <w:rPr>
          <w:rStyle w:val="FootnoteReference"/>
          <w:rFonts w:ascii="Century Gothic" w:hAnsi="Century Gothic"/>
          <w:sz w:val="20"/>
          <w:szCs w:val="20"/>
        </w:rPr>
        <w:footnoteRef/>
      </w:r>
      <w:r w:rsidRPr="00F56AB1">
        <w:rPr>
          <w:sz w:val="20"/>
          <w:szCs w:val="20"/>
        </w:rPr>
        <w:t xml:space="preserve"> Cf. </w:t>
      </w:r>
      <w:r w:rsidRPr="00F56AB1">
        <w:rPr>
          <w:bCs/>
          <w:sz w:val="20"/>
          <w:szCs w:val="20"/>
        </w:rPr>
        <w:t xml:space="preserve">Ley </w:t>
      </w:r>
      <w:r w:rsidRPr="00F56AB1">
        <w:rPr>
          <w:sz w:val="20"/>
          <w:szCs w:val="20"/>
        </w:rPr>
        <w:t>Núm. 217-2006, conocida como “Ley del Protocolo sobre Manejo de Violencia Doméstica en el Empleo”.</w:t>
      </w:r>
    </w:p>
  </w:footnote>
  <w:footnote w:id="5">
    <w:p w14:paraId="6EB14202" w14:textId="78C4D6D2" w:rsidR="00B0235D" w:rsidRPr="00F56AB1" w:rsidRDefault="00B0235D" w:rsidP="00414C47">
      <w:pPr>
        <w:pStyle w:val="FootnoteText"/>
      </w:pPr>
      <w:r w:rsidRPr="00F56AB1">
        <w:rPr>
          <w:rStyle w:val="FootnoteReference"/>
          <w:rFonts w:ascii="Century Gothic" w:hAnsi="Century Gothic"/>
          <w:sz w:val="16"/>
          <w:szCs w:val="16"/>
        </w:rPr>
        <w:footnoteRef/>
      </w:r>
      <w:r w:rsidRPr="00F56AB1">
        <w:t xml:space="preserve"> En el caso de los municipios, esta Declaración también deberá ser suscrita por el alcalde o la alcaldesa y por el (la) presidente(a) de la Legislatura Municipal.</w:t>
      </w:r>
    </w:p>
  </w:footnote>
  <w:footnote w:id="6">
    <w:p w14:paraId="34D6FD9C" w14:textId="77777777" w:rsidR="00B0235D" w:rsidRPr="00F56AB1" w:rsidRDefault="00B0235D" w:rsidP="00414C47">
      <w:pPr>
        <w:pStyle w:val="FootnoteText"/>
      </w:pPr>
      <w:r w:rsidRPr="00F56AB1">
        <w:rPr>
          <w:rStyle w:val="FootnoteReference"/>
          <w:rFonts w:ascii="Century Gothic" w:hAnsi="Century Gothic"/>
          <w:sz w:val="16"/>
          <w:szCs w:val="16"/>
        </w:rPr>
        <w:footnoteRef/>
      </w:r>
      <w:r w:rsidRPr="00F56AB1">
        <w:t xml:space="preserve"> Véase, IPC-IG y UNICEF. Maternidad y paternidad en el lugar de trabajo en América Latina y el Caribe — políticas para la licencia de maternidad y paternidad y apoyo a la lactancia materna. Brasilia y Ciudad de Panamá: Centro Internacional de Políticas para el Crecimiento Inclusivo y Fondo de las Naciones Unidas para la Infancia — Oficina Regional para América Latina y el Caribe. 2020. Recuperado en: </w:t>
      </w:r>
      <w:hyperlink r:id="rId1" w:history="1">
        <w:r w:rsidRPr="00F56AB1">
          <w:rPr>
            <w:rStyle w:val="Hyperlink"/>
            <w:rFonts w:ascii="Century Gothic" w:hAnsi="Century Gothic"/>
            <w:sz w:val="16"/>
            <w:szCs w:val="16"/>
          </w:rPr>
          <w:t>https://www.unicef.org/lac/media/13931/file/Maternidad_y_paternidad_en_el_lugar_de_trabajo_en_ALC.pdf</w:t>
        </w:r>
      </w:hyperlink>
      <w:r w:rsidRPr="00F56AB1">
        <w:t xml:space="preserve"> </w:t>
      </w:r>
    </w:p>
    <w:p w14:paraId="36CC0876" w14:textId="77777777" w:rsidR="00B0235D" w:rsidRPr="00F56AB1" w:rsidRDefault="00B0235D" w:rsidP="00414C47">
      <w:pPr>
        <w:pStyle w:val="FootnoteText"/>
      </w:pPr>
    </w:p>
  </w:footnote>
  <w:footnote w:id="7">
    <w:p w14:paraId="4C6D78F3" w14:textId="77777777" w:rsidR="00B0235D" w:rsidRPr="00F56AB1" w:rsidRDefault="00B0235D" w:rsidP="00414C47">
      <w:pPr>
        <w:pStyle w:val="FootnoteText"/>
        <w:rPr>
          <w:rStyle w:val="Hyperlink"/>
          <w:rFonts w:ascii="Century Gothic" w:hAnsi="Century Gothic"/>
          <w:sz w:val="16"/>
          <w:szCs w:val="16"/>
        </w:rPr>
      </w:pPr>
      <w:r w:rsidRPr="00F56AB1">
        <w:rPr>
          <w:rStyle w:val="FootnoteReference"/>
          <w:rFonts w:ascii="Century Gothic" w:hAnsi="Century Gothic"/>
          <w:sz w:val="16"/>
          <w:szCs w:val="16"/>
        </w:rPr>
        <w:footnoteRef/>
      </w:r>
      <w:r w:rsidRPr="00B0205C">
        <w:rPr>
          <w:lang w:val="en-US"/>
        </w:rPr>
        <w:t xml:space="preserve"> Véase, </w:t>
      </w:r>
      <w:r w:rsidRPr="00B0205C">
        <w:rPr>
          <w:i/>
          <w:iCs/>
          <w:lang w:val="en-US"/>
        </w:rPr>
        <w:t>Breastfeeding: Achieving the New Normal</w:t>
      </w:r>
      <w:r w:rsidRPr="00B0205C">
        <w:rPr>
          <w:lang w:val="en-US"/>
        </w:rPr>
        <w:t xml:space="preserve">, The Lancet, Vol 387, pág. 404, 2016. </w:t>
      </w:r>
      <w:r w:rsidRPr="00F56AB1">
        <w:t xml:space="preserve">Recuperado en: </w:t>
      </w:r>
      <w:hyperlink r:id="rId2" w:history="1">
        <w:r w:rsidRPr="00F56AB1">
          <w:rPr>
            <w:rStyle w:val="Hyperlink"/>
            <w:rFonts w:ascii="Century Gothic" w:hAnsi="Century Gothic"/>
            <w:sz w:val="16"/>
            <w:szCs w:val="16"/>
          </w:rPr>
          <w:t>https://www.thelancet.com/pdfs/journals/lancet/PIIS0140-6736(16)00210-5.pdf</w:t>
        </w:r>
      </w:hyperlink>
    </w:p>
    <w:p w14:paraId="1EC5D334" w14:textId="77777777" w:rsidR="00B0235D" w:rsidRPr="00F56AB1" w:rsidRDefault="00B0235D" w:rsidP="00414C47">
      <w:pPr>
        <w:pStyle w:val="FootnoteText"/>
      </w:pPr>
    </w:p>
  </w:footnote>
  <w:footnote w:id="8">
    <w:p w14:paraId="3E0D729F" w14:textId="77777777" w:rsidR="00B0235D" w:rsidRPr="00F56AB1" w:rsidRDefault="00B0235D" w:rsidP="00414C47">
      <w:pPr>
        <w:pStyle w:val="FootnoteText"/>
        <w:rPr>
          <w:rStyle w:val="Hyperlink"/>
          <w:rFonts w:ascii="Century Gothic" w:hAnsi="Century Gothic"/>
          <w:sz w:val="16"/>
          <w:szCs w:val="16"/>
        </w:rPr>
      </w:pPr>
      <w:r w:rsidRPr="00F56AB1">
        <w:rPr>
          <w:rStyle w:val="FootnoteReference"/>
          <w:rFonts w:ascii="Century Gothic" w:hAnsi="Century Gothic"/>
          <w:sz w:val="16"/>
          <w:szCs w:val="16"/>
        </w:rPr>
        <w:footnoteRef/>
      </w:r>
      <w:r w:rsidRPr="00B0205C">
        <w:rPr>
          <w:lang w:val="en-US"/>
        </w:rPr>
        <w:t xml:space="preserve"> Véase, UNICEF, WHO. </w:t>
      </w:r>
      <w:r w:rsidRPr="00B0205C">
        <w:rPr>
          <w:i/>
          <w:iCs/>
          <w:lang w:val="en-US"/>
        </w:rPr>
        <w:t>Capture the Moment – Early initiation of breastfeeding: The best start for every newborn.</w:t>
      </w:r>
      <w:r w:rsidRPr="00B0205C">
        <w:rPr>
          <w:lang w:val="en-US"/>
        </w:rPr>
        <w:t xml:space="preserve"> </w:t>
      </w:r>
      <w:r w:rsidRPr="00F56AB1">
        <w:t xml:space="preserve">New York: UNICEF; 2018. Recuperado en: </w:t>
      </w:r>
      <w:hyperlink r:id="rId3" w:history="1">
        <w:r w:rsidRPr="00F56AB1">
          <w:rPr>
            <w:rStyle w:val="Hyperlink"/>
            <w:rFonts w:ascii="Century Gothic" w:hAnsi="Century Gothic"/>
            <w:sz w:val="16"/>
            <w:szCs w:val="16"/>
          </w:rPr>
          <w:t>https://www.unicef.org/media/48491/file/%20UNICEF_WHO_Capture_the_moment_EIBF_2018-ENG.pdf</w:t>
        </w:r>
      </w:hyperlink>
    </w:p>
    <w:p w14:paraId="24F3174E" w14:textId="77777777" w:rsidR="00B0235D" w:rsidRPr="00F56AB1" w:rsidRDefault="00B0235D" w:rsidP="00414C47">
      <w:pPr>
        <w:pStyle w:val="FootnoteText"/>
      </w:pPr>
    </w:p>
  </w:footnote>
  <w:footnote w:id="9">
    <w:p w14:paraId="1CD1C123" w14:textId="649A8208" w:rsidR="00B0235D" w:rsidRPr="00F56AB1" w:rsidRDefault="00B0235D" w:rsidP="00414C47">
      <w:pPr>
        <w:pStyle w:val="FootnoteText"/>
      </w:pPr>
      <w:r w:rsidRPr="00F56AB1">
        <w:rPr>
          <w:rStyle w:val="FootnoteReference"/>
          <w:rFonts w:ascii="Century Gothic" w:hAnsi="Century Gothic"/>
          <w:sz w:val="16"/>
          <w:szCs w:val="16"/>
        </w:rPr>
        <w:footnoteRef/>
      </w:r>
      <w:r w:rsidRPr="00F56AB1">
        <w:t xml:space="preserve"> Véase, WHO, </w:t>
      </w:r>
      <w:r w:rsidRPr="00F56AB1">
        <w:rPr>
          <w:i/>
          <w:iCs/>
        </w:rPr>
        <w:t>Lactancia materna exclusiva</w:t>
      </w:r>
      <w:r w:rsidRPr="00F56AB1">
        <w:t xml:space="preserve">, recuperado en: </w:t>
      </w:r>
      <w:hyperlink r:id="rId4" w:history="1">
        <w:r w:rsidRPr="00F56AB1">
          <w:rPr>
            <w:rStyle w:val="Hyperlink"/>
            <w:rFonts w:ascii="Century Gothic" w:hAnsi="Century Gothic"/>
            <w:sz w:val="16"/>
            <w:szCs w:val="16"/>
          </w:rPr>
          <w:t>https://www.who.int/nutrition/topics/exclusive_breastfeeding/es/</w:t>
        </w:r>
      </w:hyperlink>
    </w:p>
    <w:p w14:paraId="35EB1F3A" w14:textId="77777777" w:rsidR="00B0235D" w:rsidRPr="00F56AB1" w:rsidRDefault="00B0235D" w:rsidP="00414C47">
      <w:pPr>
        <w:pStyle w:val="FootnoteText"/>
      </w:pPr>
    </w:p>
  </w:footnote>
  <w:footnote w:id="10">
    <w:p w14:paraId="2F062BF3" w14:textId="54BCE5A6" w:rsidR="00B0235D" w:rsidRPr="00F92101" w:rsidRDefault="00B0235D" w:rsidP="00414C47">
      <w:pPr>
        <w:pStyle w:val="FootnoteText"/>
        <w:rPr>
          <w:rFonts w:ascii="Cambria" w:hAnsi="Cambria"/>
          <w:sz w:val="18"/>
          <w:szCs w:val="18"/>
        </w:rPr>
      </w:pPr>
      <w:r w:rsidRPr="00F56AB1">
        <w:rPr>
          <w:rStyle w:val="FootnoteReference"/>
          <w:rFonts w:ascii="Century Gothic" w:hAnsi="Century Gothic"/>
          <w:sz w:val="16"/>
          <w:szCs w:val="16"/>
        </w:rPr>
        <w:footnoteRef/>
      </w:r>
      <w:r w:rsidRPr="00F56AB1">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D2FC8" w14:textId="77777777" w:rsidR="00B0235D" w:rsidRPr="00F56AB1" w:rsidRDefault="00B0235D" w:rsidP="00414C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7EEC3" w14:textId="77777777" w:rsidR="00B0235D" w:rsidRPr="00F56AB1" w:rsidRDefault="00B0235D" w:rsidP="00414C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0F6B6" w14:textId="77777777" w:rsidR="00B0235D" w:rsidRPr="00F56AB1" w:rsidRDefault="00B0235D" w:rsidP="00414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0AAE3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0350112" o:spid="_x0000_i1025" type="#_x0000_t75" style="width:11.25pt;height:11.25pt;visibility:visible;mso-wrap-style:square">
            <v:imagedata r:id="rId1" o:title=""/>
          </v:shape>
        </w:pict>
      </mc:Choice>
      <mc:Fallback>
        <w:drawing>
          <wp:inline distT="0" distB="0" distL="0" distR="0" wp14:anchorId="5965F8C1" wp14:editId="3804E525">
            <wp:extent cx="142875" cy="142875"/>
            <wp:effectExtent l="0" t="0" r="0" b="0"/>
            <wp:docPr id="500350112" name="Picture 500350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0F6E35"/>
    <w:multiLevelType w:val="hybridMultilevel"/>
    <w:tmpl w:val="EF506F8C"/>
    <w:lvl w:ilvl="0" w:tplc="10000001">
      <w:start w:val="1"/>
      <w:numFmt w:val="bullet"/>
      <w:lvlText w:val=""/>
      <w:lvlJc w:val="left"/>
      <w:pPr>
        <w:ind w:left="1800" w:hanging="360"/>
      </w:pPr>
      <w:rPr>
        <w:rFonts w:ascii="Symbol" w:hAnsi="Symbol" w:hint="default"/>
      </w:rPr>
    </w:lvl>
    <w:lvl w:ilvl="1" w:tplc="0409000D">
      <w:start w:val="1"/>
      <w:numFmt w:val="bullet"/>
      <w:lvlText w:val=""/>
      <w:lvlJc w:val="left"/>
      <w:pPr>
        <w:ind w:left="2520" w:hanging="360"/>
      </w:pPr>
      <w:rPr>
        <w:rFonts w:ascii="Wingdings" w:hAnsi="Wingdings" w:hint="default"/>
      </w:rPr>
    </w:lvl>
    <w:lvl w:ilvl="2" w:tplc="500A0005" w:tentative="1">
      <w:start w:val="1"/>
      <w:numFmt w:val="bullet"/>
      <w:lvlText w:val=""/>
      <w:lvlJc w:val="left"/>
      <w:pPr>
        <w:ind w:left="3240" w:hanging="360"/>
      </w:pPr>
      <w:rPr>
        <w:rFonts w:ascii="Wingdings" w:hAnsi="Wingdings" w:hint="default"/>
      </w:rPr>
    </w:lvl>
    <w:lvl w:ilvl="3" w:tplc="500A0001" w:tentative="1">
      <w:start w:val="1"/>
      <w:numFmt w:val="bullet"/>
      <w:lvlText w:val=""/>
      <w:lvlJc w:val="left"/>
      <w:pPr>
        <w:ind w:left="3960" w:hanging="360"/>
      </w:pPr>
      <w:rPr>
        <w:rFonts w:ascii="Symbol" w:hAnsi="Symbol" w:hint="default"/>
      </w:rPr>
    </w:lvl>
    <w:lvl w:ilvl="4" w:tplc="500A0003" w:tentative="1">
      <w:start w:val="1"/>
      <w:numFmt w:val="bullet"/>
      <w:lvlText w:val="o"/>
      <w:lvlJc w:val="left"/>
      <w:pPr>
        <w:ind w:left="4680" w:hanging="360"/>
      </w:pPr>
      <w:rPr>
        <w:rFonts w:ascii="Courier New" w:hAnsi="Courier New" w:cs="Courier New" w:hint="default"/>
      </w:rPr>
    </w:lvl>
    <w:lvl w:ilvl="5" w:tplc="500A0005" w:tentative="1">
      <w:start w:val="1"/>
      <w:numFmt w:val="bullet"/>
      <w:lvlText w:val=""/>
      <w:lvlJc w:val="left"/>
      <w:pPr>
        <w:ind w:left="5400" w:hanging="360"/>
      </w:pPr>
      <w:rPr>
        <w:rFonts w:ascii="Wingdings" w:hAnsi="Wingdings" w:hint="default"/>
      </w:rPr>
    </w:lvl>
    <w:lvl w:ilvl="6" w:tplc="500A0001" w:tentative="1">
      <w:start w:val="1"/>
      <w:numFmt w:val="bullet"/>
      <w:lvlText w:val=""/>
      <w:lvlJc w:val="left"/>
      <w:pPr>
        <w:ind w:left="6120" w:hanging="360"/>
      </w:pPr>
      <w:rPr>
        <w:rFonts w:ascii="Symbol" w:hAnsi="Symbol" w:hint="default"/>
      </w:rPr>
    </w:lvl>
    <w:lvl w:ilvl="7" w:tplc="500A0003" w:tentative="1">
      <w:start w:val="1"/>
      <w:numFmt w:val="bullet"/>
      <w:lvlText w:val="o"/>
      <w:lvlJc w:val="left"/>
      <w:pPr>
        <w:ind w:left="6840" w:hanging="360"/>
      </w:pPr>
      <w:rPr>
        <w:rFonts w:ascii="Courier New" w:hAnsi="Courier New" w:cs="Courier New" w:hint="default"/>
      </w:rPr>
    </w:lvl>
    <w:lvl w:ilvl="8" w:tplc="500A0005" w:tentative="1">
      <w:start w:val="1"/>
      <w:numFmt w:val="bullet"/>
      <w:lvlText w:val=""/>
      <w:lvlJc w:val="left"/>
      <w:pPr>
        <w:ind w:left="7560" w:hanging="360"/>
      </w:pPr>
      <w:rPr>
        <w:rFonts w:ascii="Wingdings" w:hAnsi="Wingdings" w:hint="default"/>
      </w:rPr>
    </w:lvl>
  </w:abstractNum>
  <w:abstractNum w:abstractNumId="1" w15:restartNumberingAfterBreak="0">
    <w:nsid w:val="00817268"/>
    <w:multiLevelType w:val="hybridMultilevel"/>
    <w:tmpl w:val="9FEA59B6"/>
    <w:lvl w:ilvl="0" w:tplc="10000015">
      <w:start w:val="1"/>
      <w:numFmt w:val="upperLetter"/>
      <w:lvlText w:val="%1."/>
      <w:lvlJc w:val="left"/>
      <w:pPr>
        <w:ind w:left="360" w:hanging="360"/>
      </w:pPr>
    </w:lvl>
    <w:lvl w:ilvl="1" w:tplc="500A0019" w:tentative="1">
      <w:start w:val="1"/>
      <w:numFmt w:val="lowerLetter"/>
      <w:lvlText w:val="%2."/>
      <w:lvlJc w:val="left"/>
      <w:pPr>
        <w:ind w:left="1080" w:hanging="360"/>
      </w:pPr>
    </w:lvl>
    <w:lvl w:ilvl="2" w:tplc="500A001B" w:tentative="1">
      <w:start w:val="1"/>
      <w:numFmt w:val="lowerRoman"/>
      <w:lvlText w:val="%3."/>
      <w:lvlJc w:val="right"/>
      <w:pPr>
        <w:ind w:left="1800" w:hanging="180"/>
      </w:pPr>
    </w:lvl>
    <w:lvl w:ilvl="3" w:tplc="500A000F" w:tentative="1">
      <w:start w:val="1"/>
      <w:numFmt w:val="decimal"/>
      <w:lvlText w:val="%4."/>
      <w:lvlJc w:val="left"/>
      <w:pPr>
        <w:ind w:left="2520" w:hanging="360"/>
      </w:pPr>
    </w:lvl>
    <w:lvl w:ilvl="4" w:tplc="500A0019" w:tentative="1">
      <w:start w:val="1"/>
      <w:numFmt w:val="lowerLetter"/>
      <w:lvlText w:val="%5."/>
      <w:lvlJc w:val="left"/>
      <w:pPr>
        <w:ind w:left="3240" w:hanging="360"/>
      </w:pPr>
    </w:lvl>
    <w:lvl w:ilvl="5" w:tplc="500A001B" w:tentative="1">
      <w:start w:val="1"/>
      <w:numFmt w:val="lowerRoman"/>
      <w:lvlText w:val="%6."/>
      <w:lvlJc w:val="right"/>
      <w:pPr>
        <w:ind w:left="3960" w:hanging="180"/>
      </w:pPr>
    </w:lvl>
    <w:lvl w:ilvl="6" w:tplc="500A000F" w:tentative="1">
      <w:start w:val="1"/>
      <w:numFmt w:val="decimal"/>
      <w:lvlText w:val="%7."/>
      <w:lvlJc w:val="left"/>
      <w:pPr>
        <w:ind w:left="4680" w:hanging="360"/>
      </w:pPr>
    </w:lvl>
    <w:lvl w:ilvl="7" w:tplc="500A0019" w:tentative="1">
      <w:start w:val="1"/>
      <w:numFmt w:val="lowerLetter"/>
      <w:lvlText w:val="%8."/>
      <w:lvlJc w:val="left"/>
      <w:pPr>
        <w:ind w:left="5400" w:hanging="360"/>
      </w:pPr>
    </w:lvl>
    <w:lvl w:ilvl="8" w:tplc="500A001B" w:tentative="1">
      <w:start w:val="1"/>
      <w:numFmt w:val="lowerRoman"/>
      <w:lvlText w:val="%9."/>
      <w:lvlJc w:val="right"/>
      <w:pPr>
        <w:ind w:left="6120" w:hanging="180"/>
      </w:pPr>
    </w:lvl>
  </w:abstractNum>
  <w:abstractNum w:abstractNumId="2" w15:restartNumberingAfterBreak="0">
    <w:nsid w:val="02DE38A5"/>
    <w:multiLevelType w:val="hybridMultilevel"/>
    <w:tmpl w:val="A5E00108"/>
    <w:lvl w:ilvl="0" w:tplc="04090007">
      <w:start w:val="1"/>
      <w:numFmt w:val="bullet"/>
      <w:lvlText w:val=""/>
      <w:lvlPicBulletId w:val="0"/>
      <w:lvlJc w:val="left"/>
      <w:pPr>
        <w:ind w:left="1080" w:hanging="360"/>
      </w:pPr>
      <w:rPr>
        <w:rFonts w:ascii="Symbol" w:hAnsi="Symbol" w:hint="default"/>
      </w:rPr>
    </w:lvl>
    <w:lvl w:ilvl="1" w:tplc="500A0003" w:tentative="1">
      <w:start w:val="1"/>
      <w:numFmt w:val="bullet"/>
      <w:lvlText w:val="o"/>
      <w:lvlJc w:val="left"/>
      <w:pPr>
        <w:ind w:left="1800" w:hanging="360"/>
      </w:pPr>
      <w:rPr>
        <w:rFonts w:ascii="Courier New" w:hAnsi="Courier New" w:cs="Courier New" w:hint="default"/>
      </w:rPr>
    </w:lvl>
    <w:lvl w:ilvl="2" w:tplc="500A0005" w:tentative="1">
      <w:start w:val="1"/>
      <w:numFmt w:val="bullet"/>
      <w:lvlText w:val=""/>
      <w:lvlJc w:val="left"/>
      <w:pPr>
        <w:ind w:left="2520" w:hanging="360"/>
      </w:pPr>
      <w:rPr>
        <w:rFonts w:ascii="Wingdings" w:hAnsi="Wingdings" w:hint="default"/>
      </w:rPr>
    </w:lvl>
    <w:lvl w:ilvl="3" w:tplc="500A0001" w:tentative="1">
      <w:start w:val="1"/>
      <w:numFmt w:val="bullet"/>
      <w:lvlText w:val=""/>
      <w:lvlJc w:val="left"/>
      <w:pPr>
        <w:ind w:left="3240" w:hanging="360"/>
      </w:pPr>
      <w:rPr>
        <w:rFonts w:ascii="Symbol" w:hAnsi="Symbol" w:hint="default"/>
      </w:rPr>
    </w:lvl>
    <w:lvl w:ilvl="4" w:tplc="500A0003" w:tentative="1">
      <w:start w:val="1"/>
      <w:numFmt w:val="bullet"/>
      <w:lvlText w:val="o"/>
      <w:lvlJc w:val="left"/>
      <w:pPr>
        <w:ind w:left="3960" w:hanging="360"/>
      </w:pPr>
      <w:rPr>
        <w:rFonts w:ascii="Courier New" w:hAnsi="Courier New" w:cs="Courier New" w:hint="default"/>
      </w:rPr>
    </w:lvl>
    <w:lvl w:ilvl="5" w:tplc="500A0005" w:tentative="1">
      <w:start w:val="1"/>
      <w:numFmt w:val="bullet"/>
      <w:lvlText w:val=""/>
      <w:lvlJc w:val="left"/>
      <w:pPr>
        <w:ind w:left="4680" w:hanging="360"/>
      </w:pPr>
      <w:rPr>
        <w:rFonts w:ascii="Wingdings" w:hAnsi="Wingdings" w:hint="default"/>
      </w:rPr>
    </w:lvl>
    <w:lvl w:ilvl="6" w:tplc="500A0001" w:tentative="1">
      <w:start w:val="1"/>
      <w:numFmt w:val="bullet"/>
      <w:lvlText w:val=""/>
      <w:lvlJc w:val="left"/>
      <w:pPr>
        <w:ind w:left="5400" w:hanging="360"/>
      </w:pPr>
      <w:rPr>
        <w:rFonts w:ascii="Symbol" w:hAnsi="Symbol" w:hint="default"/>
      </w:rPr>
    </w:lvl>
    <w:lvl w:ilvl="7" w:tplc="500A0003" w:tentative="1">
      <w:start w:val="1"/>
      <w:numFmt w:val="bullet"/>
      <w:lvlText w:val="o"/>
      <w:lvlJc w:val="left"/>
      <w:pPr>
        <w:ind w:left="6120" w:hanging="360"/>
      </w:pPr>
      <w:rPr>
        <w:rFonts w:ascii="Courier New" w:hAnsi="Courier New" w:cs="Courier New" w:hint="default"/>
      </w:rPr>
    </w:lvl>
    <w:lvl w:ilvl="8" w:tplc="500A0005" w:tentative="1">
      <w:start w:val="1"/>
      <w:numFmt w:val="bullet"/>
      <w:lvlText w:val=""/>
      <w:lvlJc w:val="left"/>
      <w:pPr>
        <w:ind w:left="6840" w:hanging="360"/>
      </w:pPr>
      <w:rPr>
        <w:rFonts w:ascii="Wingdings" w:hAnsi="Wingdings" w:hint="default"/>
      </w:rPr>
    </w:lvl>
  </w:abstractNum>
  <w:abstractNum w:abstractNumId="3" w15:restartNumberingAfterBreak="0">
    <w:nsid w:val="041B1D06"/>
    <w:multiLevelType w:val="hybridMultilevel"/>
    <w:tmpl w:val="4BCA00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42F6D"/>
    <w:multiLevelType w:val="hybridMultilevel"/>
    <w:tmpl w:val="666EF2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6947AF"/>
    <w:multiLevelType w:val="hybridMultilevel"/>
    <w:tmpl w:val="866A14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ED1614"/>
    <w:multiLevelType w:val="hybridMultilevel"/>
    <w:tmpl w:val="82A0988C"/>
    <w:lvl w:ilvl="0" w:tplc="04090007">
      <w:start w:val="1"/>
      <w:numFmt w:val="bullet"/>
      <w:lvlText w:val=""/>
      <w:lvlPicBulletId w:val="0"/>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7" w15:restartNumberingAfterBreak="0">
    <w:nsid w:val="080E4173"/>
    <w:multiLevelType w:val="hybridMultilevel"/>
    <w:tmpl w:val="3FE8372A"/>
    <w:lvl w:ilvl="0" w:tplc="04090007">
      <w:start w:val="1"/>
      <w:numFmt w:val="bullet"/>
      <w:lvlText w:val=""/>
      <w:lvlPicBulletId w:val="0"/>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8" w15:restartNumberingAfterBreak="0">
    <w:nsid w:val="085C605A"/>
    <w:multiLevelType w:val="hybridMultilevel"/>
    <w:tmpl w:val="3EF844EC"/>
    <w:lvl w:ilvl="0" w:tplc="04090007">
      <w:start w:val="1"/>
      <w:numFmt w:val="bullet"/>
      <w:lvlText w:val=""/>
      <w:lvlPicBulletId w:val="0"/>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9" w15:restartNumberingAfterBreak="0">
    <w:nsid w:val="09925389"/>
    <w:multiLevelType w:val="hybridMultilevel"/>
    <w:tmpl w:val="C8CCC8AA"/>
    <w:lvl w:ilvl="0" w:tplc="500A000F">
      <w:start w:val="1"/>
      <w:numFmt w:val="decimal"/>
      <w:lvlText w:val="%1."/>
      <w:lvlJc w:val="left"/>
      <w:pPr>
        <w:ind w:left="720" w:hanging="360"/>
      </w:pPr>
    </w:lvl>
    <w:lvl w:ilvl="1" w:tplc="CE86884C">
      <w:start w:val="1"/>
      <w:numFmt w:val="decimal"/>
      <w:lvlText w:val="%2."/>
      <w:lvlJc w:val="left"/>
      <w:pPr>
        <w:ind w:left="1440" w:hanging="360"/>
      </w:pPr>
      <w:rPr>
        <w:rFonts w:hint="default"/>
      </w:r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0" w15:restartNumberingAfterBreak="0">
    <w:nsid w:val="0A44733F"/>
    <w:multiLevelType w:val="hybridMultilevel"/>
    <w:tmpl w:val="EDD6E1FA"/>
    <w:lvl w:ilvl="0" w:tplc="10000017">
      <w:start w:val="1"/>
      <w:numFmt w:val="lowerLetter"/>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1" w15:restartNumberingAfterBreak="0">
    <w:nsid w:val="0A702216"/>
    <w:multiLevelType w:val="hybridMultilevel"/>
    <w:tmpl w:val="BDD0552C"/>
    <w:lvl w:ilvl="0" w:tplc="20000007">
      <w:start w:val="1"/>
      <w:numFmt w:val="bullet"/>
      <w:lvlText w:val=""/>
      <w:lvlPicBulletId w:val="0"/>
      <w:lvlJc w:val="left"/>
      <w:pPr>
        <w:ind w:left="1170" w:hanging="360"/>
      </w:pPr>
      <w:rPr>
        <w:rFonts w:ascii="Symbol" w:hAnsi="Symbol" w:hint="default"/>
      </w:rPr>
    </w:lvl>
    <w:lvl w:ilvl="1" w:tplc="20000003" w:tentative="1">
      <w:start w:val="1"/>
      <w:numFmt w:val="bullet"/>
      <w:lvlText w:val="o"/>
      <w:lvlJc w:val="left"/>
      <w:pPr>
        <w:ind w:left="1890" w:hanging="360"/>
      </w:pPr>
      <w:rPr>
        <w:rFonts w:ascii="Courier New" w:hAnsi="Courier New" w:cs="Courier New" w:hint="default"/>
      </w:rPr>
    </w:lvl>
    <w:lvl w:ilvl="2" w:tplc="20000005" w:tentative="1">
      <w:start w:val="1"/>
      <w:numFmt w:val="bullet"/>
      <w:lvlText w:val=""/>
      <w:lvlJc w:val="left"/>
      <w:pPr>
        <w:ind w:left="2610" w:hanging="360"/>
      </w:pPr>
      <w:rPr>
        <w:rFonts w:ascii="Wingdings" w:hAnsi="Wingdings" w:hint="default"/>
      </w:rPr>
    </w:lvl>
    <w:lvl w:ilvl="3" w:tplc="20000001" w:tentative="1">
      <w:start w:val="1"/>
      <w:numFmt w:val="bullet"/>
      <w:lvlText w:val=""/>
      <w:lvlJc w:val="left"/>
      <w:pPr>
        <w:ind w:left="3330" w:hanging="360"/>
      </w:pPr>
      <w:rPr>
        <w:rFonts w:ascii="Symbol" w:hAnsi="Symbol" w:hint="default"/>
      </w:rPr>
    </w:lvl>
    <w:lvl w:ilvl="4" w:tplc="20000003" w:tentative="1">
      <w:start w:val="1"/>
      <w:numFmt w:val="bullet"/>
      <w:lvlText w:val="o"/>
      <w:lvlJc w:val="left"/>
      <w:pPr>
        <w:ind w:left="4050" w:hanging="360"/>
      </w:pPr>
      <w:rPr>
        <w:rFonts w:ascii="Courier New" w:hAnsi="Courier New" w:cs="Courier New" w:hint="default"/>
      </w:rPr>
    </w:lvl>
    <w:lvl w:ilvl="5" w:tplc="20000005" w:tentative="1">
      <w:start w:val="1"/>
      <w:numFmt w:val="bullet"/>
      <w:lvlText w:val=""/>
      <w:lvlJc w:val="left"/>
      <w:pPr>
        <w:ind w:left="4770" w:hanging="360"/>
      </w:pPr>
      <w:rPr>
        <w:rFonts w:ascii="Wingdings" w:hAnsi="Wingdings" w:hint="default"/>
      </w:rPr>
    </w:lvl>
    <w:lvl w:ilvl="6" w:tplc="20000001" w:tentative="1">
      <w:start w:val="1"/>
      <w:numFmt w:val="bullet"/>
      <w:lvlText w:val=""/>
      <w:lvlJc w:val="left"/>
      <w:pPr>
        <w:ind w:left="5490" w:hanging="360"/>
      </w:pPr>
      <w:rPr>
        <w:rFonts w:ascii="Symbol" w:hAnsi="Symbol" w:hint="default"/>
      </w:rPr>
    </w:lvl>
    <w:lvl w:ilvl="7" w:tplc="20000003" w:tentative="1">
      <w:start w:val="1"/>
      <w:numFmt w:val="bullet"/>
      <w:lvlText w:val="o"/>
      <w:lvlJc w:val="left"/>
      <w:pPr>
        <w:ind w:left="6210" w:hanging="360"/>
      </w:pPr>
      <w:rPr>
        <w:rFonts w:ascii="Courier New" w:hAnsi="Courier New" w:cs="Courier New" w:hint="default"/>
      </w:rPr>
    </w:lvl>
    <w:lvl w:ilvl="8" w:tplc="20000005" w:tentative="1">
      <w:start w:val="1"/>
      <w:numFmt w:val="bullet"/>
      <w:lvlText w:val=""/>
      <w:lvlJc w:val="left"/>
      <w:pPr>
        <w:ind w:left="6930" w:hanging="360"/>
      </w:pPr>
      <w:rPr>
        <w:rFonts w:ascii="Wingdings" w:hAnsi="Wingdings" w:hint="default"/>
      </w:rPr>
    </w:lvl>
  </w:abstractNum>
  <w:abstractNum w:abstractNumId="12" w15:restartNumberingAfterBreak="0">
    <w:nsid w:val="0ADC5A5F"/>
    <w:multiLevelType w:val="hybridMultilevel"/>
    <w:tmpl w:val="80B41692"/>
    <w:lvl w:ilvl="0" w:tplc="04090007">
      <w:start w:val="1"/>
      <w:numFmt w:val="bullet"/>
      <w:lvlText w:val=""/>
      <w:lvlPicBulletId w:val="0"/>
      <w:lvlJc w:val="left"/>
      <w:pPr>
        <w:ind w:left="1800" w:hanging="360"/>
      </w:pPr>
      <w:rPr>
        <w:rFonts w:ascii="Symbol" w:hAnsi="Symbol" w:hint="default"/>
      </w:rPr>
    </w:lvl>
    <w:lvl w:ilvl="1" w:tplc="0409000D">
      <w:start w:val="1"/>
      <w:numFmt w:val="bullet"/>
      <w:lvlText w:val=""/>
      <w:lvlJc w:val="left"/>
      <w:pPr>
        <w:ind w:left="2520" w:hanging="360"/>
      </w:pPr>
      <w:rPr>
        <w:rFonts w:ascii="Wingdings" w:hAnsi="Wingdings" w:hint="default"/>
      </w:rPr>
    </w:lvl>
    <w:lvl w:ilvl="2" w:tplc="500A0005" w:tentative="1">
      <w:start w:val="1"/>
      <w:numFmt w:val="bullet"/>
      <w:lvlText w:val=""/>
      <w:lvlJc w:val="left"/>
      <w:pPr>
        <w:ind w:left="3240" w:hanging="360"/>
      </w:pPr>
      <w:rPr>
        <w:rFonts w:ascii="Wingdings" w:hAnsi="Wingdings" w:hint="default"/>
      </w:rPr>
    </w:lvl>
    <w:lvl w:ilvl="3" w:tplc="500A0001" w:tentative="1">
      <w:start w:val="1"/>
      <w:numFmt w:val="bullet"/>
      <w:lvlText w:val=""/>
      <w:lvlJc w:val="left"/>
      <w:pPr>
        <w:ind w:left="3960" w:hanging="360"/>
      </w:pPr>
      <w:rPr>
        <w:rFonts w:ascii="Symbol" w:hAnsi="Symbol" w:hint="default"/>
      </w:rPr>
    </w:lvl>
    <w:lvl w:ilvl="4" w:tplc="500A0003" w:tentative="1">
      <w:start w:val="1"/>
      <w:numFmt w:val="bullet"/>
      <w:lvlText w:val="o"/>
      <w:lvlJc w:val="left"/>
      <w:pPr>
        <w:ind w:left="4680" w:hanging="360"/>
      </w:pPr>
      <w:rPr>
        <w:rFonts w:ascii="Courier New" w:hAnsi="Courier New" w:cs="Courier New" w:hint="default"/>
      </w:rPr>
    </w:lvl>
    <w:lvl w:ilvl="5" w:tplc="500A0005" w:tentative="1">
      <w:start w:val="1"/>
      <w:numFmt w:val="bullet"/>
      <w:lvlText w:val=""/>
      <w:lvlJc w:val="left"/>
      <w:pPr>
        <w:ind w:left="5400" w:hanging="360"/>
      </w:pPr>
      <w:rPr>
        <w:rFonts w:ascii="Wingdings" w:hAnsi="Wingdings" w:hint="default"/>
      </w:rPr>
    </w:lvl>
    <w:lvl w:ilvl="6" w:tplc="500A0001" w:tentative="1">
      <w:start w:val="1"/>
      <w:numFmt w:val="bullet"/>
      <w:lvlText w:val=""/>
      <w:lvlJc w:val="left"/>
      <w:pPr>
        <w:ind w:left="6120" w:hanging="360"/>
      </w:pPr>
      <w:rPr>
        <w:rFonts w:ascii="Symbol" w:hAnsi="Symbol" w:hint="default"/>
      </w:rPr>
    </w:lvl>
    <w:lvl w:ilvl="7" w:tplc="500A0003" w:tentative="1">
      <w:start w:val="1"/>
      <w:numFmt w:val="bullet"/>
      <w:lvlText w:val="o"/>
      <w:lvlJc w:val="left"/>
      <w:pPr>
        <w:ind w:left="6840" w:hanging="360"/>
      </w:pPr>
      <w:rPr>
        <w:rFonts w:ascii="Courier New" w:hAnsi="Courier New" w:cs="Courier New" w:hint="default"/>
      </w:rPr>
    </w:lvl>
    <w:lvl w:ilvl="8" w:tplc="500A0005" w:tentative="1">
      <w:start w:val="1"/>
      <w:numFmt w:val="bullet"/>
      <w:lvlText w:val=""/>
      <w:lvlJc w:val="left"/>
      <w:pPr>
        <w:ind w:left="7560" w:hanging="360"/>
      </w:pPr>
      <w:rPr>
        <w:rFonts w:ascii="Wingdings" w:hAnsi="Wingdings" w:hint="default"/>
      </w:rPr>
    </w:lvl>
  </w:abstractNum>
  <w:abstractNum w:abstractNumId="13" w15:restartNumberingAfterBreak="0">
    <w:nsid w:val="0B706C23"/>
    <w:multiLevelType w:val="hybridMultilevel"/>
    <w:tmpl w:val="901270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E97B67"/>
    <w:multiLevelType w:val="hybridMultilevel"/>
    <w:tmpl w:val="F40065D8"/>
    <w:lvl w:ilvl="0" w:tplc="10000001">
      <w:start w:val="1"/>
      <w:numFmt w:val="bullet"/>
      <w:lvlText w:val=""/>
      <w:lvlJc w:val="left"/>
      <w:pPr>
        <w:ind w:left="720" w:hanging="360"/>
      </w:pPr>
      <w:rPr>
        <w:rFonts w:ascii="Symbol" w:hAnsi="Symbol" w:hint="default"/>
      </w:rPr>
    </w:lvl>
    <w:lvl w:ilvl="1" w:tplc="500A0003">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5" w15:restartNumberingAfterBreak="0">
    <w:nsid w:val="0D0F2AEA"/>
    <w:multiLevelType w:val="hybridMultilevel"/>
    <w:tmpl w:val="02F25A40"/>
    <w:lvl w:ilvl="0" w:tplc="04090007">
      <w:start w:val="1"/>
      <w:numFmt w:val="bullet"/>
      <w:lvlText w:val=""/>
      <w:lvlPicBulletId w:val="0"/>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6" w15:restartNumberingAfterBreak="0">
    <w:nsid w:val="0D825E28"/>
    <w:multiLevelType w:val="hybridMultilevel"/>
    <w:tmpl w:val="C3AE7E7C"/>
    <w:lvl w:ilvl="0" w:tplc="4F18D3C4">
      <w:start w:val="1"/>
      <w:numFmt w:val="upp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7" w15:restartNumberingAfterBreak="0">
    <w:nsid w:val="17664978"/>
    <w:multiLevelType w:val="hybridMultilevel"/>
    <w:tmpl w:val="8F7E49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90A3FFD"/>
    <w:multiLevelType w:val="hybridMultilevel"/>
    <w:tmpl w:val="AC52483C"/>
    <w:lvl w:ilvl="0" w:tplc="0409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199B7A5F"/>
    <w:multiLevelType w:val="hybridMultilevel"/>
    <w:tmpl w:val="F760E482"/>
    <w:lvl w:ilvl="0" w:tplc="D862D78E">
      <w:start w:val="2"/>
      <w:numFmt w:val="decimal"/>
      <w:lvlText w:val="%1."/>
      <w:lvlJc w:val="left"/>
      <w:pPr>
        <w:tabs>
          <w:tab w:val="num" w:pos="855"/>
        </w:tabs>
        <w:ind w:left="855" w:hanging="49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1E265398"/>
    <w:multiLevelType w:val="hybridMultilevel"/>
    <w:tmpl w:val="54ACBE98"/>
    <w:lvl w:ilvl="0" w:tplc="04090007">
      <w:start w:val="1"/>
      <w:numFmt w:val="bullet"/>
      <w:lvlText w:val=""/>
      <w:lvlPicBulletId w:val="0"/>
      <w:lvlJc w:val="left"/>
      <w:pPr>
        <w:ind w:left="1440" w:hanging="360"/>
      </w:pPr>
      <w:rPr>
        <w:rFonts w:ascii="Symbol" w:hAnsi="Symbol" w:hint="default"/>
      </w:rPr>
    </w:lvl>
    <w:lvl w:ilvl="1" w:tplc="500A0003" w:tentative="1">
      <w:start w:val="1"/>
      <w:numFmt w:val="bullet"/>
      <w:lvlText w:val="o"/>
      <w:lvlJc w:val="left"/>
      <w:pPr>
        <w:ind w:left="2160" w:hanging="360"/>
      </w:pPr>
      <w:rPr>
        <w:rFonts w:ascii="Courier New" w:hAnsi="Courier New" w:cs="Courier New" w:hint="default"/>
      </w:rPr>
    </w:lvl>
    <w:lvl w:ilvl="2" w:tplc="500A0005" w:tentative="1">
      <w:start w:val="1"/>
      <w:numFmt w:val="bullet"/>
      <w:lvlText w:val=""/>
      <w:lvlJc w:val="left"/>
      <w:pPr>
        <w:ind w:left="2880" w:hanging="360"/>
      </w:pPr>
      <w:rPr>
        <w:rFonts w:ascii="Wingdings" w:hAnsi="Wingdings" w:hint="default"/>
      </w:rPr>
    </w:lvl>
    <w:lvl w:ilvl="3" w:tplc="500A0001" w:tentative="1">
      <w:start w:val="1"/>
      <w:numFmt w:val="bullet"/>
      <w:lvlText w:val=""/>
      <w:lvlJc w:val="left"/>
      <w:pPr>
        <w:ind w:left="3600" w:hanging="360"/>
      </w:pPr>
      <w:rPr>
        <w:rFonts w:ascii="Symbol" w:hAnsi="Symbol" w:hint="default"/>
      </w:rPr>
    </w:lvl>
    <w:lvl w:ilvl="4" w:tplc="500A0003" w:tentative="1">
      <w:start w:val="1"/>
      <w:numFmt w:val="bullet"/>
      <w:lvlText w:val="o"/>
      <w:lvlJc w:val="left"/>
      <w:pPr>
        <w:ind w:left="4320" w:hanging="360"/>
      </w:pPr>
      <w:rPr>
        <w:rFonts w:ascii="Courier New" w:hAnsi="Courier New" w:cs="Courier New" w:hint="default"/>
      </w:rPr>
    </w:lvl>
    <w:lvl w:ilvl="5" w:tplc="500A0005" w:tentative="1">
      <w:start w:val="1"/>
      <w:numFmt w:val="bullet"/>
      <w:lvlText w:val=""/>
      <w:lvlJc w:val="left"/>
      <w:pPr>
        <w:ind w:left="5040" w:hanging="360"/>
      </w:pPr>
      <w:rPr>
        <w:rFonts w:ascii="Wingdings" w:hAnsi="Wingdings" w:hint="default"/>
      </w:rPr>
    </w:lvl>
    <w:lvl w:ilvl="6" w:tplc="500A0001" w:tentative="1">
      <w:start w:val="1"/>
      <w:numFmt w:val="bullet"/>
      <w:lvlText w:val=""/>
      <w:lvlJc w:val="left"/>
      <w:pPr>
        <w:ind w:left="5760" w:hanging="360"/>
      </w:pPr>
      <w:rPr>
        <w:rFonts w:ascii="Symbol" w:hAnsi="Symbol" w:hint="default"/>
      </w:rPr>
    </w:lvl>
    <w:lvl w:ilvl="7" w:tplc="500A0003" w:tentative="1">
      <w:start w:val="1"/>
      <w:numFmt w:val="bullet"/>
      <w:lvlText w:val="o"/>
      <w:lvlJc w:val="left"/>
      <w:pPr>
        <w:ind w:left="6480" w:hanging="360"/>
      </w:pPr>
      <w:rPr>
        <w:rFonts w:ascii="Courier New" w:hAnsi="Courier New" w:cs="Courier New" w:hint="default"/>
      </w:rPr>
    </w:lvl>
    <w:lvl w:ilvl="8" w:tplc="500A0005" w:tentative="1">
      <w:start w:val="1"/>
      <w:numFmt w:val="bullet"/>
      <w:lvlText w:val=""/>
      <w:lvlJc w:val="left"/>
      <w:pPr>
        <w:ind w:left="7200" w:hanging="360"/>
      </w:pPr>
      <w:rPr>
        <w:rFonts w:ascii="Wingdings" w:hAnsi="Wingdings" w:hint="default"/>
      </w:rPr>
    </w:lvl>
  </w:abstractNum>
  <w:abstractNum w:abstractNumId="21" w15:restartNumberingAfterBreak="0">
    <w:nsid w:val="1E2C30F8"/>
    <w:multiLevelType w:val="hybridMultilevel"/>
    <w:tmpl w:val="A6A6DDB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0AA5CE5"/>
    <w:multiLevelType w:val="hybridMultilevel"/>
    <w:tmpl w:val="9980438C"/>
    <w:lvl w:ilvl="0" w:tplc="500A000F">
      <w:start w:val="1"/>
      <w:numFmt w:val="decimal"/>
      <w:lvlText w:val="%1."/>
      <w:lvlJc w:val="left"/>
      <w:pPr>
        <w:ind w:left="900" w:hanging="360"/>
      </w:pPr>
    </w:lvl>
    <w:lvl w:ilvl="1" w:tplc="CE18FA50">
      <w:start w:val="1"/>
      <w:numFmt w:val="lowerLetter"/>
      <w:lvlText w:val="%2)"/>
      <w:lvlJc w:val="left"/>
      <w:pPr>
        <w:ind w:left="1980" w:hanging="720"/>
      </w:pPr>
      <w:rPr>
        <w:rFonts w:hint="default"/>
      </w:rPr>
    </w:lvl>
    <w:lvl w:ilvl="2" w:tplc="500A001B" w:tentative="1">
      <w:start w:val="1"/>
      <w:numFmt w:val="lowerRoman"/>
      <w:lvlText w:val="%3."/>
      <w:lvlJc w:val="right"/>
      <w:pPr>
        <w:ind w:left="2340" w:hanging="180"/>
      </w:pPr>
    </w:lvl>
    <w:lvl w:ilvl="3" w:tplc="500A000F" w:tentative="1">
      <w:start w:val="1"/>
      <w:numFmt w:val="decimal"/>
      <w:lvlText w:val="%4."/>
      <w:lvlJc w:val="left"/>
      <w:pPr>
        <w:ind w:left="3060" w:hanging="360"/>
      </w:pPr>
    </w:lvl>
    <w:lvl w:ilvl="4" w:tplc="500A0019" w:tentative="1">
      <w:start w:val="1"/>
      <w:numFmt w:val="lowerLetter"/>
      <w:lvlText w:val="%5."/>
      <w:lvlJc w:val="left"/>
      <w:pPr>
        <w:ind w:left="3780" w:hanging="360"/>
      </w:pPr>
    </w:lvl>
    <w:lvl w:ilvl="5" w:tplc="500A001B" w:tentative="1">
      <w:start w:val="1"/>
      <w:numFmt w:val="lowerRoman"/>
      <w:lvlText w:val="%6."/>
      <w:lvlJc w:val="right"/>
      <w:pPr>
        <w:ind w:left="4500" w:hanging="180"/>
      </w:pPr>
    </w:lvl>
    <w:lvl w:ilvl="6" w:tplc="500A000F" w:tentative="1">
      <w:start w:val="1"/>
      <w:numFmt w:val="decimal"/>
      <w:lvlText w:val="%7."/>
      <w:lvlJc w:val="left"/>
      <w:pPr>
        <w:ind w:left="5220" w:hanging="360"/>
      </w:pPr>
    </w:lvl>
    <w:lvl w:ilvl="7" w:tplc="500A0019" w:tentative="1">
      <w:start w:val="1"/>
      <w:numFmt w:val="lowerLetter"/>
      <w:lvlText w:val="%8."/>
      <w:lvlJc w:val="left"/>
      <w:pPr>
        <w:ind w:left="5940" w:hanging="360"/>
      </w:pPr>
    </w:lvl>
    <w:lvl w:ilvl="8" w:tplc="500A001B" w:tentative="1">
      <w:start w:val="1"/>
      <w:numFmt w:val="lowerRoman"/>
      <w:lvlText w:val="%9."/>
      <w:lvlJc w:val="right"/>
      <w:pPr>
        <w:ind w:left="6660" w:hanging="180"/>
      </w:pPr>
    </w:lvl>
  </w:abstractNum>
  <w:abstractNum w:abstractNumId="23" w15:restartNumberingAfterBreak="0">
    <w:nsid w:val="213822B2"/>
    <w:multiLevelType w:val="hybridMultilevel"/>
    <w:tmpl w:val="9FC01324"/>
    <w:lvl w:ilvl="0" w:tplc="0EDEC5EC">
      <w:start w:val="1"/>
      <w:numFmt w:val="upperLetter"/>
      <w:lvlText w:val="%1."/>
      <w:lvlJc w:val="left"/>
      <w:pPr>
        <w:ind w:left="580" w:hanging="360"/>
      </w:pPr>
      <w:rPr>
        <w:rFonts w:hint="default"/>
        <w:color w:val="0000FF"/>
        <w:u w:val="single"/>
      </w:rPr>
    </w:lvl>
    <w:lvl w:ilvl="1" w:tplc="20000019" w:tentative="1">
      <w:start w:val="1"/>
      <w:numFmt w:val="lowerLetter"/>
      <w:lvlText w:val="%2."/>
      <w:lvlJc w:val="left"/>
      <w:pPr>
        <w:ind w:left="1300" w:hanging="360"/>
      </w:pPr>
    </w:lvl>
    <w:lvl w:ilvl="2" w:tplc="2000001B" w:tentative="1">
      <w:start w:val="1"/>
      <w:numFmt w:val="lowerRoman"/>
      <w:lvlText w:val="%3."/>
      <w:lvlJc w:val="right"/>
      <w:pPr>
        <w:ind w:left="2020" w:hanging="180"/>
      </w:pPr>
    </w:lvl>
    <w:lvl w:ilvl="3" w:tplc="2000000F" w:tentative="1">
      <w:start w:val="1"/>
      <w:numFmt w:val="decimal"/>
      <w:lvlText w:val="%4."/>
      <w:lvlJc w:val="left"/>
      <w:pPr>
        <w:ind w:left="2740" w:hanging="360"/>
      </w:pPr>
    </w:lvl>
    <w:lvl w:ilvl="4" w:tplc="20000019" w:tentative="1">
      <w:start w:val="1"/>
      <w:numFmt w:val="lowerLetter"/>
      <w:lvlText w:val="%5."/>
      <w:lvlJc w:val="left"/>
      <w:pPr>
        <w:ind w:left="3460" w:hanging="360"/>
      </w:pPr>
    </w:lvl>
    <w:lvl w:ilvl="5" w:tplc="2000001B" w:tentative="1">
      <w:start w:val="1"/>
      <w:numFmt w:val="lowerRoman"/>
      <w:lvlText w:val="%6."/>
      <w:lvlJc w:val="right"/>
      <w:pPr>
        <w:ind w:left="4180" w:hanging="180"/>
      </w:pPr>
    </w:lvl>
    <w:lvl w:ilvl="6" w:tplc="2000000F" w:tentative="1">
      <w:start w:val="1"/>
      <w:numFmt w:val="decimal"/>
      <w:lvlText w:val="%7."/>
      <w:lvlJc w:val="left"/>
      <w:pPr>
        <w:ind w:left="4900" w:hanging="360"/>
      </w:pPr>
    </w:lvl>
    <w:lvl w:ilvl="7" w:tplc="20000019" w:tentative="1">
      <w:start w:val="1"/>
      <w:numFmt w:val="lowerLetter"/>
      <w:lvlText w:val="%8."/>
      <w:lvlJc w:val="left"/>
      <w:pPr>
        <w:ind w:left="5620" w:hanging="360"/>
      </w:pPr>
    </w:lvl>
    <w:lvl w:ilvl="8" w:tplc="2000001B" w:tentative="1">
      <w:start w:val="1"/>
      <w:numFmt w:val="lowerRoman"/>
      <w:lvlText w:val="%9."/>
      <w:lvlJc w:val="right"/>
      <w:pPr>
        <w:ind w:left="6340" w:hanging="180"/>
      </w:pPr>
    </w:lvl>
  </w:abstractNum>
  <w:abstractNum w:abstractNumId="24" w15:restartNumberingAfterBreak="0">
    <w:nsid w:val="21E923EC"/>
    <w:multiLevelType w:val="hybridMultilevel"/>
    <w:tmpl w:val="71624014"/>
    <w:lvl w:ilvl="0" w:tplc="04090011">
      <w:start w:val="1"/>
      <w:numFmt w:val="decimal"/>
      <w:lvlText w:val="%1)"/>
      <w:lvlJc w:val="left"/>
      <w:pPr>
        <w:ind w:left="1080" w:hanging="360"/>
      </w:pPr>
      <w:rPr>
        <w:rFonts w:hint="default"/>
      </w:rPr>
    </w:lvl>
    <w:lvl w:ilvl="1" w:tplc="8D626E70">
      <w:start w:val="1"/>
      <w:numFmt w:val="lowerLetter"/>
      <w:lvlText w:val="(%2)"/>
      <w:lvlJc w:val="left"/>
      <w:pPr>
        <w:ind w:left="1860" w:hanging="420"/>
      </w:pPr>
      <w:rPr>
        <w:rFonts w:hint="default"/>
      </w:rPr>
    </w:lvl>
    <w:lvl w:ilvl="2" w:tplc="51EEA590">
      <w:start w:val="1"/>
      <w:numFmt w:val="decimal"/>
      <w:lvlText w:val="%3.)"/>
      <w:lvlJc w:val="left"/>
      <w:pPr>
        <w:ind w:left="2760" w:hanging="420"/>
      </w:pPr>
      <w:rPr>
        <w:rFonts w:hint="default"/>
      </w:rPr>
    </w:lvl>
    <w:lvl w:ilvl="3" w:tplc="C5C0E6C0">
      <w:start w:val="1"/>
      <w:numFmt w:val="decimal"/>
      <w:lvlText w:val="(%4)"/>
      <w:lvlJc w:val="left"/>
      <w:pPr>
        <w:ind w:left="3420" w:hanging="540"/>
      </w:pPr>
      <w:rPr>
        <w:rFonts w:hint="default"/>
        <w:b/>
      </w:r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5" w15:restartNumberingAfterBreak="0">
    <w:nsid w:val="25560D8C"/>
    <w:multiLevelType w:val="hybridMultilevel"/>
    <w:tmpl w:val="DFA2D064"/>
    <w:lvl w:ilvl="0" w:tplc="523E72AA">
      <w:start w:val="5"/>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E76275"/>
    <w:multiLevelType w:val="hybridMultilevel"/>
    <w:tmpl w:val="EE9EAA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4318DD"/>
    <w:multiLevelType w:val="hybridMultilevel"/>
    <w:tmpl w:val="1584E496"/>
    <w:lvl w:ilvl="0" w:tplc="0409000D">
      <w:start w:val="1"/>
      <w:numFmt w:val="bullet"/>
      <w:lvlText w:val=""/>
      <w:lvlJc w:val="left"/>
      <w:pPr>
        <w:ind w:left="1800" w:hanging="360"/>
      </w:pPr>
      <w:rPr>
        <w:rFonts w:ascii="Wingdings" w:hAnsi="Wingdings" w:hint="default"/>
      </w:rPr>
    </w:lvl>
    <w:lvl w:ilvl="1" w:tplc="500A0003">
      <w:start w:val="1"/>
      <w:numFmt w:val="bullet"/>
      <w:lvlText w:val="o"/>
      <w:lvlJc w:val="left"/>
      <w:pPr>
        <w:ind w:left="2520" w:hanging="360"/>
      </w:pPr>
      <w:rPr>
        <w:rFonts w:ascii="Courier New" w:hAnsi="Courier New" w:cs="Courier New" w:hint="default"/>
      </w:rPr>
    </w:lvl>
    <w:lvl w:ilvl="2" w:tplc="500A0005" w:tentative="1">
      <w:start w:val="1"/>
      <w:numFmt w:val="bullet"/>
      <w:lvlText w:val=""/>
      <w:lvlJc w:val="left"/>
      <w:pPr>
        <w:ind w:left="3240" w:hanging="360"/>
      </w:pPr>
      <w:rPr>
        <w:rFonts w:ascii="Wingdings" w:hAnsi="Wingdings" w:hint="default"/>
      </w:rPr>
    </w:lvl>
    <w:lvl w:ilvl="3" w:tplc="500A0001" w:tentative="1">
      <w:start w:val="1"/>
      <w:numFmt w:val="bullet"/>
      <w:lvlText w:val=""/>
      <w:lvlJc w:val="left"/>
      <w:pPr>
        <w:ind w:left="3960" w:hanging="360"/>
      </w:pPr>
      <w:rPr>
        <w:rFonts w:ascii="Symbol" w:hAnsi="Symbol" w:hint="default"/>
      </w:rPr>
    </w:lvl>
    <w:lvl w:ilvl="4" w:tplc="500A0003" w:tentative="1">
      <w:start w:val="1"/>
      <w:numFmt w:val="bullet"/>
      <w:lvlText w:val="o"/>
      <w:lvlJc w:val="left"/>
      <w:pPr>
        <w:ind w:left="4680" w:hanging="360"/>
      </w:pPr>
      <w:rPr>
        <w:rFonts w:ascii="Courier New" w:hAnsi="Courier New" w:cs="Courier New" w:hint="default"/>
      </w:rPr>
    </w:lvl>
    <w:lvl w:ilvl="5" w:tplc="500A0005" w:tentative="1">
      <w:start w:val="1"/>
      <w:numFmt w:val="bullet"/>
      <w:lvlText w:val=""/>
      <w:lvlJc w:val="left"/>
      <w:pPr>
        <w:ind w:left="5400" w:hanging="360"/>
      </w:pPr>
      <w:rPr>
        <w:rFonts w:ascii="Wingdings" w:hAnsi="Wingdings" w:hint="default"/>
      </w:rPr>
    </w:lvl>
    <w:lvl w:ilvl="6" w:tplc="500A0001" w:tentative="1">
      <w:start w:val="1"/>
      <w:numFmt w:val="bullet"/>
      <w:lvlText w:val=""/>
      <w:lvlJc w:val="left"/>
      <w:pPr>
        <w:ind w:left="6120" w:hanging="360"/>
      </w:pPr>
      <w:rPr>
        <w:rFonts w:ascii="Symbol" w:hAnsi="Symbol" w:hint="default"/>
      </w:rPr>
    </w:lvl>
    <w:lvl w:ilvl="7" w:tplc="500A0003" w:tentative="1">
      <w:start w:val="1"/>
      <w:numFmt w:val="bullet"/>
      <w:lvlText w:val="o"/>
      <w:lvlJc w:val="left"/>
      <w:pPr>
        <w:ind w:left="6840" w:hanging="360"/>
      </w:pPr>
      <w:rPr>
        <w:rFonts w:ascii="Courier New" w:hAnsi="Courier New" w:cs="Courier New" w:hint="default"/>
      </w:rPr>
    </w:lvl>
    <w:lvl w:ilvl="8" w:tplc="500A0005" w:tentative="1">
      <w:start w:val="1"/>
      <w:numFmt w:val="bullet"/>
      <w:lvlText w:val=""/>
      <w:lvlJc w:val="left"/>
      <w:pPr>
        <w:ind w:left="7560" w:hanging="360"/>
      </w:pPr>
      <w:rPr>
        <w:rFonts w:ascii="Wingdings" w:hAnsi="Wingdings" w:hint="default"/>
      </w:rPr>
    </w:lvl>
  </w:abstractNum>
  <w:abstractNum w:abstractNumId="28" w15:restartNumberingAfterBreak="0">
    <w:nsid w:val="2A2B60BB"/>
    <w:multiLevelType w:val="hybridMultilevel"/>
    <w:tmpl w:val="A90CC378"/>
    <w:lvl w:ilvl="0" w:tplc="AC4443AC">
      <w:start w:val="1"/>
      <w:numFmt w:val="upp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9" w15:restartNumberingAfterBreak="0">
    <w:nsid w:val="2C434B69"/>
    <w:multiLevelType w:val="hybridMultilevel"/>
    <w:tmpl w:val="D270B202"/>
    <w:lvl w:ilvl="0" w:tplc="4E0CB51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2CAA3671"/>
    <w:multiLevelType w:val="hybridMultilevel"/>
    <w:tmpl w:val="70FCD0E2"/>
    <w:lvl w:ilvl="0" w:tplc="04090007">
      <w:start w:val="1"/>
      <w:numFmt w:val="bullet"/>
      <w:lvlText w:val=""/>
      <w:lvlPicBulletId w:val="0"/>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31" w15:restartNumberingAfterBreak="0">
    <w:nsid w:val="2DBE0735"/>
    <w:multiLevelType w:val="hybridMultilevel"/>
    <w:tmpl w:val="4A8099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E617DC"/>
    <w:multiLevelType w:val="hybridMultilevel"/>
    <w:tmpl w:val="014C07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E1466D3"/>
    <w:multiLevelType w:val="hybridMultilevel"/>
    <w:tmpl w:val="654C6DEE"/>
    <w:lvl w:ilvl="0" w:tplc="500A000F">
      <w:start w:val="1"/>
      <w:numFmt w:val="decimal"/>
      <w:lvlText w:val="%1."/>
      <w:lvlJc w:val="left"/>
      <w:pPr>
        <w:ind w:left="1080" w:hanging="360"/>
      </w:p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34" w15:restartNumberingAfterBreak="0">
    <w:nsid w:val="30C40AD9"/>
    <w:multiLevelType w:val="hybridMultilevel"/>
    <w:tmpl w:val="AA5E712C"/>
    <w:lvl w:ilvl="0" w:tplc="30FA7374">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D8A7CE">
      <w:start w:val="1"/>
      <w:numFmt w:val="lowerLetter"/>
      <w:lvlText w:val="%2"/>
      <w:lvlJc w:val="left"/>
      <w:pPr>
        <w:ind w:left="2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46BE78">
      <w:start w:val="1"/>
      <w:numFmt w:val="lowerRoman"/>
      <w:lvlText w:val="%3"/>
      <w:lvlJc w:val="left"/>
      <w:pPr>
        <w:ind w:left="3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B6CBFE">
      <w:start w:val="1"/>
      <w:numFmt w:val="decimal"/>
      <w:lvlText w:val="%4"/>
      <w:lvlJc w:val="left"/>
      <w:pPr>
        <w:ind w:left="3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DACAEA">
      <w:start w:val="1"/>
      <w:numFmt w:val="lowerLetter"/>
      <w:lvlText w:val="%5"/>
      <w:lvlJc w:val="left"/>
      <w:pPr>
        <w:ind w:left="4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38CF88">
      <w:start w:val="1"/>
      <w:numFmt w:val="lowerRoman"/>
      <w:lvlText w:val="%6"/>
      <w:lvlJc w:val="left"/>
      <w:pPr>
        <w:ind w:left="5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BE5578">
      <w:start w:val="1"/>
      <w:numFmt w:val="decimal"/>
      <w:lvlText w:val="%7"/>
      <w:lvlJc w:val="left"/>
      <w:pPr>
        <w:ind w:left="5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ACAD9A">
      <w:start w:val="1"/>
      <w:numFmt w:val="lowerLetter"/>
      <w:lvlText w:val="%8"/>
      <w:lvlJc w:val="left"/>
      <w:pPr>
        <w:ind w:left="6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603F1C">
      <w:start w:val="1"/>
      <w:numFmt w:val="lowerRoman"/>
      <w:lvlText w:val="%9"/>
      <w:lvlJc w:val="left"/>
      <w:pPr>
        <w:ind w:left="7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2942551"/>
    <w:multiLevelType w:val="hybridMultilevel"/>
    <w:tmpl w:val="A972EB8E"/>
    <w:lvl w:ilvl="0" w:tplc="04090007">
      <w:start w:val="1"/>
      <w:numFmt w:val="bullet"/>
      <w:lvlText w:val=""/>
      <w:lvlPicBulletId w:val="0"/>
      <w:lvlJc w:val="left"/>
      <w:pPr>
        <w:ind w:left="360" w:hanging="360"/>
      </w:pPr>
      <w:rPr>
        <w:rFonts w:ascii="Symbol" w:hAnsi="Symbol" w:hint="default"/>
      </w:rPr>
    </w:lvl>
    <w:lvl w:ilvl="1" w:tplc="500A0003" w:tentative="1">
      <w:start w:val="1"/>
      <w:numFmt w:val="bullet"/>
      <w:lvlText w:val="o"/>
      <w:lvlJc w:val="left"/>
      <w:pPr>
        <w:ind w:left="1080" w:hanging="360"/>
      </w:pPr>
      <w:rPr>
        <w:rFonts w:ascii="Courier New" w:hAnsi="Courier New" w:cs="Courier New" w:hint="default"/>
      </w:rPr>
    </w:lvl>
    <w:lvl w:ilvl="2" w:tplc="500A0005" w:tentative="1">
      <w:start w:val="1"/>
      <w:numFmt w:val="bullet"/>
      <w:lvlText w:val=""/>
      <w:lvlJc w:val="left"/>
      <w:pPr>
        <w:ind w:left="1800" w:hanging="360"/>
      </w:pPr>
      <w:rPr>
        <w:rFonts w:ascii="Wingdings" w:hAnsi="Wingdings" w:hint="default"/>
      </w:rPr>
    </w:lvl>
    <w:lvl w:ilvl="3" w:tplc="500A0001" w:tentative="1">
      <w:start w:val="1"/>
      <w:numFmt w:val="bullet"/>
      <w:lvlText w:val=""/>
      <w:lvlJc w:val="left"/>
      <w:pPr>
        <w:ind w:left="2520" w:hanging="360"/>
      </w:pPr>
      <w:rPr>
        <w:rFonts w:ascii="Symbol" w:hAnsi="Symbol" w:hint="default"/>
      </w:rPr>
    </w:lvl>
    <w:lvl w:ilvl="4" w:tplc="500A0003" w:tentative="1">
      <w:start w:val="1"/>
      <w:numFmt w:val="bullet"/>
      <w:lvlText w:val="o"/>
      <w:lvlJc w:val="left"/>
      <w:pPr>
        <w:ind w:left="3240" w:hanging="360"/>
      </w:pPr>
      <w:rPr>
        <w:rFonts w:ascii="Courier New" w:hAnsi="Courier New" w:cs="Courier New" w:hint="default"/>
      </w:rPr>
    </w:lvl>
    <w:lvl w:ilvl="5" w:tplc="500A0005" w:tentative="1">
      <w:start w:val="1"/>
      <w:numFmt w:val="bullet"/>
      <w:lvlText w:val=""/>
      <w:lvlJc w:val="left"/>
      <w:pPr>
        <w:ind w:left="3960" w:hanging="360"/>
      </w:pPr>
      <w:rPr>
        <w:rFonts w:ascii="Wingdings" w:hAnsi="Wingdings" w:hint="default"/>
      </w:rPr>
    </w:lvl>
    <w:lvl w:ilvl="6" w:tplc="500A0001" w:tentative="1">
      <w:start w:val="1"/>
      <w:numFmt w:val="bullet"/>
      <w:lvlText w:val=""/>
      <w:lvlJc w:val="left"/>
      <w:pPr>
        <w:ind w:left="4680" w:hanging="360"/>
      </w:pPr>
      <w:rPr>
        <w:rFonts w:ascii="Symbol" w:hAnsi="Symbol" w:hint="default"/>
      </w:rPr>
    </w:lvl>
    <w:lvl w:ilvl="7" w:tplc="500A0003" w:tentative="1">
      <w:start w:val="1"/>
      <w:numFmt w:val="bullet"/>
      <w:lvlText w:val="o"/>
      <w:lvlJc w:val="left"/>
      <w:pPr>
        <w:ind w:left="5400" w:hanging="360"/>
      </w:pPr>
      <w:rPr>
        <w:rFonts w:ascii="Courier New" w:hAnsi="Courier New" w:cs="Courier New" w:hint="default"/>
      </w:rPr>
    </w:lvl>
    <w:lvl w:ilvl="8" w:tplc="500A0005" w:tentative="1">
      <w:start w:val="1"/>
      <w:numFmt w:val="bullet"/>
      <w:lvlText w:val=""/>
      <w:lvlJc w:val="left"/>
      <w:pPr>
        <w:ind w:left="6120" w:hanging="360"/>
      </w:pPr>
      <w:rPr>
        <w:rFonts w:ascii="Wingdings" w:hAnsi="Wingdings" w:hint="default"/>
      </w:rPr>
    </w:lvl>
  </w:abstractNum>
  <w:abstractNum w:abstractNumId="36" w15:restartNumberingAfterBreak="0">
    <w:nsid w:val="32AB0CA4"/>
    <w:multiLevelType w:val="hybridMultilevel"/>
    <w:tmpl w:val="16DA2EBC"/>
    <w:lvl w:ilvl="0" w:tplc="B220F218">
      <w:start w:val="1"/>
      <w:numFmt w:val="decimal"/>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341C528E"/>
    <w:multiLevelType w:val="singleLevel"/>
    <w:tmpl w:val="B756DD82"/>
    <w:lvl w:ilvl="0">
      <w:start w:val="1"/>
      <w:numFmt w:val="lowerLetter"/>
      <w:lvlText w:val="%1."/>
      <w:lvlJc w:val="left"/>
      <w:pPr>
        <w:tabs>
          <w:tab w:val="num" w:pos="1350"/>
        </w:tabs>
        <w:ind w:left="1350" w:hanging="630"/>
      </w:pPr>
    </w:lvl>
  </w:abstractNum>
  <w:abstractNum w:abstractNumId="38" w15:restartNumberingAfterBreak="0">
    <w:nsid w:val="34362897"/>
    <w:multiLevelType w:val="hybridMultilevel"/>
    <w:tmpl w:val="D4DC8954"/>
    <w:lvl w:ilvl="0" w:tplc="04090007">
      <w:start w:val="1"/>
      <w:numFmt w:val="bullet"/>
      <w:lvlText w:val=""/>
      <w:lvlPicBulletId w:val="0"/>
      <w:lvlJc w:val="left"/>
      <w:pPr>
        <w:ind w:left="1080" w:hanging="360"/>
      </w:pPr>
      <w:rPr>
        <w:rFonts w:ascii="Symbol" w:hAnsi="Symbol" w:hint="default"/>
      </w:rPr>
    </w:lvl>
    <w:lvl w:ilvl="1" w:tplc="500A0003" w:tentative="1">
      <w:start w:val="1"/>
      <w:numFmt w:val="bullet"/>
      <w:lvlText w:val="o"/>
      <w:lvlJc w:val="left"/>
      <w:pPr>
        <w:ind w:left="1800" w:hanging="360"/>
      </w:pPr>
      <w:rPr>
        <w:rFonts w:ascii="Courier New" w:hAnsi="Courier New" w:cs="Courier New" w:hint="default"/>
      </w:rPr>
    </w:lvl>
    <w:lvl w:ilvl="2" w:tplc="500A0005" w:tentative="1">
      <w:start w:val="1"/>
      <w:numFmt w:val="bullet"/>
      <w:lvlText w:val=""/>
      <w:lvlJc w:val="left"/>
      <w:pPr>
        <w:ind w:left="2520" w:hanging="360"/>
      </w:pPr>
      <w:rPr>
        <w:rFonts w:ascii="Wingdings" w:hAnsi="Wingdings" w:hint="default"/>
      </w:rPr>
    </w:lvl>
    <w:lvl w:ilvl="3" w:tplc="500A0001" w:tentative="1">
      <w:start w:val="1"/>
      <w:numFmt w:val="bullet"/>
      <w:lvlText w:val=""/>
      <w:lvlJc w:val="left"/>
      <w:pPr>
        <w:ind w:left="3240" w:hanging="360"/>
      </w:pPr>
      <w:rPr>
        <w:rFonts w:ascii="Symbol" w:hAnsi="Symbol" w:hint="default"/>
      </w:rPr>
    </w:lvl>
    <w:lvl w:ilvl="4" w:tplc="500A0003" w:tentative="1">
      <w:start w:val="1"/>
      <w:numFmt w:val="bullet"/>
      <w:lvlText w:val="o"/>
      <w:lvlJc w:val="left"/>
      <w:pPr>
        <w:ind w:left="3960" w:hanging="360"/>
      </w:pPr>
      <w:rPr>
        <w:rFonts w:ascii="Courier New" w:hAnsi="Courier New" w:cs="Courier New" w:hint="default"/>
      </w:rPr>
    </w:lvl>
    <w:lvl w:ilvl="5" w:tplc="500A0005" w:tentative="1">
      <w:start w:val="1"/>
      <w:numFmt w:val="bullet"/>
      <w:lvlText w:val=""/>
      <w:lvlJc w:val="left"/>
      <w:pPr>
        <w:ind w:left="4680" w:hanging="360"/>
      </w:pPr>
      <w:rPr>
        <w:rFonts w:ascii="Wingdings" w:hAnsi="Wingdings" w:hint="default"/>
      </w:rPr>
    </w:lvl>
    <w:lvl w:ilvl="6" w:tplc="500A0001" w:tentative="1">
      <w:start w:val="1"/>
      <w:numFmt w:val="bullet"/>
      <w:lvlText w:val=""/>
      <w:lvlJc w:val="left"/>
      <w:pPr>
        <w:ind w:left="5400" w:hanging="360"/>
      </w:pPr>
      <w:rPr>
        <w:rFonts w:ascii="Symbol" w:hAnsi="Symbol" w:hint="default"/>
      </w:rPr>
    </w:lvl>
    <w:lvl w:ilvl="7" w:tplc="500A0003" w:tentative="1">
      <w:start w:val="1"/>
      <w:numFmt w:val="bullet"/>
      <w:lvlText w:val="o"/>
      <w:lvlJc w:val="left"/>
      <w:pPr>
        <w:ind w:left="6120" w:hanging="360"/>
      </w:pPr>
      <w:rPr>
        <w:rFonts w:ascii="Courier New" w:hAnsi="Courier New" w:cs="Courier New" w:hint="default"/>
      </w:rPr>
    </w:lvl>
    <w:lvl w:ilvl="8" w:tplc="500A0005" w:tentative="1">
      <w:start w:val="1"/>
      <w:numFmt w:val="bullet"/>
      <w:lvlText w:val=""/>
      <w:lvlJc w:val="left"/>
      <w:pPr>
        <w:ind w:left="6840" w:hanging="360"/>
      </w:pPr>
      <w:rPr>
        <w:rFonts w:ascii="Wingdings" w:hAnsi="Wingdings" w:hint="default"/>
      </w:rPr>
    </w:lvl>
  </w:abstractNum>
  <w:abstractNum w:abstractNumId="39" w15:restartNumberingAfterBreak="0">
    <w:nsid w:val="360769D5"/>
    <w:multiLevelType w:val="hybridMultilevel"/>
    <w:tmpl w:val="E2D6BB04"/>
    <w:lvl w:ilvl="0" w:tplc="04090017">
      <w:start w:val="1"/>
      <w:numFmt w:val="lowerLetter"/>
      <w:lvlText w:val="%1)"/>
      <w:lvlJc w:val="left"/>
      <w:pPr>
        <w:ind w:left="720" w:hanging="360"/>
      </w:pPr>
    </w:lvl>
    <w:lvl w:ilvl="1" w:tplc="4094FE34">
      <w:start w:val="1"/>
      <w:numFmt w:val="lowerLetter"/>
      <w:lvlText w:val="(%2)"/>
      <w:lvlJc w:val="left"/>
      <w:pPr>
        <w:ind w:left="1680" w:hanging="6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F25C80"/>
    <w:multiLevelType w:val="hybridMultilevel"/>
    <w:tmpl w:val="B41E9624"/>
    <w:lvl w:ilvl="0" w:tplc="0409000D">
      <w:start w:val="1"/>
      <w:numFmt w:val="bullet"/>
      <w:lvlText w:val=""/>
      <w:lvlJc w:val="left"/>
      <w:pPr>
        <w:ind w:left="1800" w:hanging="360"/>
      </w:pPr>
      <w:rPr>
        <w:rFonts w:ascii="Wingdings" w:hAnsi="Wingdings" w:hint="default"/>
      </w:rPr>
    </w:lvl>
    <w:lvl w:ilvl="1" w:tplc="500A0003" w:tentative="1">
      <w:start w:val="1"/>
      <w:numFmt w:val="bullet"/>
      <w:lvlText w:val="o"/>
      <w:lvlJc w:val="left"/>
      <w:pPr>
        <w:ind w:left="2520" w:hanging="360"/>
      </w:pPr>
      <w:rPr>
        <w:rFonts w:ascii="Courier New" w:hAnsi="Courier New" w:cs="Courier New" w:hint="default"/>
      </w:rPr>
    </w:lvl>
    <w:lvl w:ilvl="2" w:tplc="500A0005" w:tentative="1">
      <w:start w:val="1"/>
      <w:numFmt w:val="bullet"/>
      <w:lvlText w:val=""/>
      <w:lvlJc w:val="left"/>
      <w:pPr>
        <w:ind w:left="3240" w:hanging="360"/>
      </w:pPr>
      <w:rPr>
        <w:rFonts w:ascii="Wingdings" w:hAnsi="Wingdings" w:hint="default"/>
      </w:rPr>
    </w:lvl>
    <w:lvl w:ilvl="3" w:tplc="500A0001" w:tentative="1">
      <w:start w:val="1"/>
      <w:numFmt w:val="bullet"/>
      <w:lvlText w:val=""/>
      <w:lvlJc w:val="left"/>
      <w:pPr>
        <w:ind w:left="3960" w:hanging="360"/>
      </w:pPr>
      <w:rPr>
        <w:rFonts w:ascii="Symbol" w:hAnsi="Symbol" w:hint="default"/>
      </w:rPr>
    </w:lvl>
    <w:lvl w:ilvl="4" w:tplc="500A0003" w:tentative="1">
      <w:start w:val="1"/>
      <w:numFmt w:val="bullet"/>
      <w:lvlText w:val="o"/>
      <w:lvlJc w:val="left"/>
      <w:pPr>
        <w:ind w:left="4680" w:hanging="360"/>
      </w:pPr>
      <w:rPr>
        <w:rFonts w:ascii="Courier New" w:hAnsi="Courier New" w:cs="Courier New" w:hint="default"/>
      </w:rPr>
    </w:lvl>
    <w:lvl w:ilvl="5" w:tplc="500A0005" w:tentative="1">
      <w:start w:val="1"/>
      <w:numFmt w:val="bullet"/>
      <w:lvlText w:val=""/>
      <w:lvlJc w:val="left"/>
      <w:pPr>
        <w:ind w:left="5400" w:hanging="360"/>
      </w:pPr>
      <w:rPr>
        <w:rFonts w:ascii="Wingdings" w:hAnsi="Wingdings" w:hint="default"/>
      </w:rPr>
    </w:lvl>
    <w:lvl w:ilvl="6" w:tplc="500A0001" w:tentative="1">
      <w:start w:val="1"/>
      <w:numFmt w:val="bullet"/>
      <w:lvlText w:val=""/>
      <w:lvlJc w:val="left"/>
      <w:pPr>
        <w:ind w:left="6120" w:hanging="360"/>
      </w:pPr>
      <w:rPr>
        <w:rFonts w:ascii="Symbol" w:hAnsi="Symbol" w:hint="default"/>
      </w:rPr>
    </w:lvl>
    <w:lvl w:ilvl="7" w:tplc="500A0003" w:tentative="1">
      <w:start w:val="1"/>
      <w:numFmt w:val="bullet"/>
      <w:lvlText w:val="o"/>
      <w:lvlJc w:val="left"/>
      <w:pPr>
        <w:ind w:left="6840" w:hanging="360"/>
      </w:pPr>
      <w:rPr>
        <w:rFonts w:ascii="Courier New" w:hAnsi="Courier New" w:cs="Courier New" w:hint="default"/>
      </w:rPr>
    </w:lvl>
    <w:lvl w:ilvl="8" w:tplc="500A0005" w:tentative="1">
      <w:start w:val="1"/>
      <w:numFmt w:val="bullet"/>
      <w:lvlText w:val=""/>
      <w:lvlJc w:val="left"/>
      <w:pPr>
        <w:ind w:left="7560" w:hanging="360"/>
      </w:pPr>
      <w:rPr>
        <w:rFonts w:ascii="Wingdings" w:hAnsi="Wingdings" w:hint="default"/>
      </w:rPr>
    </w:lvl>
  </w:abstractNum>
  <w:abstractNum w:abstractNumId="41" w15:restartNumberingAfterBreak="0">
    <w:nsid w:val="3BEE55B3"/>
    <w:multiLevelType w:val="hybridMultilevel"/>
    <w:tmpl w:val="DF461D76"/>
    <w:lvl w:ilvl="0" w:tplc="5A20FD84">
      <w:start w:val="1"/>
      <w:numFmt w:val="decimal"/>
      <w:lvlText w:val="%1."/>
      <w:lvlJc w:val="left"/>
      <w:pPr>
        <w:ind w:left="360" w:hanging="360"/>
      </w:pPr>
      <w:rPr>
        <w:rFonts w:ascii="Century Gothic" w:eastAsia="MS Mincho" w:hAnsi="Century Gothic" w:cs="Arial"/>
      </w:rPr>
    </w:lvl>
    <w:lvl w:ilvl="1" w:tplc="500A0019" w:tentative="1">
      <w:start w:val="1"/>
      <w:numFmt w:val="lowerLetter"/>
      <w:lvlText w:val="%2."/>
      <w:lvlJc w:val="left"/>
      <w:pPr>
        <w:ind w:left="1080" w:hanging="360"/>
      </w:pPr>
    </w:lvl>
    <w:lvl w:ilvl="2" w:tplc="500A001B" w:tentative="1">
      <w:start w:val="1"/>
      <w:numFmt w:val="lowerRoman"/>
      <w:lvlText w:val="%3."/>
      <w:lvlJc w:val="right"/>
      <w:pPr>
        <w:ind w:left="1800" w:hanging="180"/>
      </w:pPr>
    </w:lvl>
    <w:lvl w:ilvl="3" w:tplc="500A000F" w:tentative="1">
      <w:start w:val="1"/>
      <w:numFmt w:val="decimal"/>
      <w:lvlText w:val="%4."/>
      <w:lvlJc w:val="left"/>
      <w:pPr>
        <w:ind w:left="2520" w:hanging="360"/>
      </w:pPr>
    </w:lvl>
    <w:lvl w:ilvl="4" w:tplc="500A0019" w:tentative="1">
      <w:start w:val="1"/>
      <w:numFmt w:val="lowerLetter"/>
      <w:lvlText w:val="%5."/>
      <w:lvlJc w:val="left"/>
      <w:pPr>
        <w:ind w:left="3240" w:hanging="360"/>
      </w:pPr>
    </w:lvl>
    <w:lvl w:ilvl="5" w:tplc="500A001B" w:tentative="1">
      <w:start w:val="1"/>
      <w:numFmt w:val="lowerRoman"/>
      <w:lvlText w:val="%6."/>
      <w:lvlJc w:val="right"/>
      <w:pPr>
        <w:ind w:left="3960" w:hanging="180"/>
      </w:pPr>
    </w:lvl>
    <w:lvl w:ilvl="6" w:tplc="500A000F" w:tentative="1">
      <w:start w:val="1"/>
      <w:numFmt w:val="decimal"/>
      <w:lvlText w:val="%7."/>
      <w:lvlJc w:val="left"/>
      <w:pPr>
        <w:ind w:left="4680" w:hanging="360"/>
      </w:pPr>
    </w:lvl>
    <w:lvl w:ilvl="7" w:tplc="500A0019" w:tentative="1">
      <w:start w:val="1"/>
      <w:numFmt w:val="lowerLetter"/>
      <w:lvlText w:val="%8."/>
      <w:lvlJc w:val="left"/>
      <w:pPr>
        <w:ind w:left="5400" w:hanging="360"/>
      </w:pPr>
    </w:lvl>
    <w:lvl w:ilvl="8" w:tplc="500A001B" w:tentative="1">
      <w:start w:val="1"/>
      <w:numFmt w:val="lowerRoman"/>
      <w:lvlText w:val="%9."/>
      <w:lvlJc w:val="right"/>
      <w:pPr>
        <w:ind w:left="6120" w:hanging="180"/>
      </w:pPr>
    </w:lvl>
  </w:abstractNum>
  <w:abstractNum w:abstractNumId="42" w15:restartNumberingAfterBreak="0">
    <w:nsid w:val="3C14045F"/>
    <w:multiLevelType w:val="hybridMultilevel"/>
    <w:tmpl w:val="9A2AABDA"/>
    <w:lvl w:ilvl="0" w:tplc="04090007">
      <w:start w:val="1"/>
      <w:numFmt w:val="bullet"/>
      <w:lvlText w:val=""/>
      <w:lvlPicBulletId w:val="0"/>
      <w:lvlJc w:val="left"/>
      <w:pPr>
        <w:ind w:left="360" w:hanging="360"/>
      </w:pPr>
      <w:rPr>
        <w:rFonts w:ascii="Symbol" w:hAnsi="Symbol" w:hint="default"/>
      </w:rPr>
    </w:lvl>
    <w:lvl w:ilvl="1" w:tplc="500A0003" w:tentative="1">
      <w:start w:val="1"/>
      <w:numFmt w:val="bullet"/>
      <w:lvlText w:val="o"/>
      <w:lvlJc w:val="left"/>
      <w:pPr>
        <w:ind w:left="1080" w:hanging="360"/>
      </w:pPr>
      <w:rPr>
        <w:rFonts w:ascii="Courier New" w:hAnsi="Courier New" w:cs="Courier New" w:hint="default"/>
      </w:rPr>
    </w:lvl>
    <w:lvl w:ilvl="2" w:tplc="500A0005" w:tentative="1">
      <w:start w:val="1"/>
      <w:numFmt w:val="bullet"/>
      <w:lvlText w:val=""/>
      <w:lvlJc w:val="left"/>
      <w:pPr>
        <w:ind w:left="1800" w:hanging="360"/>
      </w:pPr>
      <w:rPr>
        <w:rFonts w:ascii="Wingdings" w:hAnsi="Wingdings" w:hint="default"/>
      </w:rPr>
    </w:lvl>
    <w:lvl w:ilvl="3" w:tplc="500A0001" w:tentative="1">
      <w:start w:val="1"/>
      <w:numFmt w:val="bullet"/>
      <w:lvlText w:val=""/>
      <w:lvlJc w:val="left"/>
      <w:pPr>
        <w:ind w:left="2520" w:hanging="360"/>
      </w:pPr>
      <w:rPr>
        <w:rFonts w:ascii="Symbol" w:hAnsi="Symbol" w:hint="default"/>
      </w:rPr>
    </w:lvl>
    <w:lvl w:ilvl="4" w:tplc="500A0003" w:tentative="1">
      <w:start w:val="1"/>
      <w:numFmt w:val="bullet"/>
      <w:lvlText w:val="o"/>
      <w:lvlJc w:val="left"/>
      <w:pPr>
        <w:ind w:left="3240" w:hanging="360"/>
      </w:pPr>
      <w:rPr>
        <w:rFonts w:ascii="Courier New" w:hAnsi="Courier New" w:cs="Courier New" w:hint="default"/>
      </w:rPr>
    </w:lvl>
    <w:lvl w:ilvl="5" w:tplc="500A0005" w:tentative="1">
      <w:start w:val="1"/>
      <w:numFmt w:val="bullet"/>
      <w:lvlText w:val=""/>
      <w:lvlJc w:val="left"/>
      <w:pPr>
        <w:ind w:left="3960" w:hanging="360"/>
      </w:pPr>
      <w:rPr>
        <w:rFonts w:ascii="Wingdings" w:hAnsi="Wingdings" w:hint="default"/>
      </w:rPr>
    </w:lvl>
    <w:lvl w:ilvl="6" w:tplc="500A0001" w:tentative="1">
      <w:start w:val="1"/>
      <w:numFmt w:val="bullet"/>
      <w:lvlText w:val=""/>
      <w:lvlJc w:val="left"/>
      <w:pPr>
        <w:ind w:left="4680" w:hanging="360"/>
      </w:pPr>
      <w:rPr>
        <w:rFonts w:ascii="Symbol" w:hAnsi="Symbol" w:hint="default"/>
      </w:rPr>
    </w:lvl>
    <w:lvl w:ilvl="7" w:tplc="500A0003" w:tentative="1">
      <w:start w:val="1"/>
      <w:numFmt w:val="bullet"/>
      <w:lvlText w:val="o"/>
      <w:lvlJc w:val="left"/>
      <w:pPr>
        <w:ind w:left="5400" w:hanging="360"/>
      </w:pPr>
      <w:rPr>
        <w:rFonts w:ascii="Courier New" w:hAnsi="Courier New" w:cs="Courier New" w:hint="default"/>
      </w:rPr>
    </w:lvl>
    <w:lvl w:ilvl="8" w:tplc="500A0005" w:tentative="1">
      <w:start w:val="1"/>
      <w:numFmt w:val="bullet"/>
      <w:lvlText w:val=""/>
      <w:lvlJc w:val="left"/>
      <w:pPr>
        <w:ind w:left="6120" w:hanging="360"/>
      </w:pPr>
      <w:rPr>
        <w:rFonts w:ascii="Wingdings" w:hAnsi="Wingdings" w:hint="default"/>
      </w:rPr>
    </w:lvl>
  </w:abstractNum>
  <w:abstractNum w:abstractNumId="43" w15:restartNumberingAfterBreak="0">
    <w:nsid w:val="3D1F0C70"/>
    <w:multiLevelType w:val="hybridMultilevel"/>
    <w:tmpl w:val="DBA4D256"/>
    <w:lvl w:ilvl="0" w:tplc="532056F2">
      <w:start w:val="1"/>
      <w:numFmt w:val="decimal"/>
      <w:lvlText w:val="%1."/>
      <w:lvlJc w:val="left"/>
      <w:pPr>
        <w:ind w:left="1800" w:hanging="360"/>
      </w:pPr>
      <w:rPr>
        <w:rFonts w:hint="default"/>
        <w:w w:val="104"/>
      </w:rPr>
    </w:lvl>
    <w:lvl w:ilvl="1" w:tplc="532056F2">
      <w:start w:val="1"/>
      <w:numFmt w:val="decimal"/>
      <w:lvlText w:val="%2."/>
      <w:lvlJc w:val="left"/>
      <w:pPr>
        <w:ind w:left="2520" w:hanging="360"/>
      </w:pPr>
      <w:rPr>
        <w:rFonts w:hint="default"/>
        <w:w w:val="104"/>
      </w:rPr>
    </w:lvl>
    <w:lvl w:ilvl="2" w:tplc="341EAFA6">
      <w:start w:val="1"/>
      <w:numFmt w:val="lowerLetter"/>
      <w:lvlText w:val="%3."/>
      <w:lvlJc w:val="left"/>
      <w:pPr>
        <w:ind w:left="3780" w:hanging="720"/>
      </w:pPr>
      <w:rPr>
        <w:rFonts w:hint="default"/>
      </w:rPr>
    </w:lvl>
    <w:lvl w:ilvl="3" w:tplc="E5126FA4">
      <w:start w:val="1"/>
      <w:numFmt w:val="upp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3D510A55"/>
    <w:multiLevelType w:val="hybridMultilevel"/>
    <w:tmpl w:val="1550EB7C"/>
    <w:lvl w:ilvl="0" w:tplc="9D50966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7A63B0">
      <w:start w:val="1"/>
      <w:numFmt w:val="lowerLetter"/>
      <w:lvlText w:val="%2"/>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96AA16">
      <w:start w:val="1"/>
      <w:numFmt w:val="lowerRoman"/>
      <w:lvlText w:val="%3"/>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4CA840">
      <w:start w:val="1"/>
      <w:numFmt w:val="decimal"/>
      <w:lvlText w:val="%4"/>
      <w:lvlJc w:val="left"/>
      <w:pPr>
        <w:ind w:left="1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F22326">
      <w:start w:val="1"/>
      <w:numFmt w:val="lowerLetter"/>
      <w:lvlText w:val="%5"/>
      <w:lvlJc w:val="left"/>
      <w:pPr>
        <w:ind w:left="2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DE54E0">
      <w:start w:val="1"/>
      <w:numFmt w:val="lowerRoman"/>
      <w:lvlText w:val="%6"/>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66772A">
      <w:start w:val="1"/>
      <w:numFmt w:val="decimal"/>
      <w:lvlText w:val="%7"/>
      <w:lvlJc w:val="left"/>
      <w:pPr>
        <w:ind w:left="3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72A3D8">
      <w:start w:val="1"/>
      <w:numFmt w:val="lowerLetter"/>
      <w:lvlText w:val="%8"/>
      <w:lvlJc w:val="left"/>
      <w:pPr>
        <w:ind w:left="4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1E3308">
      <w:start w:val="1"/>
      <w:numFmt w:val="lowerRoman"/>
      <w:lvlText w:val="%9"/>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08441D0"/>
    <w:multiLevelType w:val="singleLevel"/>
    <w:tmpl w:val="BE10E298"/>
    <w:lvl w:ilvl="0">
      <w:start w:val="3"/>
      <w:numFmt w:val="lowerLetter"/>
      <w:lvlText w:val="%1."/>
      <w:lvlJc w:val="left"/>
      <w:pPr>
        <w:tabs>
          <w:tab w:val="num" w:pos="1440"/>
        </w:tabs>
        <w:ind w:left="1440" w:hanging="720"/>
      </w:pPr>
    </w:lvl>
  </w:abstractNum>
  <w:abstractNum w:abstractNumId="46" w15:restartNumberingAfterBreak="0">
    <w:nsid w:val="431075DB"/>
    <w:multiLevelType w:val="hybridMultilevel"/>
    <w:tmpl w:val="44746D1C"/>
    <w:lvl w:ilvl="0" w:tplc="04090007">
      <w:start w:val="1"/>
      <w:numFmt w:val="bullet"/>
      <w:lvlText w:val=""/>
      <w:lvlPicBulletId w:val="0"/>
      <w:lvlJc w:val="left"/>
      <w:pPr>
        <w:ind w:left="360" w:hanging="360"/>
      </w:pPr>
      <w:rPr>
        <w:rFonts w:ascii="Symbol" w:hAnsi="Symbol" w:hint="default"/>
      </w:rPr>
    </w:lvl>
    <w:lvl w:ilvl="1" w:tplc="500A0003" w:tentative="1">
      <w:start w:val="1"/>
      <w:numFmt w:val="bullet"/>
      <w:lvlText w:val="o"/>
      <w:lvlJc w:val="left"/>
      <w:pPr>
        <w:ind w:left="1080" w:hanging="360"/>
      </w:pPr>
      <w:rPr>
        <w:rFonts w:ascii="Courier New" w:hAnsi="Courier New" w:cs="Courier New" w:hint="default"/>
      </w:rPr>
    </w:lvl>
    <w:lvl w:ilvl="2" w:tplc="500A0005" w:tentative="1">
      <w:start w:val="1"/>
      <w:numFmt w:val="bullet"/>
      <w:lvlText w:val=""/>
      <w:lvlJc w:val="left"/>
      <w:pPr>
        <w:ind w:left="1800" w:hanging="360"/>
      </w:pPr>
      <w:rPr>
        <w:rFonts w:ascii="Wingdings" w:hAnsi="Wingdings" w:hint="default"/>
      </w:rPr>
    </w:lvl>
    <w:lvl w:ilvl="3" w:tplc="500A0001" w:tentative="1">
      <w:start w:val="1"/>
      <w:numFmt w:val="bullet"/>
      <w:lvlText w:val=""/>
      <w:lvlJc w:val="left"/>
      <w:pPr>
        <w:ind w:left="2520" w:hanging="360"/>
      </w:pPr>
      <w:rPr>
        <w:rFonts w:ascii="Symbol" w:hAnsi="Symbol" w:hint="default"/>
      </w:rPr>
    </w:lvl>
    <w:lvl w:ilvl="4" w:tplc="500A0003" w:tentative="1">
      <w:start w:val="1"/>
      <w:numFmt w:val="bullet"/>
      <w:lvlText w:val="o"/>
      <w:lvlJc w:val="left"/>
      <w:pPr>
        <w:ind w:left="3240" w:hanging="360"/>
      </w:pPr>
      <w:rPr>
        <w:rFonts w:ascii="Courier New" w:hAnsi="Courier New" w:cs="Courier New" w:hint="default"/>
      </w:rPr>
    </w:lvl>
    <w:lvl w:ilvl="5" w:tplc="500A0005" w:tentative="1">
      <w:start w:val="1"/>
      <w:numFmt w:val="bullet"/>
      <w:lvlText w:val=""/>
      <w:lvlJc w:val="left"/>
      <w:pPr>
        <w:ind w:left="3960" w:hanging="360"/>
      </w:pPr>
      <w:rPr>
        <w:rFonts w:ascii="Wingdings" w:hAnsi="Wingdings" w:hint="default"/>
      </w:rPr>
    </w:lvl>
    <w:lvl w:ilvl="6" w:tplc="500A0001" w:tentative="1">
      <w:start w:val="1"/>
      <w:numFmt w:val="bullet"/>
      <w:lvlText w:val=""/>
      <w:lvlJc w:val="left"/>
      <w:pPr>
        <w:ind w:left="4680" w:hanging="360"/>
      </w:pPr>
      <w:rPr>
        <w:rFonts w:ascii="Symbol" w:hAnsi="Symbol" w:hint="default"/>
      </w:rPr>
    </w:lvl>
    <w:lvl w:ilvl="7" w:tplc="500A0003" w:tentative="1">
      <w:start w:val="1"/>
      <w:numFmt w:val="bullet"/>
      <w:lvlText w:val="o"/>
      <w:lvlJc w:val="left"/>
      <w:pPr>
        <w:ind w:left="5400" w:hanging="360"/>
      </w:pPr>
      <w:rPr>
        <w:rFonts w:ascii="Courier New" w:hAnsi="Courier New" w:cs="Courier New" w:hint="default"/>
      </w:rPr>
    </w:lvl>
    <w:lvl w:ilvl="8" w:tplc="500A0005" w:tentative="1">
      <w:start w:val="1"/>
      <w:numFmt w:val="bullet"/>
      <w:lvlText w:val=""/>
      <w:lvlJc w:val="left"/>
      <w:pPr>
        <w:ind w:left="6120" w:hanging="360"/>
      </w:pPr>
      <w:rPr>
        <w:rFonts w:ascii="Wingdings" w:hAnsi="Wingdings" w:hint="default"/>
      </w:rPr>
    </w:lvl>
  </w:abstractNum>
  <w:abstractNum w:abstractNumId="47" w15:restartNumberingAfterBreak="0">
    <w:nsid w:val="43857B11"/>
    <w:multiLevelType w:val="hybridMultilevel"/>
    <w:tmpl w:val="4124789E"/>
    <w:lvl w:ilvl="0" w:tplc="5A20FD84">
      <w:start w:val="1"/>
      <w:numFmt w:val="decimal"/>
      <w:lvlText w:val="%1."/>
      <w:lvlJc w:val="left"/>
      <w:pPr>
        <w:ind w:left="720" w:hanging="360"/>
      </w:pPr>
      <w:rPr>
        <w:rFonts w:ascii="Century Gothic" w:eastAsia="MS Mincho" w:hAnsi="Century Gothic" w:cs="Arial"/>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8" w15:restartNumberingAfterBreak="0">
    <w:nsid w:val="440A636B"/>
    <w:multiLevelType w:val="hybridMultilevel"/>
    <w:tmpl w:val="976E069C"/>
    <w:lvl w:ilvl="0" w:tplc="10000001">
      <w:start w:val="1"/>
      <w:numFmt w:val="bullet"/>
      <w:lvlText w:val=""/>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49" w15:restartNumberingAfterBreak="0">
    <w:nsid w:val="441A4DD5"/>
    <w:multiLevelType w:val="hybridMultilevel"/>
    <w:tmpl w:val="616A82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4716BA9"/>
    <w:multiLevelType w:val="hybridMultilevel"/>
    <w:tmpl w:val="272C1998"/>
    <w:lvl w:ilvl="0" w:tplc="500A000F">
      <w:start w:val="1"/>
      <w:numFmt w:val="decimal"/>
      <w:lvlText w:val="%1."/>
      <w:lvlJc w:val="left"/>
      <w:pPr>
        <w:ind w:left="540" w:hanging="360"/>
      </w:pPr>
      <w:rPr>
        <w:rFonts w:hint="default"/>
      </w:rPr>
    </w:lvl>
    <w:lvl w:ilvl="1" w:tplc="20000019" w:tentative="1">
      <w:start w:val="1"/>
      <w:numFmt w:val="lowerLetter"/>
      <w:lvlText w:val="%2."/>
      <w:lvlJc w:val="left"/>
      <w:pPr>
        <w:ind w:left="1260" w:hanging="360"/>
      </w:pPr>
    </w:lvl>
    <w:lvl w:ilvl="2" w:tplc="2000001B" w:tentative="1">
      <w:start w:val="1"/>
      <w:numFmt w:val="lowerRoman"/>
      <w:lvlText w:val="%3."/>
      <w:lvlJc w:val="right"/>
      <w:pPr>
        <w:ind w:left="1980" w:hanging="180"/>
      </w:pPr>
    </w:lvl>
    <w:lvl w:ilvl="3" w:tplc="2000000F" w:tentative="1">
      <w:start w:val="1"/>
      <w:numFmt w:val="decimal"/>
      <w:lvlText w:val="%4."/>
      <w:lvlJc w:val="left"/>
      <w:pPr>
        <w:ind w:left="2700" w:hanging="360"/>
      </w:pPr>
    </w:lvl>
    <w:lvl w:ilvl="4" w:tplc="20000019" w:tentative="1">
      <w:start w:val="1"/>
      <w:numFmt w:val="lowerLetter"/>
      <w:lvlText w:val="%5."/>
      <w:lvlJc w:val="left"/>
      <w:pPr>
        <w:ind w:left="3420" w:hanging="360"/>
      </w:pPr>
    </w:lvl>
    <w:lvl w:ilvl="5" w:tplc="2000001B" w:tentative="1">
      <w:start w:val="1"/>
      <w:numFmt w:val="lowerRoman"/>
      <w:lvlText w:val="%6."/>
      <w:lvlJc w:val="right"/>
      <w:pPr>
        <w:ind w:left="4140" w:hanging="180"/>
      </w:pPr>
    </w:lvl>
    <w:lvl w:ilvl="6" w:tplc="2000000F" w:tentative="1">
      <w:start w:val="1"/>
      <w:numFmt w:val="decimal"/>
      <w:lvlText w:val="%7."/>
      <w:lvlJc w:val="left"/>
      <w:pPr>
        <w:ind w:left="4860" w:hanging="360"/>
      </w:pPr>
    </w:lvl>
    <w:lvl w:ilvl="7" w:tplc="20000019" w:tentative="1">
      <w:start w:val="1"/>
      <w:numFmt w:val="lowerLetter"/>
      <w:lvlText w:val="%8."/>
      <w:lvlJc w:val="left"/>
      <w:pPr>
        <w:ind w:left="5580" w:hanging="360"/>
      </w:pPr>
    </w:lvl>
    <w:lvl w:ilvl="8" w:tplc="2000001B" w:tentative="1">
      <w:start w:val="1"/>
      <w:numFmt w:val="lowerRoman"/>
      <w:lvlText w:val="%9."/>
      <w:lvlJc w:val="right"/>
      <w:pPr>
        <w:ind w:left="6300" w:hanging="180"/>
      </w:pPr>
    </w:lvl>
  </w:abstractNum>
  <w:abstractNum w:abstractNumId="51" w15:restartNumberingAfterBreak="0">
    <w:nsid w:val="499D4828"/>
    <w:multiLevelType w:val="hybridMultilevel"/>
    <w:tmpl w:val="C73A79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E793F6E"/>
    <w:multiLevelType w:val="hybridMultilevel"/>
    <w:tmpl w:val="1A36C828"/>
    <w:lvl w:ilvl="0" w:tplc="04090007">
      <w:start w:val="1"/>
      <w:numFmt w:val="bullet"/>
      <w:lvlText w:val=""/>
      <w:lvlPicBulletId w:val="0"/>
      <w:lvlJc w:val="left"/>
      <w:pPr>
        <w:ind w:left="1080" w:hanging="360"/>
      </w:pPr>
      <w:rPr>
        <w:rFonts w:ascii="Symbol" w:hAnsi="Symbol" w:hint="default"/>
      </w:rPr>
    </w:lvl>
    <w:lvl w:ilvl="1" w:tplc="500A0003" w:tentative="1">
      <w:start w:val="1"/>
      <w:numFmt w:val="bullet"/>
      <w:lvlText w:val="o"/>
      <w:lvlJc w:val="left"/>
      <w:pPr>
        <w:ind w:left="1800" w:hanging="360"/>
      </w:pPr>
      <w:rPr>
        <w:rFonts w:ascii="Courier New" w:hAnsi="Courier New" w:cs="Courier New" w:hint="default"/>
      </w:rPr>
    </w:lvl>
    <w:lvl w:ilvl="2" w:tplc="500A0005" w:tentative="1">
      <w:start w:val="1"/>
      <w:numFmt w:val="bullet"/>
      <w:lvlText w:val=""/>
      <w:lvlJc w:val="left"/>
      <w:pPr>
        <w:ind w:left="2520" w:hanging="360"/>
      </w:pPr>
      <w:rPr>
        <w:rFonts w:ascii="Wingdings" w:hAnsi="Wingdings" w:hint="default"/>
      </w:rPr>
    </w:lvl>
    <w:lvl w:ilvl="3" w:tplc="500A0001" w:tentative="1">
      <w:start w:val="1"/>
      <w:numFmt w:val="bullet"/>
      <w:lvlText w:val=""/>
      <w:lvlJc w:val="left"/>
      <w:pPr>
        <w:ind w:left="3240" w:hanging="360"/>
      </w:pPr>
      <w:rPr>
        <w:rFonts w:ascii="Symbol" w:hAnsi="Symbol" w:hint="default"/>
      </w:rPr>
    </w:lvl>
    <w:lvl w:ilvl="4" w:tplc="500A0003" w:tentative="1">
      <w:start w:val="1"/>
      <w:numFmt w:val="bullet"/>
      <w:lvlText w:val="o"/>
      <w:lvlJc w:val="left"/>
      <w:pPr>
        <w:ind w:left="3960" w:hanging="360"/>
      </w:pPr>
      <w:rPr>
        <w:rFonts w:ascii="Courier New" w:hAnsi="Courier New" w:cs="Courier New" w:hint="default"/>
      </w:rPr>
    </w:lvl>
    <w:lvl w:ilvl="5" w:tplc="500A0005" w:tentative="1">
      <w:start w:val="1"/>
      <w:numFmt w:val="bullet"/>
      <w:lvlText w:val=""/>
      <w:lvlJc w:val="left"/>
      <w:pPr>
        <w:ind w:left="4680" w:hanging="360"/>
      </w:pPr>
      <w:rPr>
        <w:rFonts w:ascii="Wingdings" w:hAnsi="Wingdings" w:hint="default"/>
      </w:rPr>
    </w:lvl>
    <w:lvl w:ilvl="6" w:tplc="500A0001" w:tentative="1">
      <w:start w:val="1"/>
      <w:numFmt w:val="bullet"/>
      <w:lvlText w:val=""/>
      <w:lvlJc w:val="left"/>
      <w:pPr>
        <w:ind w:left="5400" w:hanging="360"/>
      </w:pPr>
      <w:rPr>
        <w:rFonts w:ascii="Symbol" w:hAnsi="Symbol" w:hint="default"/>
      </w:rPr>
    </w:lvl>
    <w:lvl w:ilvl="7" w:tplc="500A0003" w:tentative="1">
      <w:start w:val="1"/>
      <w:numFmt w:val="bullet"/>
      <w:lvlText w:val="o"/>
      <w:lvlJc w:val="left"/>
      <w:pPr>
        <w:ind w:left="6120" w:hanging="360"/>
      </w:pPr>
      <w:rPr>
        <w:rFonts w:ascii="Courier New" w:hAnsi="Courier New" w:cs="Courier New" w:hint="default"/>
      </w:rPr>
    </w:lvl>
    <w:lvl w:ilvl="8" w:tplc="500A0005" w:tentative="1">
      <w:start w:val="1"/>
      <w:numFmt w:val="bullet"/>
      <w:lvlText w:val=""/>
      <w:lvlJc w:val="left"/>
      <w:pPr>
        <w:ind w:left="6840" w:hanging="360"/>
      </w:pPr>
      <w:rPr>
        <w:rFonts w:ascii="Wingdings" w:hAnsi="Wingdings" w:hint="default"/>
      </w:rPr>
    </w:lvl>
  </w:abstractNum>
  <w:abstractNum w:abstractNumId="53" w15:restartNumberingAfterBreak="0">
    <w:nsid w:val="50620F10"/>
    <w:multiLevelType w:val="hybridMultilevel"/>
    <w:tmpl w:val="2050DF7E"/>
    <w:lvl w:ilvl="0" w:tplc="500A000F">
      <w:start w:val="1"/>
      <w:numFmt w:val="decimal"/>
      <w:lvlText w:val="%1."/>
      <w:lvlJc w:val="left"/>
      <w:pPr>
        <w:ind w:left="720" w:hanging="360"/>
      </w:pPr>
    </w:lvl>
    <w:lvl w:ilvl="1" w:tplc="500A0019">
      <w:start w:val="1"/>
      <w:numFmt w:val="lowerLetter"/>
      <w:lvlText w:val="%2."/>
      <w:lvlJc w:val="left"/>
      <w:pPr>
        <w:ind w:left="1440" w:hanging="360"/>
      </w:pPr>
    </w:lvl>
    <w:lvl w:ilvl="2" w:tplc="500A001B">
      <w:start w:val="1"/>
      <w:numFmt w:val="lowerRoman"/>
      <w:lvlText w:val="%3."/>
      <w:lvlJc w:val="right"/>
      <w:pPr>
        <w:ind w:left="2160" w:hanging="180"/>
      </w:pPr>
    </w:lvl>
    <w:lvl w:ilvl="3" w:tplc="500A000F">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4" w15:restartNumberingAfterBreak="0">
    <w:nsid w:val="506C07C7"/>
    <w:multiLevelType w:val="hybridMultilevel"/>
    <w:tmpl w:val="27404A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D77AE0"/>
    <w:multiLevelType w:val="hybridMultilevel"/>
    <w:tmpl w:val="777C423C"/>
    <w:lvl w:ilvl="0" w:tplc="2116BF90">
      <w:start w:val="16"/>
      <w:numFmt w:val="decimal"/>
      <w:lvlText w:val="%1."/>
      <w:lvlJc w:val="left"/>
      <w:pPr>
        <w:ind w:left="993" w:hanging="360"/>
      </w:pPr>
      <w:rPr>
        <w:rFonts w:ascii="Arial" w:eastAsia="Arial" w:hAnsi="Arial" w:cs="Arial"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56" w15:restartNumberingAfterBreak="0">
    <w:nsid w:val="594A22F5"/>
    <w:multiLevelType w:val="hybridMultilevel"/>
    <w:tmpl w:val="A9FE26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CC95DC5"/>
    <w:multiLevelType w:val="hybridMultilevel"/>
    <w:tmpl w:val="578E38D4"/>
    <w:lvl w:ilvl="0" w:tplc="04090011">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8" w15:restartNumberingAfterBreak="0">
    <w:nsid w:val="5D513EC7"/>
    <w:multiLevelType w:val="hybridMultilevel"/>
    <w:tmpl w:val="8FD0AAC4"/>
    <w:lvl w:ilvl="0" w:tplc="20000015">
      <w:start w:val="1"/>
      <w:numFmt w:val="upperLetter"/>
      <w:lvlText w:val="%1."/>
      <w:lvlJc w:val="left"/>
      <w:pPr>
        <w:ind w:left="0" w:hanging="360"/>
      </w:pPr>
      <w:rPr>
        <w:rFonts w:hint="default"/>
      </w:rPr>
    </w:lvl>
    <w:lvl w:ilvl="1" w:tplc="20000019" w:tentative="1">
      <w:start w:val="1"/>
      <w:numFmt w:val="lowerLetter"/>
      <w:lvlText w:val="%2."/>
      <w:lvlJc w:val="left"/>
      <w:pPr>
        <w:ind w:left="720" w:hanging="360"/>
      </w:pPr>
    </w:lvl>
    <w:lvl w:ilvl="2" w:tplc="2000001B" w:tentative="1">
      <w:start w:val="1"/>
      <w:numFmt w:val="lowerRoman"/>
      <w:lvlText w:val="%3."/>
      <w:lvlJc w:val="right"/>
      <w:pPr>
        <w:ind w:left="1440" w:hanging="180"/>
      </w:pPr>
    </w:lvl>
    <w:lvl w:ilvl="3" w:tplc="2000000F" w:tentative="1">
      <w:start w:val="1"/>
      <w:numFmt w:val="decimal"/>
      <w:lvlText w:val="%4."/>
      <w:lvlJc w:val="left"/>
      <w:pPr>
        <w:ind w:left="2160" w:hanging="360"/>
      </w:pPr>
    </w:lvl>
    <w:lvl w:ilvl="4" w:tplc="20000019" w:tentative="1">
      <w:start w:val="1"/>
      <w:numFmt w:val="lowerLetter"/>
      <w:lvlText w:val="%5."/>
      <w:lvlJc w:val="left"/>
      <w:pPr>
        <w:ind w:left="2880" w:hanging="360"/>
      </w:pPr>
    </w:lvl>
    <w:lvl w:ilvl="5" w:tplc="2000001B" w:tentative="1">
      <w:start w:val="1"/>
      <w:numFmt w:val="lowerRoman"/>
      <w:lvlText w:val="%6."/>
      <w:lvlJc w:val="right"/>
      <w:pPr>
        <w:ind w:left="3600" w:hanging="180"/>
      </w:pPr>
    </w:lvl>
    <w:lvl w:ilvl="6" w:tplc="2000000F" w:tentative="1">
      <w:start w:val="1"/>
      <w:numFmt w:val="decimal"/>
      <w:lvlText w:val="%7."/>
      <w:lvlJc w:val="left"/>
      <w:pPr>
        <w:ind w:left="4320" w:hanging="360"/>
      </w:pPr>
    </w:lvl>
    <w:lvl w:ilvl="7" w:tplc="20000019" w:tentative="1">
      <w:start w:val="1"/>
      <w:numFmt w:val="lowerLetter"/>
      <w:lvlText w:val="%8."/>
      <w:lvlJc w:val="left"/>
      <w:pPr>
        <w:ind w:left="5040" w:hanging="360"/>
      </w:pPr>
    </w:lvl>
    <w:lvl w:ilvl="8" w:tplc="2000001B" w:tentative="1">
      <w:start w:val="1"/>
      <w:numFmt w:val="lowerRoman"/>
      <w:lvlText w:val="%9."/>
      <w:lvlJc w:val="right"/>
      <w:pPr>
        <w:ind w:left="5760" w:hanging="180"/>
      </w:pPr>
    </w:lvl>
  </w:abstractNum>
  <w:abstractNum w:abstractNumId="59" w15:restartNumberingAfterBreak="0">
    <w:nsid w:val="5E0D67E7"/>
    <w:multiLevelType w:val="hybridMultilevel"/>
    <w:tmpl w:val="CC345E94"/>
    <w:lvl w:ilvl="0" w:tplc="10000001">
      <w:start w:val="1"/>
      <w:numFmt w:val="bullet"/>
      <w:lvlText w:val=""/>
      <w:lvlJc w:val="left"/>
      <w:pPr>
        <w:ind w:left="1440" w:hanging="360"/>
      </w:pPr>
      <w:rPr>
        <w:rFonts w:ascii="Symbol" w:hAnsi="Symbol" w:hint="default"/>
      </w:rPr>
    </w:lvl>
    <w:lvl w:ilvl="1" w:tplc="500A0003" w:tentative="1">
      <w:start w:val="1"/>
      <w:numFmt w:val="bullet"/>
      <w:lvlText w:val="o"/>
      <w:lvlJc w:val="left"/>
      <w:pPr>
        <w:ind w:left="2160" w:hanging="360"/>
      </w:pPr>
      <w:rPr>
        <w:rFonts w:ascii="Courier New" w:hAnsi="Courier New" w:cs="Courier New" w:hint="default"/>
      </w:rPr>
    </w:lvl>
    <w:lvl w:ilvl="2" w:tplc="500A0005" w:tentative="1">
      <w:start w:val="1"/>
      <w:numFmt w:val="bullet"/>
      <w:lvlText w:val=""/>
      <w:lvlJc w:val="left"/>
      <w:pPr>
        <w:ind w:left="2880" w:hanging="360"/>
      </w:pPr>
      <w:rPr>
        <w:rFonts w:ascii="Wingdings" w:hAnsi="Wingdings" w:hint="default"/>
      </w:rPr>
    </w:lvl>
    <w:lvl w:ilvl="3" w:tplc="500A0001" w:tentative="1">
      <w:start w:val="1"/>
      <w:numFmt w:val="bullet"/>
      <w:lvlText w:val=""/>
      <w:lvlJc w:val="left"/>
      <w:pPr>
        <w:ind w:left="3600" w:hanging="360"/>
      </w:pPr>
      <w:rPr>
        <w:rFonts w:ascii="Symbol" w:hAnsi="Symbol" w:hint="default"/>
      </w:rPr>
    </w:lvl>
    <w:lvl w:ilvl="4" w:tplc="500A0003" w:tentative="1">
      <w:start w:val="1"/>
      <w:numFmt w:val="bullet"/>
      <w:lvlText w:val="o"/>
      <w:lvlJc w:val="left"/>
      <w:pPr>
        <w:ind w:left="4320" w:hanging="360"/>
      </w:pPr>
      <w:rPr>
        <w:rFonts w:ascii="Courier New" w:hAnsi="Courier New" w:cs="Courier New" w:hint="default"/>
      </w:rPr>
    </w:lvl>
    <w:lvl w:ilvl="5" w:tplc="500A0005" w:tentative="1">
      <w:start w:val="1"/>
      <w:numFmt w:val="bullet"/>
      <w:lvlText w:val=""/>
      <w:lvlJc w:val="left"/>
      <w:pPr>
        <w:ind w:left="5040" w:hanging="360"/>
      </w:pPr>
      <w:rPr>
        <w:rFonts w:ascii="Wingdings" w:hAnsi="Wingdings" w:hint="default"/>
      </w:rPr>
    </w:lvl>
    <w:lvl w:ilvl="6" w:tplc="500A0001" w:tentative="1">
      <w:start w:val="1"/>
      <w:numFmt w:val="bullet"/>
      <w:lvlText w:val=""/>
      <w:lvlJc w:val="left"/>
      <w:pPr>
        <w:ind w:left="5760" w:hanging="360"/>
      </w:pPr>
      <w:rPr>
        <w:rFonts w:ascii="Symbol" w:hAnsi="Symbol" w:hint="default"/>
      </w:rPr>
    </w:lvl>
    <w:lvl w:ilvl="7" w:tplc="500A0003" w:tentative="1">
      <w:start w:val="1"/>
      <w:numFmt w:val="bullet"/>
      <w:lvlText w:val="o"/>
      <w:lvlJc w:val="left"/>
      <w:pPr>
        <w:ind w:left="6480" w:hanging="360"/>
      </w:pPr>
      <w:rPr>
        <w:rFonts w:ascii="Courier New" w:hAnsi="Courier New" w:cs="Courier New" w:hint="default"/>
      </w:rPr>
    </w:lvl>
    <w:lvl w:ilvl="8" w:tplc="500A0005" w:tentative="1">
      <w:start w:val="1"/>
      <w:numFmt w:val="bullet"/>
      <w:lvlText w:val=""/>
      <w:lvlJc w:val="left"/>
      <w:pPr>
        <w:ind w:left="7200" w:hanging="360"/>
      </w:pPr>
      <w:rPr>
        <w:rFonts w:ascii="Wingdings" w:hAnsi="Wingdings" w:hint="default"/>
      </w:rPr>
    </w:lvl>
  </w:abstractNum>
  <w:abstractNum w:abstractNumId="60" w15:restartNumberingAfterBreak="0">
    <w:nsid w:val="5FEA4E36"/>
    <w:multiLevelType w:val="hybridMultilevel"/>
    <w:tmpl w:val="81DC46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04F0199"/>
    <w:multiLevelType w:val="hybridMultilevel"/>
    <w:tmpl w:val="DF601454"/>
    <w:lvl w:ilvl="0" w:tplc="04090007">
      <w:start w:val="1"/>
      <w:numFmt w:val="bullet"/>
      <w:lvlText w:val=""/>
      <w:lvlPicBulletId w:val="0"/>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62" w15:restartNumberingAfterBreak="0">
    <w:nsid w:val="654256D5"/>
    <w:multiLevelType w:val="hybridMultilevel"/>
    <w:tmpl w:val="F286C0A8"/>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63" w15:restartNumberingAfterBreak="0">
    <w:nsid w:val="65A417A0"/>
    <w:multiLevelType w:val="hybridMultilevel"/>
    <w:tmpl w:val="013EEF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60F2469"/>
    <w:multiLevelType w:val="hybridMultilevel"/>
    <w:tmpl w:val="ED568924"/>
    <w:lvl w:ilvl="0" w:tplc="04090007">
      <w:start w:val="1"/>
      <w:numFmt w:val="bullet"/>
      <w:lvlText w:val=""/>
      <w:lvlPicBulletId w:val="0"/>
      <w:lvlJc w:val="left"/>
      <w:pPr>
        <w:ind w:left="360" w:hanging="360"/>
      </w:pPr>
      <w:rPr>
        <w:rFonts w:ascii="Symbol" w:hAnsi="Symbol" w:hint="default"/>
      </w:rPr>
    </w:lvl>
    <w:lvl w:ilvl="1" w:tplc="500A0003" w:tentative="1">
      <w:start w:val="1"/>
      <w:numFmt w:val="bullet"/>
      <w:lvlText w:val="o"/>
      <w:lvlJc w:val="left"/>
      <w:pPr>
        <w:ind w:left="1080" w:hanging="360"/>
      </w:pPr>
      <w:rPr>
        <w:rFonts w:ascii="Courier New" w:hAnsi="Courier New" w:cs="Courier New" w:hint="default"/>
      </w:rPr>
    </w:lvl>
    <w:lvl w:ilvl="2" w:tplc="500A0005" w:tentative="1">
      <w:start w:val="1"/>
      <w:numFmt w:val="bullet"/>
      <w:lvlText w:val=""/>
      <w:lvlJc w:val="left"/>
      <w:pPr>
        <w:ind w:left="1800" w:hanging="360"/>
      </w:pPr>
      <w:rPr>
        <w:rFonts w:ascii="Wingdings" w:hAnsi="Wingdings" w:hint="default"/>
      </w:rPr>
    </w:lvl>
    <w:lvl w:ilvl="3" w:tplc="500A0001" w:tentative="1">
      <w:start w:val="1"/>
      <w:numFmt w:val="bullet"/>
      <w:lvlText w:val=""/>
      <w:lvlJc w:val="left"/>
      <w:pPr>
        <w:ind w:left="2520" w:hanging="360"/>
      </w:pPr>
      <w:rPr>
        <w:rFonts w:ascii="Symbol" w:hAnsi="Symbol" w:hint="default"/>
      </w:rPr>
    </w:lvl>
    <w:lvl w:ilvl="4" w:tplc="500A0003" w:tentative="1">
      <w:start w:val="1"/>
      <w:numFmt w:val="bullet"/>
      <w:lvlText w:val="o"/>
      <w:lvlJc w:val="left"/>
      <w:pPr>
        <w:ind w:left="3240" w:hanging="360"/>
      </w:pPr>
      <w:rPr>
        <w:rFonts w:ascii="Courier New" w:hAnsi="Courier New" w:cs="Courier New" w:hint="default"/>
      </w:rPr>
    </w:lvl>
    <w:lvl w:ilvl="5" w:tplc="500A0005" w:tentative="1">
      <w:start w:val="1"/>
      <w:numFmt w:val="bullet"/>
      <w:lvlText w:val=""/>
      <w:lvlJc w:val="left"/>
      <w:pPr>
        <w:ind w:left="3960" w:hanging="360"/>
      </w:pPr>
      <w:rPr>
        <w:rFonts w:ascii="Wingdings" w:hAnsi="Wingdings" w:hint="default"/>
      </w:rPr>
    </w:lvl>
    <w:lvl w:ilvl="6" w:tplc="500A0001" w:tentative="1">
      <w:start w:val="1"/>
      <w:numFmt w:val="bullet"/>
      <w:lvlText w:val=""/>
      <w:lvlJc w:val="left"/>
      <w:pPr>
        <w:ind w:left="4680" w:hanging="360"/>
      </w:pPr>
      <w:rPr>
        <w:rFonts w:ascii="Symbol" w:hAnsi="Symbol" w:hint="default"/>
      </w:rPr>
    </w:lvl>
    <w:lvl w:ilvl="7" w:tplc="500A0003" w:tentative="1">
      <w:start w:val="1"/>
      <w:numFmt w:val="bullet"/>
      <w:lvlText w:val="o"/>
      <w:lvlJc w:val="left"/>
      <w:pPr>
        <w:ind w:left="5400" w:hanging="360"/>
      </w:pPr>
      <w:rPr>
        <w:rFonts w:ascii="Courier New" w:hAnsi="Courier New" w:cs="Courier New" w:hint="default"/>
      </w:rPr>
    </w:lvl>
    <w:lvl w:ilvl="8" w:tplc="500A0005" w:tentative="1">
      <w:start w:val="1"/>
      <w:numFmt w:val="bullet"/>
      <w:lvlText w:val=""/>
      <w:lvlJc w:val="left"/>
      <w:pPr>
        <w:ind w:left="6120" w:hanging="360"/>
      </w:pPr>
      <w:rPr>
        <w:rFonts w:ascii="Wingdings" w:hAnsi="Wingdings" w:hint="default"/>
      </w:rPr>
    </w:lvl>
  </w:abstractNum>
  <w:abstractNum w:abstractNumId="65" w15:restartNumberingAfterBreak="0">
    <w:nsid w:val="671A2C91"/>
    <w:multiLevelType w:val="hybridMultilevel"/>
    <w:tmpl w:val="C754982C"/>
    <w:lvl w:ilvl="0" w:tplc="04090011">
      <w:start w:val="1"/>
      <w:numFmt w:val="decimal"/>
      <w:lvlText w:val="%1)"/>
      <w:lvlJc w:val="left"/>
      <w:pPr>
        <w:ind w:left="630"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66" w15:restartNumberingAfterBreak="0">
    <w:nsid w:val="691F2240"/>
    <w:multiLevelType w:val="hybridMultilevel"/>
    <w:tmpl w:val="664E17F4"/>
    <w:lvl w:ilvl="0" w:tplc="FFFFFFFF">
      <w:start w:val="1"/>
      <w:numFmt w:val="bullet"/>
      <w:lvlText w:val=""/>
      <w:lvlJc w:val="left"/>
      <w:pPr>
        <w:tabs>
          <w:tab w:val="num" w:pos="7200"/>
        </w:tabs>
        <w:ind w:left="7200" w:hanging="360"/>
      </w:pPr>
      <w:rPr>
        <w:rFonts w:ascii="Symbol" w:hAnsi="Symbol" w:hint="default"/>
      </w:rPr>
    </w:lvl>
    <w:lvl w:ilvl="1" w:tplc="FFFFFFFF" w:tentative="1">
      <w:start w:val="1"/>
      <w:numFmt w:val="bullet"/>
      <w:lvlText w:val="o"/>
      <w:lvlJc w:val="left"/>
      <w:pPr>
        <w:tabs>
          <w:tab w:val="num" w:pos="7920"/>
        </w:tabs>
        <w:ind w:left="7920" w:hanging="360"/>
      </w:pPr>
      <w:rPr>
        <w:rFonts w:ascii="Courier New" w:hAnsi="Courier New" w:hint="default"/>
      </w:rPr>
    </w:lvl>
    <w:lvl w:ilvl="2" w:tplc="FFFFFFFF" w:tentative="1">
      <w:start w:val="1"/>
      <w:numFmt w:val="bullet"/>
      <w:lvlText w:val=""/>
      <w:lvlJc w:val="left"/>
      <w:pPr>
        <w:tabs>
          <w:tab w:val="num" w:pos="8640"/>
        </w:tabs>
        <w:ind w:left="8640" w:hanging="360"/>
      </w:pPr>
      <w:rPr>
        <w:rFonts w:ascii="Wingdings" w:hAnsi="Wingdings" w:hint="default"/>
      </w:rPr>
    </w:lvl>
    <w:lvl w:ilvl="3" w:tplc="FFFFFFFF" w:tentative="1">
      <w:start w:val="1"/>
      <w:numFmt w:val="bullet"/>
      <w:lvlText w:val=""/>
      <w:lvlJc w:val="left"/>
      <w:pPr>
        <w:tabs>
          <w:tab w:val="num" w:pos="9360"/>
        </w:tabs>
        <w:ind w:left="9360" w:hanging="360"/>
      </w:pPr>
      <w:rPr>
        <w:rFonts w:ascii="Symbol" w:hAnsi="Symbol" w:hint="default"/>
      </w:rPr>
    </w:lvl>
    <w:lvl w:ilvl="4" w:tplc="FFFFFFFF" w:tentative="1">
      <w:start w:val="1"/>
      <w:numFmt w:val="bullet"/>
      <w:lvlText w:val="o"/>
      <w:lvlJc w:val="left"/>
      <w:pPr>
        <w:tabs>
          <w:tab w:val="num" w:pos="10080"/>
        </w:tabs>
        <w:ind w:left="10080" w:hanging="360"/>
      </w:pPr>
      <w:rPr>
        <w:rFonts w:ascii="Courier New" w:hAnsi="Courier New" w:hint="default"/>
      </w:rPr>
    </w:lvl>
    <w:lvl w:ilvl="5" w:tplc="FFFFFFFF" w:tentative="1">
      <w:start w:val="1"/>
      <w:numFmt w:val="bullet"/>
      <w:lvlText w:val=""/>
      <w:lvlJc w:val="left"/>
      <w:pPr>
        <w:tabs>
          <w:tab w:val="num" w:pos="10800"/>
        </w:tabs>
        <w:ind w:left="10800" w:hanging="360"/>
      </w:pPr>
      <w:rPr>
        <w:rFonts w:ascii="Wingdings" w:hAnsi="Wingdings" w:hint="default"/>
      </w:rPr>
    </w:lvl>
    <w:lvl w:ilvl="6" w:tplc="FFFFFFFF" w:tentative="1">
      <w:start w:val="1"/>
      <w:numFmt w:val="bullet"/>
      <w:lvlText w:val=""/>
      <w:lvlJc w:val="left"/>
      <w:pPr>
        <w:tabs>
          <w:tab w:val="num" w:pos="11520"/>
        </w:tabs>
        <w:ind w:left="11520" w:hanging="360"/>
      </w:pPr>
      <w:rPr>
        <w:rFonts w:ascii="Symbol" w:hAnsi="Symbol" w:hint="default"/>
      </w:rPr>
    </w:lvl>
    <w:lvl w:ilvl="7" w:tplc="FFFFFFFF" w:tentative="1">
      <w:start w:val="1"/>
      <w:numFmt w:val="bullet"/>
      <w:lvlText w:val="o"/>
      <w:lvlJc w:val="left"/>
      <w:pPr>
        <w:tabs>
          <w:tab w:val="num" w:pos="12240"/>
        </w:tabs>
        <w:ind w:left="12240" w:hanging="360"/>
      </w:pPr>
      <w:rPr>
        <w:rFonts w:ascii="Courier New" w:hAnsi="Courier New" w:hint="default"/>
      </w:rPr>
    </w:lvl>
    <w:lvl w:ilvl="8" w:tplc="FFFFFFFF" w:tentative="1">
      <w:start w:val="1"/>
      <w:numFmt w:val="bullet"/>
      <w:lvlText w:val=""/>
      <w:lvlJc w:val="left"/>
      <w:pPr>
        <w:tabs>
          <w:tab w:val="num" w:pos="12960"/>
        </w:tabs>
        <w:ind w:left="12960" w:hanging="360"/>
      </w:pPr>
      <w:rPr>
        <w:rFonts w:ascii="Wingdings" w:hAnsi="Wingdings" w:hint="default"/>
      </w:rPr>
    </w:lvl>
  </w:abstractNum>
  <w:abstractNum w:abstractNumId="67" w15:restartNumberingAfterBreak="0">
    <w:nsid w:val="6C110468"/>
    <w:multiLevelType w:val="hybridMultilevel"/>
    <w:tmpl w:val="599C2744"/>
    <w:lvl w:ilvl="0" w:tplc="5A20FD84">
      <w:start w:val="1"/>
      <w:numFmt w:val="decimal"/>
      <w:lvlText w:val="%1."/>
      <w:lvlJc w:val="left"/>
      <w:pPr>
        <w:ind w:left="720" w:hanging="360"/>
      </w:pPr>
      <w:rPr>
        <w:rFonts w:ascii="Century Gothic" w:eastAsia="MS Mincho" w:hAnsi="Century Gothic" w:cs="Arial"/>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68" w15:restartNumberingAfterBreak="0">
    <w:nsid w:val="7284757F"/>
    <w:multiLevelType w:val="hybridMultilevel"/>
    <w:tmpl w:val="B7908DDE"/>
    <w:lvl w:ilvl="0" w:tplc="04090007">
      <w:start w:val="1"/>
      <w:numFmt w:val="bullet"/>
      <w:lvlText w:val=""/>
      <w:lvlPicBulletId w:val="0"/>
      <w:lvlJc w:val="left"/>
      <w:pPr>
        <w:ind w:left="720" w:hanging="360"/>
      </w:pPr>
      <w:rPr>
        <w:rFonts w:ascii="Symbol" w:hAnsi="Symbol" w:hint="default"/>
      </w:rPr>
    </w:lvl>
    <w:lvl w:ilvl="1" w:tplc="500A0003">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69" w15:restartNumberingAfterBreak="0">
    <w:nsid w:val="72C00BEA"/>
    <w:multiLevelType w:val="hybridMultilevel"/>
    <w:tmpl w:val="A7EEE44C"/>
    <w:lvl w:ilvl="0" w:tplc="04090007">
      <w:start w:val="1"/>
      <w:numFmt w:val="bullet"/>
      <w:lvlText w:val=""/>
      <w:lvlPicBulletId w:val="0"/>
      <w:lvlJc w:val="left"/>
      <w:pPr>
        <w:ind w:left="1800" w:hanging="360"/>
      </w:pPr>
      <w:rPr>
        <w:rFonts w:ascii="Symbol" w:hAnsi="Symbol" w:hint="default"/>
      </w:rPr>
    </w:lvl>
    <w:lvl w:ilvl="1" w:tplc="500A0003" w:tentative="1">
      <w:start w:val="1"/>
      <w:numFmt w:val="bullet"/>
      <w:lvlText w:val="o"/>
      <w:lvlJc w:val="left"/>
      <w:pPr>
        <w:ind w:left="2520" w:hanging="360"/>
      </w:pPr>
      <w:rPr>
        <w:rFonts w:ascii="Courier New" w:hAnsi="Courier New" w:cs="Courier New" w:hint="default"/>
      </w:rPr>
    </w:lvl>
    <w:lvl w:ilvl="2" w:tplc="500A0005" w:tentative="1">
      <w:start w:val="1"/>
      <w:numFmt w:val="bullet"/>
      <w:lvlText w:val=""/>
      <w:lvlJc w:val="left"/>
      <w:pPr>
        <w:ind w:left="3240" w:hanging="360"/>
      </w:pPr>
      <w:rPr>
        <w:rFonts w:ascii="Wingdings" w:hAnsi="Wingdings" w:hint="default"/>
      </w:rPr>
    </w:lvl>
    <w:lvl w:ilvl="3" w:tplc="500A0001" w:tentative="1">
      <w:start w:val="1"/>
      <w:numFmt w:val="bullet"/>
      <w:lvlText w:val=""/>
      <w:lvlJc w:val="left"/>
      <w:pPr>
        <w:ind w:left="3960" w:hanging="360"/>
      </w:pPr>
      <w:rPr>
        <w:rFonts w:ascii="Symbol" w:hAnsi="Symbol" w:hint="default"/>
      </w:rPr>
    </w:lvl>
    <w:lvl w:ilvl="4" w:tplc="500A0003" w:tentative="1">
      <w:start w:val="1"/>
      <w:numFmt w:val="bullet"/>
      <w:lvlText w:val="o"/>
      <w:lvlJc w:val="left"/>
      <w:pPr>
        <w:ind w:left="4680" w:hanging="360"/>
      </w:pPr>
      <w:rPr>
        <w:rFonts w:ascii="Courier New" w:hAnsi="Courier New" w:cs="Courier New" w:hint="default"/>
      </w:rPr>
    </w:lvl>
    <w:lvl w:ilvl="5" w:tplc="500A0005" w:tentative="1">
      <w:start w:val="1"/>
      <w:numFmt w:val="bullet"/>
      <w:lvlText w:val=""/>
      <w:lvlJc w:val="left"/>
      <w:pPr>
        <w:ind w:left="5400" w:hanging="360"/>
      </w:pPr>
      <w:rPr>
        <w:rFonts w:ascii="Wingdings" w:hAnsi="Wingdings" w:hint="default"/>
      </w:rPr>
    </w:lvl>
    <w:lvl w:ilvl="6" w:tplc="500A0001" w:tentative="1">
      <w:start w:val="1"/>
      <w:numFmt w:val="bullet"/>
      <w:lvlText w:val=""/>
      <w:lvlJc w:val="left"/>
      <w:pPr>
        <w:ind w:left="6120" w:hanging="360"/>
      </w:pPr>
      <w:rPr>
        <w:rFonts w:ascii="Symbol" w:hAnsi="Symbol" w:hint="default"/>
      </w:rPr>
    </w:lvl>
    <w:lvl w:ilvl="7" w:tplc="500A0003" w:tentative="1">
      <w:start w:val="1"/>
      <w:numFmt w:val="bullet"/>
      <w:lvlText w:val="o"/>
      <w:lvlJc w:val="left"/>
      <w:pPr>
        <w:ind w:left="6840" w:hanging="360"/>
      </w:pPr>
      <w:rPr>
        <w:rFonts w:ascii="Courier New" w:hAnsi="Courier New" w:cs="Courier New" w:hint="default"/>
      </w:rPr>
    </w:lvl>
    <w:lvl w:ilvl="8" w:tplc="500A0005" w:tentative="1">
      <w:start w:val="1"/>
      <w:numFmt w:val="bullet"/>
      <w:lvlText w:val=""/>
      <w:lvlJc w:val="left"/>
      <w:pPr>
        <w:ind w:left="7560" w:hanging="360"/>
      </w:pPr>
      <w:rPr>
        <w:rFonts w:ascii="Wingdings" w:hAnsi="Wingdings" w:hint="default"/>
      </w:rPr>
    </w:lvl>
  </w:abstractNum>
  <w:abstractNum w:abstractNumId="70" w15:restartNumberingAfterBreak="0">
    <w:nsid w:val="757F6D84"/>
    <w:multiLevelType w:val="hybridMultilevel"/>
    <w:tmpl w:val="A9C68F4A"/>
    <w:lvl w:ilvl="0" w:tplc="1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1" w15:restartNumberingAfterBreak="0">
    <w:nsid w:val="76864FEF"/>
    <w:multiLevelType w:val="hybridMultilevel"/>
    <w:tmpl w:val="8C0289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85C2FF0"/>
    <w:multiLevelType w:val="hybridMultilevel"/>
    <w:tmpl w:val="6BD8AD04"/>
    <w:lvl w:ilvl="0" w:tplc="04090007">
      <w:start w:val="1"/>
      <w:numFmt w:val="bullet"/>
      <w:lvlText w:val=""/>
      <w:lvlPicBulletId w:val="0"/>
      <w:lvlJc w:val="left"/>
      <w:pPr>
        <w:ind w:left="360" w:hanging="360"/>
      </w:pPr>
      <w:rPr>
        <w:rFonts w:ascii="Symbol" w:hAnsi="Symbol" w:hint="default"/>
      </w:rPr>
    </w:lvl>
    <w:lvl w:ilvl="1" w:tplc="500A0003" w:tentative="1">
      <w:start w:val="1"/>
      <w:numFmt w:val="bullet"/>
      <w:lvlText w:val="o"/>
      <w:lvlJc w:val="left"/>
      <w:pPr>
        <w:ind w:left="1080" w:hanging="360"/>
      </w:pPr>
      <w:rPr>
        <w:rFonts w:ascii="Courier New" w:hAnsi="Courier New" w:cs="Courier New" w:hint="default"/>
      </w:rPr>
    </w:lvl>
    <w:lvl w:ilvl="2" w:tplc="500A0005" w:tentative="1">
      <w:start w:val="1"/>
      <w:numFmt w:val="bullet"/>
      <w:lvlText w:val=""/>
      <w:lvlJc w:val="left"/>
      <w:pPr>
        <w:ind w:left="1800" w:hanging="360"/>
      </w:pPr>
      <w:rPr>
        <w:rFonts w:ascii="Wingdings" w:hAnsi="Wingdings" w:hint="default"/>
      </w:rPr>
    </w:lvl>
    <w:lvl w:ilvl="3" w:tplc="500A0001" w:tentative="1">
      <w:start w:val="1"/>
      <w:numFmt w:val="bullet"/>
      <w:lvlText w:val=""/>
      <w:lvlJc w:val="left"/>
      <w:pPr>
        <w:ind w:left="2520" w:hanging="360"/>
      </w:pPr>
      <w:rPr>
        <w:rFonts w:ascii="Symbol" w:hAnsi="Symbol" w:hint="default"/>
      </w:rPr>
    </w:lvl>
    <w:lvl w:ilvl="4" w:tplc="500A0003" w:tentative="1">
      <w:start w:val="1"/>
      <w:numFmt w:val="bullet"/>
      <w:lvlText w:val="o"/>
      <w:lvlJc w:val="left"/>
      <w:pPr>
        <w:ind w:left="3240" w:hanging="360"/>
      </w:pPr>
      <w:rPr>
        <w:rFonts w:ascii="Courier New" w:hAnsi="Courier New" w:cs="Courier New" w:hint="default"/>
      </w:rPr>
    </w:lvl>
    <w:lvl w:ilvl="5" w:tplc="500A0005" w:tentative="1">
      <w:start w:val="1"/>
      <w:numFmt w:val="bullet"/>
      <w:lvlText w:val=""/>
      <w:lvlJc w:val="left"/>
      <w:pPr>
        <w:ind w:left="3960" w:hanging="360"/>
      </w:pPr>
      <w:rPr>
        <w:rFonts w:ascii="Wingdings" w:hAnsi="Wingdings" w:hint="default"/>
      </w:rPr>
    </w:lvl>
    <w:lvl w:ilvl="6" w:tplc="500A0001" w:tentative="1">
      <w:start w:val="1"/>
      <w:numFmt w:val="bullet"/>
      <w:lvlText w:val=""/>
      <w:lvlJc w:val="left"/>
      <w:pPr>
        <w:ind w:left="4680" w:hanging="360"/>
      </w:pPr>
      <w:rPr>
        <w:rFonts w:ascii="Symbol" w:hAnsi="Symbol" w:hint="default"/>
      </w:rPr>
    </w:lvl>
    <w:lvl w:ilvl="7" w:tplc="500A0003" w:tentative="1">
      <w:start w:val="1"/>
      <w:numFmt w:val="bullet"/>
      <w:lvlText w:val="o"/>
      <w:lvlJc w:val="left"/>
      <w:pPr>
        <w:ind w:left="5400" w:hanging="360"/>
      </w:pPr>
      <w:rPr>
        <w:rFonts w:ascii="Courier New" w:hAnsi="Courier New" w:cs="Courier New" w:hint="default"/>
      </w:rPr>
    </w:lvl>
    <w:lvl w:ilvl="8" w:tplc="500A0005" w:tentative="1">
      <w:start w:val="1"/>
      <w:numFmt w:val="bullet"/>
      <w:lvlText w:val=""/>
      <w:lvlJc w:val="left"/>
      <w:pPr>
        <w:ind w:left="6120" w:hanging="360"/>
      </w:pPr>
      <w:rPr>
        <w:rFonts w:ascii="Wingdings" w:hAnsi="Wingdings" w:hint="default"/>
      </w:rPr>
    </w:lvl>
  </w:abstractNum>
  <w:abstractNum w:abstractNumId="73" w15:restartNumberingAfterBreak="0">
    <w:nsid w:val="7B49015F"/>
    <w:multiLevelType w:val="hybridMultilevel"/>
    <w:tmpl w:val="7FB24DE6"/>
    <w:lvl w:ilvl="0" w:tplc="1000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74" w15:restartNumberingAfterBreak="0">
    <w:nsid w:val="7B7A43AA"/>
    <w:multiLevelType w:val="hybridMultilevel"/>
    <w:tmpl w:val="291C5C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E0F64AE"/>
    <w:multiLevelType w:val="hybridMultilevel"/>
    <w:tmpl w:val="B03A2E94"/>
    <w:lvl w:ilvl="0" w:tplc="958205B8">
      <w:start w:val="1"/>
      <w:numFmt w:val="decimal"/>
      <w:lvlText w:val="%1."/>
      <w:lvlJc w:val="left"/>
      <w:pPr>
        <w:tabs>
          <w:tab w:val="num" w:pos="780"/>
        </w:tabs>
        <w:ind w:left="78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756701351">
    <w:abstractNumId w:val="66"/>
  </w:num>
  <w:num w:numId="2" w16cid:durableId="1814713546">
    <w:abstractNumId w:val="16"/>
  </w:num>
  <w:num w:numId="3" w16cid:durableId="1798721676">
    <w:abstractNumId w:val="17"/>
  </w:num>
  <w:num w:numId="4" w16cid:durableId="1242133782">
    <w:abstractNumId w:val="5"/>
  </w:num>
  <w:num w:numId="5" w16cid:durableId="1425105709">
    <w:abstractNumId w:val="19"/>
  </w:num>
  <w:num w:numId="6" w16cid:durableId="687100349">
    <w:abstractNumId w:val="75"/>
  </w:num>
  <w:num w:numId="7" w16cid:durableId="582421123">
    <w:abstractNumId w:val="37"/>
    <w:lvlOverride w:ilvl="0">
      <w:startOverride w:val="1"/>
    </w:lvlOverride>
  </w:num>
  <w:num w:numId="8" w16cid:durableId="31930726">
    <w:abstractNumId w:val="45"/>
    <w:lvlOverride w:ilvl="0">
      <w:startOverride w:val="3"/>
    </w:lvlOverride>
  </w:num>
  <w:num w:numId="9" w16cid:durableId="1328750341">
    <w:abstractNumId w:val="34"/>
  </w:num>
  <w:num w:numId="10" w16cid:durableId="992564279">
    <w:abstractNumId w:val="44"/>
  </w:num>
  <w:num w:numId="11" w16cid:durableId="44523072">
    <w:abstractNumId w:val="55"/>
  </w:num>
  <w:num w:numId="12" w16cid:durableId="469447687">
    <w:abstractNumId w:val="36"/>
  </w:num>
  <w:num w:numId="13" w16cid:durableId="1433936882">
    <w:abstractNumId w:val="58"/>
  </w:num>
  <w:num w:numId="14" w16cid:durableId="563032557">
    <w:abstractNumId w:val="29"/>
  </w:num>
  <w:num w:numId="15" w16cid:durableId="1579099094">
    <w:abstractNumId w:val="62"/>
  </w:num>
  <w:num w:numId="16" w16cid:durableId="168107650">
    <w:abstractNumId w:val="9"/>
  </w:num>
  <w:num w:numId="17" w16cid:durableId="1254246702">
    <w:abstractNumId w:val="70"/>
  </w:num>
  <w:num w:numId="18" w16cid:durableId="814100092">
    <w:abstractNumId w:val="10"/>
  </w:num>
  <w:num w:numId="19" w16cid:durableId="805397240">
    <w:abstractNumId w:val="50"/>
  </w:num>
  <w:num w:numId="20" w16cid:durableId="1887064482">
    <w:abstractNumId w:val="22"/>
  </w:num>
  <w:num w:numId="21" w16cid:durableId="931351185">
    <w:abstractNumId w:val="53"/>
  </w:num>
  <w:num w:numId="22" w16cid:durableId="1310473915">
    <w:abstractNumId w:val="33"/>
  </w:num>
  <w:num w:numId="23" w16cid:durableId="33164828">
    <w:abstractNumId w:val="28"/>
  </w:num>
  <w:num w:numId="24" w16cid:durableId="855996705">
    <w:abstractNumId w:val="59"/>
  </w:num>
  <w:num w:numId="25" w16cid:durableId="1192762551">
    <w:abstractNumId w:val="0"/>
  </w:num>
  <w:num w:numId="26" w16cid:durableId="1720476404">
    <w:abstractNumId w:val="14"/>
  </w:num>
  <w:num w:numId="27" w16cid:durableId="1568762652">
    <w:abstractNumId w:val="1"/>
  </w:num>
  <w:num w:numId="28" w16cid:durableId="1538546112">
    <w:abstractNumId w:val="67"/>
  </w:num>
  <w:num w:numId="29" w16cid:durableId="564030131">
    <w:abstractNumId w:val="47"/>
  </w:num>
  <w:num w:numId="30" w16cid:durableId="1508443489">
    <w:abstractNumId w:val="41"/>
  </w:num>
  <w:num w:numId="31" w16cid:durableId="629358108">
    <w:abstractNumId w:val="30"/>
  </w:num>
  <w:num w:numId="32" w16cid:durableId="1136682427">
    <w:abstractNumId w:val="15"/>
  </w:num>
  <w:num w:numId="33" w16cid:durableId="1419868949">
    <w:abstractNumId w:val="8"/>
  </w:num>
  <w:num w:numId="34" w16cid:durableId="2021810789">
    <w:abstractNumId w:val="6"/>
  </w:num>
  <w:num w:numId="35" w16cid:durableId="1820609848">
    <w:abstractNumId w:val="7"/>
  </w:num>
  <w:num w:numId="36" w16cid:durableId="875392943">
    <w:abstractNumId w:val="48"/>
  </w:num>
  <w:num w:numId="37" w16cid:durableId="1449616019">
    <w:abstractNumId w:val="40"/>
  </w:num>
  <w:num w:numId="38" w16cid:durableId="1568807444">
    <w:abstractNumId w:val="69"/>
  </w:num>
  <w:num w:numId="39" w16cid:durableId="399450389">
    <w:abstractNumId w:val="74"/>
  </w:num>
  <w:num w:numId="40" w16cid:durableId="770706689">
    <w:abstractNumId w:val="20"/>
  </w:num>
  <w:num w:numId="41" w16cid:durableId="831600017">
    <w:abstractNumId w:val="27"/>
  </w:num>
  <w:num w:numId="42" w16cid:durableId="1041589099">
    <w:abstractNumId w:val="68"/>
  </w:num>
  <w:num w:numId="43" w16cid:durableId="1612396323">
    <w:abstractNumId w:val="73"/>
  </w:num>
  <w:num w:numId="44" w16cid:durableId="345911335">
    <w:abstractNumId w:val="12"/>
  </w:num>
  <w:num w:numId="45" w16cid:durableId="2053454151">
    <w:abstractNumId w:val="52"/>
  </w:num>
  <w:num w:numId="46" w16cid:durableId="393628617">
    <w:abstractNumId w:val="2"/>
  </w:num>
  <w:num w:numId="47" w16cid:durableId="159851987">
    <w:abstractNumId w:val="61"/>
  </w:num>
  <w:num w:numId="48" w16cid:durableId="1115445685">
    <w:abstractNumId w:val="38"/>
  </w:num>
  <w:num w:numId="49" w16cid:durableId="1184779604">
    <w:abstractNumId w:val="64"/>
  </w:num>
  <w:num w:numId="50" w16cid:durableId="1835027250">
    <w:abstractNumId w:val="42"/>
  </w:num>
  <w:num w:numId="51" w16cid:durableId="1677224352">
    <w:abstractNumId w:val="46"/>
  </w:num>
  <w:num w:numId="52" w16cid:durableId="1098140304">
    <w:abstractNumId w:val="35"/>
  </w:num>
  <w:num w:numId="53" w16cid:durableId="447971296">
    <w:abstractNumId w:val="72"/>
  </w:num>
  <w:num w:numId="54" w16cid:durableId="1553496135">
    <w:abstractNumId w:val="21"/>
  </w:num>
  <w:num w:numId="55" w16cid:durableId="1621911510">
    <w:abstractNumId w:val="43"/>
  </w:num>
  <w:num w:numId="56" w16cid:durableId="1570000460">
    <w:abstractNumId w:val="60"/>
  </w:num>
  <w:num w:numId="57" w16cid:durableId="550116616">
    <w:abstractNumId w:val="25"/>
  </w:num>
  <w:num w:numId="58" w16cid:durableId="975716547">
    <w:abstractNumId w:val="39"/>
  </w:num>
  <w:num w:numId="59" w16cid:durableId="1344865852">
    <w:abstractNumId w:val="3"/>
  </w:num>
  <w:num w:numId="60" w16cid:durableId="1947811843">
    <w:abstractNumId w:val="32"/>
  </w:num>
  <w:num w:numId="61" w16cid:durableId="1139884897">
    <w:abstractNumId w:val="54"/>
  </w:num>
  <w:num w:numId="62" w16cid:durableId="460273370">
    <w:abstractNumId w:val="71"/>
  </w:num>
  <w:num w:numId="63" w16cid:durableId="206307750">
    <w:abstractNumId w:val="51"/>
  </w:num>
  <w:num w:numId="64" w16cid:durableId="1860315324">
    <w:abstractNumId w:val="49"/>
  </w:num>
  <w:num w:numId="65" w16cid:durableId="1354452722">
    <w:abstractNumId w:val="24"/>
  </w:num>
  <w:num w:numId="66" w16cid:durableId="1067847103">
    <w:abstractNumId w:val="57"/>
  </w:num>
  <w:num w:numId="67" w16cid:durableId="1677271924">
    <w:abstractNumId w:val="65"/>
  </w:num>
  <w:num w:numId="68" w16cid:durableId="2040424078">
    <w:abstractNumId w:val="63"/>
  </w:num>
  <w:num w:numId="69" w16cid:durableId="971329231">
    <w:abstractNumId w:val="26"/>
  </w:num>
  <w:num w:numId="70" w16cid:durableId="821460232">
    <w:abstractNumId w:val="4"/>
  </w:num>
  <w:num w:numId="71" w16cid:durableId="2120100082">
    <w:abstractNumId w:val="13"/>
  </w:num>
  <w:num w:numId="72" w16cid:durableId="544802856">
    <w:abstractNumId w:val="56"/>
  </w:num>
  <w:num w:numId="73" w16cid:durableId="1263224023">
    <w:abstractNumId w:val="31"/>
  </w:num>
  <w:num w:numId="74" w16cid:durableId="1770544781">
    <w:abstractNumId w:val="11"/>
  </w:num>
  <w:num w:numId="75" w16cid:durableId="254631385">
    <w:abstractNumId w:val="18"/>
  </w:num>
  <w:num w:numId="76" w16cid:durableId="1349018647">
    <w:abstractNumId w:val="2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pos w:val="sectEnd"/>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96"/>
    <w:rsid w:val="000008AD"/>
    <w:rsid w:val="00001FBD"/>
    <w:rsid w:val="00003AC8"/>
    <w:rsid w:val="000042A9"/>
    <w:rsid w:val="00004992"/>
    <w:rsid w:val="000054CE"/>
    <w:rsid w:val="00005B64"/>
    <w:rsid w:val="00005DEF"/>
    <w:rsid w:val="00006611"/>
    <w:rsid w:val="0000718B"/>
    <w:rsid w:val="0000761C"/>
    <w:rsid w:val="0001075B"/>
    <w:rsid w:val="00011DD7"/>
    <w:rsid w:val="000140E3"/>
    <w:rsid w:val="0001533B"/>
    <w:rsid w:val="00016226"/>
    <w:rsid w:val="00016EA9"/>
    <w:rsid w:val="00017546"/>
    <w:rsid w:val="00020266"/>
    <w:rsid w:val="00021CEC"/>
    <w:rsid w:val="00022D92"/>
    <w:rsid w:val="0002364D"/>
    <w:rsid w:val="00023A8F"/>
    <w:rsid w:val="00024131"/>
    <w:rsid w:val="00024C28"/>
    <w:rsid w:val="00024DCC"/>
    <w:rsid w:val="00025192"/>
    <w:rsid w:val="00025BDB"/>
    <w:rsid w:val="00025C83"/>
    <w:rsid w:val="000316AD"/>
    <w:rsid w:val="00032135"/>
    <w:rsid w:val="00034133"/>
    <w:rsid w:val="00034A47"/>
    <w:rsid w:val="0003534F"/>
    <w:rsid w:val="000353AE"/>
    <w:rsid w:val="000362D8"/>
    <w:rsid w:val="000363CD"/>
    <w:rsid w:val="00036FA3"/>
    <w:rsid w:val="0003704F"/>
    <w:rsid w:val="000373A3"/>
    <w:rsid w:val="0003749C"/>
    <w:rsid w:val="000379F0"/>
    <w:rsid w:val="00037D35"/>
    <w:rsid w:val="0004068F"/>
    <w:rsid w:val="00040A66"/>
    <w:rsid w:val="0004181C"/>
    <w:rsid w:val="00041DF4"/>
    <w:rsid w:val="00044DC8"/>
    <w:rsid w:val="000456B6"/>
    <w:rsid w:val="00047AD1"/>
    <w:rsid w:val="00047E6F"/>
    <w:rsid w:val="000509F1"/>
    <w:rsid w:val="00051D03"/>
    <w:rsid w:val="00052D41"/>
    <w:rsid w:val="00053261"/>
    <w:rsid w:val="00053848"/>
    <w:rsid w:val="000553CC"/>
    <w:rsid w:val="00055E46"/>
    <w:rsid w:val="000567E2"/>
    <w:rsid w:val="00056D3B"/>
    <w:rsid w:val="000572C9"/>
    <w:rsid w:val="00057F57"/>
    <w:rsid w:val="00060DE9"/>
    <w:rsid w:val="00061970"/>
    <w:rsid w:val="00062BB3"/>
    <w:rsid w:val="0006371B"/>
    <w:rsid w:val="0006397B"/>
    <w:rsid w:val="0006408E"/>
    <w:rsid w:val="00064675"/>
    <w:rsid w:val="000647BE"/>
    <w:rsid w:val="00065965"/>
    <w:rsid w:val="0006668E"/>
    <w:rsid w:val="000706D8"/>
    <w:rsid w:val="000713A4"/>
    <w:rsid w:val="00072C5E"/>
    <w:rsid w:val="0007363A"/>
    <w:rsid w:val="000744FC"/>
    <w:rsid w:val="00074594"/>
    <w:rsid w:val="000746B6"/>
    <w:rsid w:val="00074E53"/>
    <w:rsid w:val="00074F8F"/>
    <w:rsid w:val="000753E6"/>
    <w:rsid w:val="0007598D"/>
    <w:rsid w:val="00075DDB"/>
    <w:rsid w:val="000769CC"/>
    <w:rsid w:val="00076CBE"/>
    <w:rsid w:val="000770B2"/>
    <w:rsid w:val="000770D4"/>
    <w:rsid w:val="0007755E"/>
    <w:rsid w:val="00077ADB"/>
    <w:rsid w:val="00077E64"/>
    <w:rsid w:val="00077FB8"/>
    <w:rsid w:val="0008140B"/>
    <w:rsid w:val="00082338"/>
    <w:rsid w:val="0008259B"/>
    <w:rsid w:val="00082BC5"/>
    <w:rsid w:val="000836D4"/>
    <w:rsid w:val="000843FA"/>
    <w:rsid w:val="00085406"/>
    <w:rsid w:val="00085B8F"/>
    <w:rsid w:val="00085BC7"/>
    <w:rsid w:val="00085F99"/>
    <w:rsid w:val="0008632E"/>
    <w:rsid w:val="000863B0"/>
    <w:rsid w:val="00086619"/>
    <w:rsid w:val="00087F18"/>
    <w:rsid w:val="00093F3C"/>
    <w:rsid w:val="00093F51"/>
    <w:rsid w:val="0009490E"/>
    <w:rsid w:val="00094F6A"/>
    <w:rsid w:val="00095D40"/>
    <w:rsid w:val="0009679C"/>
    <w:rsid w:val="000968B4"/>
    <w:rsid w:val="00096C23"/>
    <w:rsid w:val="000A03E2"/>
    <w:rsid w:val="000A040D"/>
    <w:rsid w:val="000A15DF"/>
    <w:rsid w:val="000A165C"/>
    <w:rsid w:val="000A18BE"/>
    <w:rsid w:val="000A2198"/>
    <w:rsid w:val="000A2BB5"/>
    <w:rsid w:val="000A2EB3"/>
    <w:rsid w:val="000A5CCA"/>
    <w:rsid w:val="000A6611"/>
    <w:rsid w:val="000A6A94"/>
    <w:rsid w:val="000A73C1"/>
    <w:rsid w:val="000A79C0"/>
    <w:rsid w:val="000B0106"/>
    <w:rsid w:val="000B068A"/>
    <w:rsid w:val="000B0BE4"/>
    <w:rsid w:val="000B19F3"/>
    <w:rsid w:val="000B2041"/>
    <w:rsid w:val="000B268F"/>
    <w:rsid w:val="000B2844"/>
    <w:rsid w:val="000B35A1"/>
    <w:rsid w:val="000B3B43"/>
    <w:rsid w:val="000B46BA"/>
    <w:rsid w:val="000B4784"/>
    <w:rsid w:val="000B47BA"/>
    <w:rsid w:val="000B4DEC"/>
    <w:rsid w:val="000B62BF"/>
    <w:rsid w:val="000B64FF"/>
    <w:rsid w:val="000B7410"/>
    <w:rsid w:val="000C13DE"/>
    <w:rsid w:val="000C2568"/>
    <w:rsid w:val="000C3D05"/>
    <w:rsid w:val="000C41B4"/>
    <w:rsid w:val="000C4358"/>
    <w:rsid w:val="000C4A30"/>
    <w:rsid w:val="000C4A58"/>
    <w:rsid w:val="000C4D57"/>
    <w:rsid w:val="000C58A4"/>
    <w:rsid w:val="000C6C69"/>
    <w:rsid w:val="000D0152"/>
    <w:rsid w:val="000D0B93"/>
    <w:rsid w:val="000D1E9D"/>
    <w:rsid w:val="000D2245"/>
    <w:rsid w:val="000D333D"/>
    <w:rsid w:val="000D3B53"/>
    <w:rsid w:val="000D3EC8"/>
    <w:rsid w:val="000D4B64"/>
    <w:rsid w:val="000D5093"/>
    <w:rsid w:val="000D56A5"/>
    <w:rsid w:val="000D612F"/>
    <w:rsid w:val="000D6142"/>
    <w:rsid w:val="000D6808"/>
    <w:rsid w:val="000E1CD6"/>
    <w:rsid w:val="000E254D"/>
    <w:rsid w:val="000E3018"/>
    <w:rsid w:val="000E3651"/>
    <w:rsid w:val="000E49F4"/>
    <w:rsid w:val="000E53BA"/>
    <w:rsid w:val="000E54DB"/>
    <w:rsid w:val="000E54EC"/>
    <w:rsid w:val="000E59C3"/>
    <w:rsid w:val="000E6E89"/>
    <w:rsid w:val="000E7259"/>
    <w:rsid w:val="000F080C"/>
    <w:rsid w:val="000F09A8"/>
    <w:rsid w:val="000F0EB3"/>
    <w:rsid w:val="000F0FB3"/>
    <w:rsid w:val="000F155E"/>
    <w:rsid w:val="000F2439"/>
    <w:rsid w:val="000F2DAA"/>
    <w:rsid w:val="000F31B7"/>
    <w:rsid w:val="000F374F"/>
    <w:rsid w:val="000F3895"/>
    <w:rsid w:val="000F39D1"/>
    <w:rsid w:val="000F424F"/>
    <w:rsid w:val="000F57E4"/>
    <w:rsid w:val="000F65BC"/>
    <w:rsid w:val="000F698F"/>
    <w:rsid w:val="000F7451"/>
    <w:rsid w:val="000F7590"/>
    <w:rsid w:val="000F79B0"/>
    <w:rsid w:val="000F7A69"/>
    <w:rsid w:val="00100E72"/>
    <w:rsid w:val="00100F55"/>
    <w:rsid w:val="00101959"/>
    <w:rsid w:val="00101B70"/>
    <w:rsid w:val="00101C1C"/>
    <w:rsid w:val="00102E5E"/>
    <w:rsid w:val="0010304F"/>
    <w:rsid w:val="001035AA"/>
    <w:rsid w:val="00103AC5"/>
    <w:rsid w:val="00103F61"/>
    <w:rsid w:val="00104176"/>
    <w:rsid w:val="001048AA"/>
    <w:rsid w:val="001055B6"/>
    <w:rsid w:val="001057C1"/>
    <w:rsid w:val="00105C5F"/>
    <w:rsid w:val="00106086"/>
    <w:rsid w:val="00107546"/>
    <w:rsid w:val="00107A64"/>
    <w:rsid w:val="001100B2"/>
    <w:rsid w:val="001102AF"/>
    <w:rsid w:val="001113C9"/>
    <w:rsid w:val="00111C70"/>
    <w:rsid w:val="00111F5B"/>
    <w:rsid w:val="00112672"/>
    <w:rsid w:val="00113633"/>
    <w:rsid w:val="001138F4"/>
    <w:rsid w:val="001148DF"/>
    <w:rsid w:val="00114AAD"/>
    <w:rsid w:val="00115387"/>
    <w:rsid w:val="00116481"/>
    <w:rsid w:val="00117216"/>
    <w:rsid w:val="00121043"/>
    <w:rsid w:val="001226CE"/>
    <w:rsid w:val="0012444D"/>
    <w:rsid w:val="00124773"/>
    <w:rsid w:val="00125577"/>
    <w:rsid w:val="0012640F"/>
    <w:rsid w:val="00126EE6"/>
    <w:rsid w:val="00126F04"/>
    <w:rsid w:val="00127473"/>
    <w:rsid w:val="0012764F"/>
    <w:rsid w:val="001303D6"/>
    <w:rsid w:val="001303F4"/>
    <w:rsid w:val="00130B1C"/>
    <w:rsid w:val="00130B41"/>
    <w:rsid w:val="00130C68"/>
    <w:rsid w:val="001310BD"/>
    <w:rsid w:val="00132DB3"/>
    <w:rsid w:val="00132EDA"/>
    <w:rsid w:val="00132F81"/>
    <w:rsid w:val="001338E5"/>
    <w:rsid w:val="001351E8"/>
    <w:rsid w:val="00135677"/>
    <w:rsid w:val="00136010"/>
    <w:rsid w:val="001361AE"/>
    <w:rsid w:val="0013744F"/>
    <w:rsid w:val="00137675"/>
    <w:rsid w:val="00137DDD"/>
    <w:rsid w:val="00140624"/>
    <w:rsid w:val="00140EC8"/>
    <w:rsid w:val="00140FB2"/>
    <w:rsid w:val="00144F55"/>
    <w:rsid w:val="00146608"/>
    <w:rsid w:val="0014766B"/>
    <w:rsid w:val="00147DF3"/>
    <w:rsid w:val="00150186"/>
    <w:rsid w:val="0015142E"/>
    <w:rsid w:val="00151674"/>
    <w:rsid w:val="00151D81"/>
    <w:rsid w:val="001530AD"/>
    <w:rsid w:val="0015319B"/>
    <w:rsid w:val="00154442"/>
    <w:rsid w:val="00154805"/>
    <w:rsid w:val="0015503F"/>
    <w:rsid w:val="00155A32"/>
    <w:rsid w:val="00155C15"/>
    <w:rsid w:val="0015641E"/>
    <w:rsid w:val="00156689"/>
    <w:rsid w:val="00157E88"/>
    <w:rsid w:val="0016140C"/>
    <w:rsid w:val="001618B6"/>
    <w:rsid w:val="00162139"/>
    <w:rsid w:val="00162E30"/>
    <w:rsid w:val="0016327D"/>
    <w:rsid w:val="00165A62"/>
    <w:rsid w:val="00165B37"/>
    <w:rsid w:val="001660BA"/>
    <w:rsid w:val="0016615E"/>
    <w:rsid w:val="0016693E"/>
    <w:rsid w:val="00167F54"/>
    <w:rsid w:val="00170344"/>
    <w:rsid w:val="0017050E"/>
    <w:rsid w:val="00170EE4"/>
    <w:rsid w:val="00172009"/>
    <w:rsid w:val="00172319"/>
    <w:rsid w:val="00172984"/>
    <w:rsid w:val="001738CD"/>
    <w:rsid w:val="001749D3"/>
    <w:rsid w:val="001771A3"/>
    <w:rsid w:val="001815D6"/>
    <w:rsid w:val="00182296"/>
    <w:rsid w:val="00182C0F"/>
    <w:rsid w:val="001832D6"/>
    <w:rsid w:val="001836C7"/>
    <w:rsid w:val="001846F1"/>
    <w:rsid w:val="0018471A"/>
    <w:rsid w:val="0018478B"/>
    <w:rsid w:val="00184A6C"/>
    <w:rsid w:val="00185B0A"/>
    <w:rsid w:val="001868F8"/>
    <w:rsid w:val="00186F38"/>
    <w:rsid w:val="00187157"/>
    <w:rsid w:val="00190B4B"/>
    <w:rsid w:val="00190FDF"/>
    <w:rsid w:val="00191E14"/>
    <w:rsid w:val="00192184"/>
    <w:rsid w:val="00193521"/>
    <w:rsid w:val="001944D6"/>
    <w:rsid w:val="00195040"/>
    <w:rsid w:val="00195514"/>
    <w:rsid w:val="0019555A"/>
    <w:rsid w:val="001974B2"/>
    <w:rsid w:val="00197959"/>
    <w:rsid w:val="001A012D"/>
    <w:rsid w:val="001A0E73"/>
    <w:rsid w:val="001A35EE"/>
    <w:rsid w:val="001A5702"/>
    <w:rsid w:val="001A59BC"/>
    <w:rsid w:val="001A6696"/>
    <w:rsid w:val="001A711A"/>
    <w:rsid w:val="001A7A4C"/>
    <w:rsid w:val="001B04A0"/>
    <w:rsid w:val="001B0A35"/>
    <w:rsid w:val="001B0D46"/>
    <w:rsid w:val="001B0D9C"/>
    <w:rsid w:val="001B200D"/>
    <w:rsid w:val="001B2305"/>
    <w:rsid w:val="001B3326"/>
    <w:rsid w:val="001B3B5D"/>
    <w:rsid w:val="001B5803"/>
    <w:rsid w:val="001B5956"/>
    <w:rsid w:val="001B69F9"/>
    <w:rsid w:val="001B6C19"/>
    <w:rsid w:val="001B6EAE"/>
    <w:rsid w:val="001B7B8D"/>
    <w:rsid w:val="001C04BF"/>
    <w:rsid w:val="001C0B30"/>
    <w:rsid w:val="001C1160"/>
    <w:rsid w:val="001C1607"/>
    <w:rsid w:val="001C2932"/>
    <w:rsid w:val="001C4ADC"/>
    <w:rsid w:val="001C4D95"/>
    <w:rsid w:val="001C5CB6"/>
    <w:rsid w:val="001C69DA"/>
    <w:rsid w:val="001C6F14"/>
    <w:rsid w:val="001C7672"/>
    <w:rsid w:val="001C7CC4"/>
    <w:rsid w:val="001D036F"/>
    <w:rsid w:val="001D0B90"/>
    <w:rsid w:val="001D1504"/>
    <w:rsid w:val="001D2183"/>
    <w:rsid w:val="001D288C"/>
    <w:rsid w:val="001D302F"/>
    <w:rsid w:val="001D3C1D"/>
    <w:rsid w:val="001D47A9"/>
    <w:rsid w:val="001D5255"/>
    <w:rsid w:val="001D6396"/>
    <w:rsid w:val="001D6D0A"/>
    <w:rsid w:val="001D7000"/>
    <w:rsid w:val="001D7762"/>
    <w:rsid w:val="001D7BC3"/>
    <w:rsid w:val="001E0E7F"/>
    <w:rsid w:val="001E116D"/>
    <w:rsid w:val="001E2F08"/>
    <w:rsid w:val="001E2F30"/>
    <w:rsid w:val="001E464A"/>
    <w:rsid w:val="001E4F0A"/>
    <w:rsid w:val="001E5204"/>
    <w:rsid w:val="001E63C2"/>
    <w:rsid w:val="001F014E"/>
    <w:rsid w:val="001F0A11"/>
    <w:rsid w:val="001F0EC8"/>
    <w:rsid w:val="001F1CD1"/>
    <w:rsid w:val="001F1E0F"/>
    <w:rsid w:val="001F2002"/>
    <w:rsid w:val="001F2800"/>
    <w:rsid w:val="001F29A5"/>
    <w:rsid w:val="001F2FF5"/>
    <w:rsid w:val="001F32D6"/>
    <w:rsid w:val="001F354D"/>
    <w:rsid w:val="001F44B1"/>
    <w:rsid w:val="001F4BDA"/>
    <w:rsid w:val="001F5134"/>
    <w:rsid w:val="001F5361"/>
    <w:rsid w:val="001F5488"/>
    <w:rsid w:val="001F5B08"/>
    <w:rsid w:val="001F7CB8"/>
    <w:rsid w:val="00201028"/>
    <w:rsid w:val="002012B8"/>
    <w:rsid w:val="00201615"/>
    <w:rsid w:val="00201D27"/>
    <w:rsid w:val="00202743"/>
    <w:rsid w:val="00203C41"/>
    <w:rsid w:val="00204E82"/>
    <w:rsid w:val="002055C6"/>
    <w:rsid w:val="002055F6"/>
    <w:rsid w:val="00205C9D"/>
    <w:rsid w:val="00205DB5"/>
    <w:rsid w:val="00205F2C"/>
    <w:rsid w:val="002060AE"/>
    <w:rsid w:val="0020647D"/>
    <w:rsid w:val="002074D9"/>
    <w:rsid w:val="002100EA"/>
    <w:rsid w:val="002105B4"/>
    <w:rsid w:val="00210E14"/>
    <w:rsid w:val="00211086"/>
    <w:rsid w:val="0021121F"/>
    <w:rsid w:val="00212034"/>
    <w:rsid w:val="0021207F"/>
    <w:rsid w:val="00212B63"/>
    <w:rsid w:val="002134C5"/>
    <w:rsid w:val="002134C8"/>
    <w:rsid w:val="00213649"/>
    <w:rsid w:val="00213BA8"/>
    <w:rsid w:val="002147DE"/>
    <w:rsid w:val="00215314"/>
    <w:rsid w:val="002176D2"/>
    <w:rsid w:val="0022033B"/>
    <w:rsid w:val="00220825"/>
    <w:rsid w:val="00221151"/>
    <w:rsid w:val="00221497"/>
    <w:rsid w:val="00221FFA"/>
    <w:rsid w:val="00223499"/>
    <w:rsid w:val="00223842"/>
    <w:rsid w:val="00223D0A"/>
    <w:rsid w:val="00224072"/>
    <w:rsid w:val="00224514"/>
    <w:rsid w:val="00224A46"/>
    <w:rsid w:val="00224BDA"/>
    <w:rsid w:val="00224C55"/>
    <w:rsid w:val="00224CA9"/>
    <w:rsid w:val="00225D99"/>
    <w:rsid w:val="00227438"/>
    <w:rsid w:val="00227B05"/>
    <w:rsid w:val="00227E0C"/>
    <w:rsid w:val="002315BB"/>
    <w:rsid w:val="00232552"/>
    <w:rsid w:val="00233FB3"/>
    <w:rsid w:val="0023496C"/>
    <w:rsid w:val="00234A0E"/>
    <w:rsid w:val="00235978"/>
    <w:rsid w:val="00235CB5"/>
    <w:rsid w:val="0023618A"/>
    <w:rsid w:val="0023623B"/>
    <w:rsid w:val="002407C0"/>
    <w:rsid w:val="00241E96"/>
    <w:rsid w:val="00241EE6"/>
    <w:rsid w:val="00242126"/>
    <w:rsid w:val="002424E2"/>
    <w:rsid w:val="00243FA1"/>
    <w:rsid w:val="00244001"/>
    <w:rsid w:val="0024418D"/>
    <w:rsid w:val="002446D3"/>
    <w:rsid w:val="0024496F"/>
    <w:rsid w:val="002453E7"/>
    <w:rsid w:val="00245FC9"/>
    <w:rsid w:val="0024642C"/>
    <w:rsid w:val="0025171D"/>
    <w:rsid w:val="00251EFC"/>
    <w:rsid w:val="002520C5"/>
    <w:rsid w:val="00252D69"/>
    <w:rsid w:val="00253C1C"/>
    <w:rsid w:val="00253EE6"/>
    <w:rsid w:val="00254FFC"/>
    <w:rsid w:val="002552A7"/>
    <w:rsid w:val="00256244"/>
    <w:rsid w:val="0025651A"/>
    <w:rsid w:val="00256521"/>
    <w:rsid w:val="00256762"/>
    <w:rsid w:val="00257F73"/>
    <w:rsid w:val="00260C16"/>
    <w:rsid w:val="00260FE4"/>
    <w:rsid w:val="00261218"/>
    <w:rsid w:val="00261250"/>
    <w:rsid w:val="00262693"/>
    <w:rsid w:val="00262A3B"/>
    <w:rsid w:val="00264466"/>
    <w:rsid w:val="0026457B"/>
    <w:rsid w:val="00264A15"/>
    <w:rsid w:val="00264A27"/>
    <w:rsid w:val="00264E2C"/>
    <w:rsid w:val="00265EA6"/>
    <w:rsid w:val="0026662A"/>
    <w:rsid w:val="00266C5C"/>
    <w:rsid w:val="00267135"/>
    <w:rsid w:val="00267ED4"/>
    <w:rsid w:val="002701F3"/>
    <w:rsid w:val="00271DFA"/>
    <w:rsid w:val="00272A40"/>
    <w:rsid w:val="002737AB"/>
    <w:rsid w:val="00273DF9"/>
    <w:rsid w:val="00274373"/>
    <w:rsid w:val="00274A10"/>
    <w:rsid w:val="00274CEA"/>
    <w:rsid w:val="00274E3E"/>
    <w:rsid w:val="00275D9F"/>
    <w:rsid w:val="0027724B"/>
    <w:rsid w:val="002778DD"/>
    <w:rsid w:val="00277A44"/>
    <w:rsid w:val="00281B3B"/>
    <w:rsid w:val="00281BFE"/>
    <w:rsid w:val="0028219C"/>
    <w:rsid w:val="0028325F"/>
    <w:rsid w:val="00283503"/>
    <w:rsid w:val="002835C4"/>
    <w:rsid w:val="0028480A"/>
    <w:rsid w:val="00284C01"/>
    <w:rsid w:val="00284CA2"/>
    <w:rsid w:val="002858E6"/>
    <w:rsid w:val="002871A2"/>
    <w:rsid w:val="002876BA"/>
    <w:rsid w:val="00287D0D"/>
    <w:rsid w:val="002907B2"/>
    <w:rsid w:val="0029152E"/>
    <w:rsid w:val="00291889"/>
    <w:rsid w:val="00292619"/>
    <w:rsid w:val="002935DB"/>
    <w:rsid w:val="0029360B"/>
    <w:rsid w:val="0029363A"/>
    <w:rsid w:val="00293DF9"/>
    <w:rsid w:val="00293EB1"/>
    <w:rsid w:val="00294EF7"/>
    <w:rsid w:val="00295034"/>
    <w:rsid w:val="0029559E"/>
    <w:rsid w:val="0029569A"/>
    <w:rsid w:val="00296518"/>
    <w:rsid w:val="00296864"/>
    <w:rsid w:val="002969F7"/>
    <w:rsid w:val="00296A05"/>
    <w:rsid w:val="002979FF"/>
    <w:rsid w:val="002A00A7"/>
    <w:rsid w:val="002A052F"/>
    <w:rsid w:val="002A25D5"/>
    <w:rsid w:val="002A2A85"/>
    <w:rsid w:val="002A2C89"/>
    <w:rsid w:val="002A2EBE"/>
    <w:rsid w:val="002A300F"/>
    <w:rsid w:val="002A3225"/>
    <w:rsid w:val="002A50D4"/>
    <w:rsid w:val="002A5418"/>
    <w:rsid w:val="002A5725"/>
    <w:rsid w:val="002A5CAF"/>
    <w:rsid w:val="002A6330"/>
    <w:rsid w:val="002A63B1"/>
    <w:rsid w:val="002A7289"/>
    <w:rsid w:val="002A72E8"/>
    <w:rsid w:val="002A77AB"/>
    <w:rsid w:val="002B0319"/>
    <w:rsid w:val="002B0EC3"/>
    <w:rsid w:val="002B18DE"/>
    <w:rsid w:val="002B20FD"/>
    <w:rsid w:val="002B232C"/>
    <w:rsid w:val="002B2C6B"/>
    <w:rsid w:val="002B3082"/>
    <w:rsid w:val="002B416A"/>
    <w:rsid w:val="002B4975"/>
    <w:rsid w:val="002B6132"/>
    <w:rsid w:val="002B6550"/>
    <w:rsid w:val="002B6CD1"/>
    <w:rsid w:val="002B6D94"/>
    <w:rsid w:val="002B77C4"/>
    <w:rsid w:val="002C06C8"/>
    <w:rsid w:val="002C3CF2"/>
    <w:rsid w:val="002C43E6"/>
    <w:rsid w:val="002C4D37"/>
    <w:rsid w:val="002C5509"/>
    <w:rsid w:val="002C5AD1"/>
    <w:rsid w:val="002C5C26"/>
    <w:rsid w:val="002C6407"/>
    <w:rsid w:val="002C6CA6"/>
    <w:rsid w:val="002C714D"/>
    <w:rsid w:val="002D127A"/>
    <w:rsid w:val="002D15F2"/>
    <w:rsid w:val="002D1B77"/>
    <w:rsid w:val="002D1C21"/>
    <w:rsid w:val="002D1C33"/>
    <w:rsid w:val="002D236C"/>
    <w:rsid w:val="002D23DA"/>
    <w:rsid w:val="002D369A"/>
    <w:rsid w:val="002D4E24"/>
    <w:rsid w:val="002D57C9"/>
    <w:rsid w:val="002D62CF"/>
    <w:rsid w:val="002D68ED"/>
    <w:rsid w:val="002D6E34"/>
    <w:rsid w:val="002D7AA0"/>
    <w:rsid w:val="002D7B12"/>
    <w:rsid w:val="002E1A80"/>
    <w:rsid w:val="002E20D0"/>
    <w:rsid w:val="002E217C"/>
    <w:rsid w:val="002E28FA"/>
    <w:rsid w:val="002E31CE"/>
    <w:rsid w:val="002E336A"/>
    <w:rsid w:val="002E5619"/>
    <w:rsid w:val="002E5D02"/>
    <w:rsid w:val="002E5F6A"/>
    <w:rsid w:val="002E6323"/>
    <w:rsid w:val="002E6F07"/>
    <w:rsid w:val="002E7641"/>
    <w:rsid w:val="002E7946"/>
    <w:rsid w:val="002E7C96"/>
    <w:rsid w:val="002E7D9E"/>
    <w:rsid w:val="002F044F"/>
    <w:rsid w:val="002F0529"/>
    <w:rsid w:val="002F127E"/>
    <w:rsid w:val="002F1400"/>
    <w:rsid w:val="002F1E1E"/>
    <w:rsid w:val="002F1E9F"/>
    <w:rsid w:val="002F3276"/>
    <w:rsid w:val="002F490B"/>
    <w:rsid w:val="002F4D4F"/>
    <w:rsid w:val="002F4EF5"/>
    <w:rsid w:val="002F50D3"/>
    <w:rsid w:val="002F5F7E"/>
    <w:rsid w:val="002F7A33"/>
    <w:rsid w:val="002F7C0D"/>
    <w:rsid w:val="00300333"/>
    <w:rsid w:val="00300CAF"/>
    <w:rsid w:val="003013F7"/>
    <w:rsid w:val="00301812"/>
    <w:rsid w:val="00301ED9"/>
    <w:rsid w:val="00302385"/>
    <w:rsid w:val="003025AB"/>
    <w:rsid w:val="0030263B"/>
    <w:rsid w:val="003033A0"/>
    <w:rsid w:val="00304008"/>
    <w:rsid w:val="0030497D"/>
    <w:rsid w:val="003055A6"/>
    <w:rsid w:val="00306291"/>
    <w:rsid w:val="00307256"/>
    <w:rsid w:val="00307283"/>
    <w:rsid w:val="00307931"/>
    <w:rsid w:val="00310702"/>
    <w:rsid w:val="003121CE"/>
    <w:rsid w:val="00312370"/>
    <w:rsid w:val="00312679"/>
    <w:rsid w:val="003136D4"/>
    <w:rsid w:val="003143E8"/>
    <w:rsid w:val="00314B87"/>
    <w:rsid w:val="003158A2"/>
    <w:rsid w:val="00316951"/>
    <w:rsid w:val="00316F92"/>
    <w:rsid w:val="003176AA"/>
    <w:rsid w:val="00320730"/>
    <w:rsid w:val="00320D38"/>
    <w:rsid w:val="00320D75"/>
    <w:rsid w:val="0032224F"/>
    <w:rsid w:val="00322C5D"/>
    <w:rsid w:val="00323795"/>
    <w:rsid w:val="003238E8"/>
    <w:rsid w:val="003242C4"/>
    <w:rsid w:val="00324777"/>
    <w:rsid w:val="00324B06"/>
    <w:rsid w:val="00324B0F"/>
    <w:rsid w:val="003256A3"/>
    <w:rsid w:val="00327081"/>
    <w:rsid w:val="00327582"/>
    <w:rsid w:val="00330F66"/>
    <w:rsid w:val="0033196A"/>
    <w:rsid w:val="00331AA8"/>
    <w:rsid w:val="00332217"/>
    <w:rsid w:val="00332562"/>
    <w:rsid w:val="00332663"/>
    <w:rsid w:val="00332733"/>
    <w:rsid w:val="00333848"/>
    <w:rsid w:val="003341A0"/>
    <w:rsid w:val="003347D4"/>
    <w:rsid w:val="00335DE8"/>
    <w:rsid w:val="00336049"/>
    <w:rsid w:val="003363BF"/>
    <w:rsid w:val="0033659B"/>
    <w:rsid w:val="003368AF"/>
    <w:rsid w:val="00337C16"/>
    <w:rsid w:val="003402D9"/>
    <w:rsid w:val="00340D07"/>
    <w:rsid w:val="00341286"/>
    <w:rsid w:val="003429F0"/>
    <w:rsid w:val="00343160"/>
    <w:rsid w:val="00343DA6"/>
    <w:rsid w:val="00344079"/>
    <w:rsid w:val="00344D18"/>
    <w:rsid w:val="00351C2C"/>
    <w:rsid w:val="00351CF3"/>
    <w:rsid w:val="00352617"/>
    <w:rsid w:val="00352B5B"/>
    <w:rsid w:val="00353757"/>
    <w:rsid w:val="00353920"/>
    <w:rsid w:val="0035464C"/>
    <w:rsid w:val="00354C1A"/>
    <w:rsid w:val="00354C48"/>
    <w:rsid w:val="00354DA5"/>
    <w:rsid w:val="00354F8F"/>
    <w:rsid w:val="00355F64"/>
    <w:rsid w:val="0035762F"/>
    <w:rsid w:val="00357AEF"/>
    <w:rsid w:val="003609D5"/>
    <w:rsid w:val="00360BBF"/>
    <w:rsid w:val="00362689"/>
    <w:rsid w:val="00362759"/>
    <w:rsid w:val="0036386E"/>
    <w:rsid w:val="003647B7"/>
    <w:rsid w:val="003647EB"/>
    <w:rsid w:val="003654BC"/>
    <w:rsid w:val="0036563C"/>
    <w:rsid w:val="00365B5A"/>
    <w:rsid w:val="0036604F"/>
    <w:rsid w:val="003666DA"/>
    <w:rsid w:val="00367005"/>
    <w:rsid w:val="00367133"/>
    <w:rsid w:val="003671C4"/>
    <w:rsid w:val="00367360"/>
    <w:rsid w:val="00367AD4"/>
    <w:rsid w:val="00367CB9"/>
    <w:rsid w:val="00370147"/>
    <w:rsid w:val="00370556"/>
    <w:rsid w:val="003707EE"/>
    <w:rsid w:val="00373306"/>
    <w:rsid w:val="003736CD"/>
    <w:rsid w:val="00375004"/>
    <w:rsid w:val="003756B7"/>
    <w:rsid w:val="0037691B"/>
    <w:rsid w:val="00376BC9"/>
    <w:rsid w:val="00376FBF"/>
    <w:rsid w:val="00377060"/>
    <w:rsid w:val="00377C5D"/>
    <w:rsid w:val="00380B22"/>
    <w:rsid w:val="00380CB6"/>
    <w:rsid w:val="00381F14"/>
    <w:rsid w:val="0038279B"/>
    <w:rsid w:val="003834CC"/>
    <w:rsid w:val="0038378B"/>
    <w:rsid w:val="003839A5"/>
    <w:rsid w:val="00383A59"/>
    <w:rsid w:val="00384A15"/>
    <w:rsid w:val="00384E6F"/>
    <w:rsid w:val="0038545B"/>
    <w:rsid w:val="003858CF"/>
    <w:rsid w:val="00387BBB"/>
    <w:rsid w:val="00387C9C"/>
    <w:rsid w:val="0039010A"/>
    <w:rsid w:val="00390194"/>
    <w:rsid w:val="00390520"/>
    <w:rsid w:val="003913ED"/>
    <w:rsid w:val="00391C6D"/>
    <w:rsid w:val="0039234D"/>
    <w:rsid w:val="0039240B"/>
    <w:rsid w:val="00393906"/>
    <w:rsid w:val="003943E9"/>
    <w:rsid w:val="00394784"/>
    <w:rsid w:val="00394F1F"/>
    <w:rsid w:val="0039515A"/>
    <w:rsid w:val="003959F3"/>
    <w:rsid w:val="00396137"/>
    <w:rsid w:val="003968FF"/>
    <w:rsid w:val="003969E5"/>
    <w:rsid w:val="00397EDB"/>
    <w:rsid w:val="003A0DD6"/>
    <w:rsid w:val="003A0E64"/>
    <w:rsid w:val="003A1137"/>
    <w:rsid w:val="003A12AA"/>
    <w:rsid w:val="003A1661"/>
    <w:rsid w:val="003A18A2"/>
    <w:rsid w:val="003A1A24"/>
    <w:rsid w:val="003A1A3F"/>
    <w:rsid w:val="003A3675"/>
    <w:rsid w:val="003A3AE5"/>
    <w:rsid w:val="003A472A"/>
    <w:rsid w:val="003A4D29"/>
    <w:rsid w:val="003A604F"/>
    <w:rsid w:val="003A622F"/>
    <w:rsid w:val="003A6387"/>
    <w:rsid w:val="003A6F8B"/>
    <w:rsid w:val="003A73CB"/>
    <w:rsid w:val="003A7AB0"/>
    <w:rsid w:val="003A7C65"/>
    <w:rsid w:val="003B0BB1"/>
    <w:rsid w:val="003B115F"/>
    <w:rsid w:val="003B154A"/>
    <w:rsid w:val="003B1976"/>
    <w:rsid w:val="003B197C"/>
    <w:rsid w:val="003B2B4B"/>
    <w:rsid w:val="003B2F91"/>
    <w:rsid w:val="003B314E"/>
    <w:rsid w:val="003B3494"/>
    <w:rsid w:val="003B3C9C"/>
    <w:rsid w:val="003B5ACB"/>
    <w:rsid w:val="003B6192"/>
    <w:rsid w:val="003B66CA"/>
    <w:rsid w:val="003B6BC3"/>
    <w:rsid w:val="003C08F9"/>
    <w:rsid w:val="003C0922"/>
    <w:rsid w:val="003C2539"/>
    <w:rsid w:val="003C3615"/>
    <w:rsid w:val="003C42A0"/>
    <w:rsid w:val="003C4AA5"/>
    <w:rsid w:val="003C4D03"/>
    <w:rsid w:val="003C5120"/>
    <w:rsid w:val="003C616E"/>
    <w:rsid w:val="003C6825"/>
    <w:rsid w:val="003C737B"/>
    <w:rsid w:val="003C7785"/>
    <w:rsid w:val="003C796E"/>
    <w:rsid w:val="003C79D5"/>
    <w:rsid w:val="003D1556"/>
    <w:rsid w:val="003D2128"/>
    <w:rsid w:val="003D376A"/>
    <w:rsid w:val="003D4568"/>
    <w:rsid w:val="003D4D79"/>
    <w:rsid w:val="003D5566"/>
    <w:rsid w:val="003D5775"/>
    <w:rsid w:val="003D5850"/>
    <w:rsid w:val="003D5A7E"/>
    <w:rsid w:val="003D5C81"/>
    <w:rsid w:val="003D5FE9"/>
    <w:rsid w:val="003D70A5"/>
    <w:rsid w:val="003D7931"/>
    <w:rsid w:val="003D7D02"/>
    <w:rsid w:val="003D7DE4"/>
    <w:rsid w:val="003E1076"/>
    <w:rsid w:val="003E15D6"/>
    <w:rsid w:val="003E37E8"/>
    <w:rsid w:val="003E3892"/>
    <w:rsid w:val="003E407F"/>
    <w:rsid w:val="003E45A0"/>
    <w:rsid w:val="003E49CF"/>
    <w:rsid w:val="003E541E"/>
    <w:rsid w:val="003E5443"/>
    <w:rsid w:val="003E66EB"/>
    <w:rsid w:val="003E775D"/>
    <w:rsid w:val="003E775F"/>
    <w:rsid w:val="003E7D83"/>
    <w:rsid w:val="003F038A"/>
    <w:rsid w:val="003F0B97"/>
    <w:rsid w:val="003F1393"/>
    <w:rsid w:val="003F1A1A"/>
    <w:rsid w:val="003F1E7D"/>
    <w:rsid w:val="003F2084"/>
    <w:rsid w:val="003F261C"/>
    <w:rsid w:val="003F271B"/>
    <w:rsid w:val="003F32DC"/>
    <w:rsid w:val="003F37EB"/>
    <w:rsid w:val="003F48A8"/>
    <w:rsid w:val="003F50F3"/>
    <w:rsid w:val="003F5F23"/>
    <w:rsid w:val="003F6406"/>
    <w:rsid w:val="003F68C6"/>
    <w:rsid w:val="003F6CD8"/>
    <w:rsid w:val="003F705C"/>
    <w:rsid w:val="003F7BFF"/>
    <w:rsid w:val="003F7E54"/>
    <w:rsid w:val="004001CC"/>
    <w:rsid w:val="00400392"/>
    <w:rsid w:val="00400E5E"/>
    <w:rsid w:val="00401419"/>
    <w:rsid w:val="004017B2"/>
    <w:rsid w:val="00402F66"/>
    <w:rsid w:val="0040555E"/>
    <w:rsid w:val="00405A6B"/>
    <w:rsid w:val="00406008"/>
    <w:rsid w:val="004075EC"/>
    <w:rsid w:val="00407847"/>
    <w:rsid w:val="00410943"/>
    <w:rsid w:val="004119A8"/>
    <w:rsid w:val="00412465"/>
    <w:rsid w:val="004126B2"/>
    <w:rsid w:val="00412B30"/>
    <w:rsid w:val="00412E97"/>
    <w:rsid w:val="00413BF7"/>
    <w:rsid w:val="00414C47"/>
    <w:rsid w:val="00414ECB"/>
    <w:rsid w:val="0041566F"/>
    <w:rsid w:val="00415672"/>
    <w:rsid w:val="004157A5"/>
    <w:rsid w:val="00415944"/>
    <w:rsid w:val="00415D9F"/>
    <w:rsid w:val="004165A0"/>
    <w:rsid w:val="0041717E"/>
    <w:rsid w:val="004171AC"/>
    <w:rsid w:val="0042063C"/>
    <w:rsid w:val="00421D8F"/>
    <w:rsid w:val="004238D1"/>
    <w:rsid w:val="00423B97"/>
    <w:rsid w:val="00424E95"/>
    <w:rsid w:val="004250B3"/>
    <w:rsid w:val="00425FA9"/>
    <w:rsid w:val="00427787"/>
    <w:rsid w:val="00427E8D"/>
    <w:rsid w:val="00430BB8"/>
    <w:rsid w:val="00431685"/>
    <w:rsid w:val="00431A7A"/>
    <w:rsid w:val="00431C2A"/>
    <w:rsid w:val="004322B3"/>
    <w:rsid w:val="00432BAA"/>
    <w:rsid w:val="004330C7"/>
    <w:rsid w:val="00433BF3"/>
    <w:rsid w:val="004349D5"/>
    <w:rsid w:val="00435430"/>
    <w:rsid w:val="004354E0"/>
    <w:rsid w:val="004365B6"/>
    <w:rsid w:val="004373F8"/>
    <w:rsid w:val="0044133D"/>
    <w:rsid w:val="004416E2"/>
    <w:rsid w:val="00441924"/>
    <w:rsid w:val="004429A9"/>
    <w:rsid w:val="004438CF"/>
    <w:rsid w:val="0044702B"/>
    <w:rsid w:val="004474AF"/>
    <w:rsid w:val="00447881"/>
    <w:rsid w:val="00450530"/>
    <w:rsid w:val="004508D0"/>
    <w:rsid w:val="00450D2A"/>
    <w:rsid w:val="004512B3"/>
    <w:rsid w:val="004512DA"/>
    <w:rsid w:val="00452220"/>
    <w:rsid w:val="0045377E"/>
    <w:rsid w:val="00454505"/>
    <w:rsid w:val="004551A5"/>
    <w:rsid w:val="00455D8F"/>
    <w:rsid w:val="00455FC0"/>
    <w:rsid w:val="0045646F"/>
    <w:rsid w:val="00457487"/>
    <w:rsid w:val="0046011B"/>
    <w:rsid w:val="0046049C"/>
    <w:rsid w:val="004615B4"/>
    <w:rsid w:val="004618EC"/>
    <w:rsid w:val="00461AD9"/>
    <w:rsid w:val="004621B2"/>
    <w:rsid w:val="00462453"/>
    <w:rsid w:val="004624F8"/>
    <w:rsid w:val="00462957"/>
    <w:rsid w:val="00462B95"/>
    <w:rsid w:val="00462DF8"/>
    <w:rsid w:val="0046322A"/>
    <w:rsid w:val="00463F9F"/>
    <w:rsid w:val="00464AE0"/>
    <w:rsid w:val="00464BF7"/>
    <w:rsid w:val="004652BA"/>
    <w:rsid w:val="00465C9B"/>
    <w:rsid w:val="00466D36"/>
    <w:rsid w:val="00467ED5"/>
    <w:rsid w:val="004702C4"/>
    <w:rsid w:val="00471833"/>
    <w:rsid w:val="00471ED7"/>
    <w:rsid w:val="00472DDC"/>
    <w:rsid w:val="00472EFD"/>
    <w:rsid w:val="00473458"/>
    <w:rsid w:val="004734F8"/>
    <w:rsid w:val="0047444B"/>
    <w:rsid w:val="00474FBF"/>
    <w:rsid w:val="00476004"/>
    <w:rsid w:val="004764DB"/>
    <w:rsid w:val="00476585"/>
    <w:rsid w:val="004767F9"/>
    <w:rsid w:val="0047718F"/>
    <w:rsid w:val="00477DC2"/>
    <w:rsid w:val="00481D70"/>
    <w:rsid w:val="004830BE"/>
    <w:rsid w:val="00484482"/>
    <w:rsid w:val="00484C46"/>
    <w:rsid w:val="004853A0"/>
    <w:rsid w:val="00485DC7"/>
    <w:rsid w:val="00486C67"/>
    <w:rsid w:val="004871C4"/>
    <w:rsid w:val="00487441"/>
    <w:rsid w:val="00490999"/>
    <w:rsid w:val="00490C11"/>
    <w:rsid w:val="004917A8"/>
    <w:rsid w:val="00491B85"/>
    <w:rsid w:val="00492E36"/>
    <w:rsid w:val="0049370A"/>
    <w:rsid w:val="00493C7E"/>
    <w:rsid w:val="0049417D"/>
    <w:rsid w:val="0049470D"/>
    <w:rsid w:val="00494A5E"/>
    <w:rsid w:val="00496846"/>
    <w:rsid w:val="00496A09"/>
    <w:rsid w:val="004A0846"/>
    <w:rsid w:val="004A0D58"/>
    <w:rsid w:val="004A4096"/>
    <w:rsid w:val="004A44B1"/>
    <w:rsid w:val="004A4731"/>
    <w:rsid w:val="004A57F5"/>
    <w:rsid w:val="004A5E9D"/>
    <w:rsid w:val="004A7C00"/>
    <w:rsid w:val="004A7E4A"/>
    <w:rsid w:val="004B0774"/>
    <w:rsid w:val="004B13AE"/>
    <w:rsid w:val="004B24A6"/>
    <w:rsid w:val="004B27F2"/>
    <w:rsid w:val="004B387F"/>
    <w:rsid w:val="004B3E31"/>
    <w:rsid w:val="004B5511"/>
    <w:rsid w:val="004B55F4"/>
    <w:rsid w:val="004B57E9"/>
    <w:rsid w:val="004B581B"/>
    <w:rsid w:val="004B652F"/>
    <w:rsid w:val="004B6601"/>
    <w:rsid w:val="004B6D36"/>
    <w:rsid w:val="004C0301"/>
    <w:rsid w:val="004C12F0"/>
    <w:rsid w:val="004C213B"/>
    <w:rsid w:val="004C3FAC"/>
    <w:rsid w:val="004C47F4"/>
    <w:rsid w:val="004C4D90"/>
    <w:rsid w:val="004C612F"/>
    <w:rsid w:val="004C641B"/>
    <w:rsid w:val="004C68CB"/>
    <w:rsid w:val="004C6FC4"/>
    <w:rsid w:val="004C7261"/>
    <w:rsid w:val="004C7307"/>
    <w:rsid w:val="004C78E2"/>
    <w:rsid w:val="004D01C7"/>
    <w:rsid w:val="004D206A"/>
    <w:rsid w:val="004D316A"/>
    <w:rsid w:val="004D39BC"/>
    <w:rsid w:val="004D4D2F"/>
    <w:rsid w:val="004D4F58"/>
    <w:rsid w:val="004D5048"/>
    <w:rsid w:val="004D52F5"/>
    <w:rsid w:val="004D54FB"/>
    <w:rsid w:val="004D5E3A"/>
    <w:rsid w:val="004D6388"/>
    <w:rsid w:val="004D6563"/>
    <w:rsid w:val="004E1C15"/>
    <w:rsid w:val="004E2045"/>
    <w:rsid w:val="004E2054"/>
    <w:rsid w:val="004E20DA"/>
    <w:rsid w:val="004E2A04"/>
    <w:rsid w:val="004E3E33"/>
    <w:rsid w:val="004E4111"/>
    <w:rsid w:val="004E427B"/>
    <w:rsid w:val="004E4E66"/>
    <w:rsid w:val="004E5AF7"/>
    <w:rsid w:val="004E6B24"/>
    <w:rsid w:val="004E704E"/>
    <w:rsid w:val="004E7B69"/>
    <w:rsid w:val="004F0195"/>
    <w:rsid w:val="004F04EB"/>
    <w:rsid w:val="004F0B0D"/>
    <w:rsid w:val="004F0B47"/>
    <w:rsid w:val="004F0FFE"/>
    <w:rsid w:val="004F10BB"/>
    <w:rsid w:val="004F21A1"/>
    <w:rsid w:val="004F232A"/>
    <w:rsid w:val="004F2F82"/>
    <w:rsid w:val="004F315C"/>
    <w:rsid w:val="004F438B"/>
    <w:rsid w:val="004F4511"/>
    <w:rsid w:val="004F4CB9"/>
    <w:rsid w:val="004F5754"/>
    <w:rsid w:val="004F6B0E"/>
    <w:rsid w:val="004F6BE7"/>
    <w:rsid w:val="004F7367"/>
    <w:rsid w:val="004F7CEE"/>
    <w:rsid w:val="004F7E4C"/>
    <w:rsid w:val="004F7E87"/>
    <w:rsid w:val="004F7F18"/>
    <w:rsid w:val="00501635"/>
    <w:rsid w:val="00501B5D"/>
    <w:rsid w:val="00501FD8"/>
    <w:rsid w:val="0050316C"/>
    <w:rsid w:val="0050364D"/>
    <w:rsid w:val="00503DC8"/>
    <w:rsid w:val="005043E1"/>
    <w:rsid w:val="005045C9"/>
    <w:rsid w:val="00504C76"/>
    <w:rsid w:val="00504DED"/>
    <w:rsid w:val="005056E5"/>
    <w:rsid w:val="00506D8D"/>
    <w:rsid w:val="0051147B"/>
    <w:rsid w:val="00511834"/>
    <w:rsid w:val="00511ADB"/>
    <w:rsid w:val="005134DC"/>
    <w:rsid w:val="00513DCA"/>
    <w:rsid w:val="00515AD5"/>
    <w:rsid w:val="00516A45"/>
    <w:rsid w:val="00517B32"/>
    <w:rsid w:val="005206CC"/>
    <w:rsid w:val="00521A54"/>
    <w:rsid w:val="005222ED"/>
    <w:rsid w:val="00522FEA"/>
    <w:rsid w:val="005231B3"/>
    <w:rsid w:val="005248B2"/>
    <w:rsid w:val="005257ED"/>
    <w:rsid w:val="00526580"/>
    <w:rsid w:val="00527842"/>
    <w:rsid w:val="00527946"/>
    <w:rsid w:val="00527948"/>
    <w:rsid w:val="00527AD3"/>
    <w:rsid w:val="0053028F"/>
    <w:rsid w:val="00530A67"/>
    <w:rsid w:val="00530A90"/>
    <w:rsid w:val="00530CC2"/>
    <w:rsid w:val="00530FC7"/>
    <w:rsid w:val="005322A7"/>
    <w:rsid w:val="00533437"/>
    <w:rsid w:val="00533F3B"/>
    <w:rsid w:val="00533FFC"/>
    <w:rsid w:val="00534E61"/>
    <w:rsid w:val="00535A1B"/>
    <w:rsid w:val="005371E8"/>
    <w:rsid w:val="00537EAA"/>
    <w:rsid w:val="00540761"/>
    <w:rsid w:val="0054276C"/>
    <w:rsid w:val="00542F08"/>
    <w:rsid w:val="0054316E"/>
    <w:rsid w:val="005434D0"/>
    <w:rsid w:val="00544720"/>
    <w:rsid w:val="00544B89"/>
    <w:rsid w:val="00544E82"/>
    <w:rsid w:val="00545627"/>
    <w:rsid w:val="00545C39"/>
    <w:rsid w:val="00545E23"/>
    <w:rsid w:val="00545F3E"/>
    <w:rsid w:val="005463FE"/>
    <w:rsid w:val="005467B1"/>
    <w:rsid w:val="0054687C"/>
    <w:rsid w:val="005515B6"/>
    <w:rsid w:val="00554595"/>
    <w:rsid w:val="005563DC"/>
    <w:rsid w:val="005564F1"/>
    <w:rsid w:val="00556680"/>
    <w:rsid w:val="00561707"/>
    <w:rsid w:val="005619D3"/>
    <w:rsid w:val="0056215E"/>
    <w:rsid w:val="00563C65"/>
    <w:rsid w:val="00563E20"/>
    <w:rsid w:val="00563FA5"/>
    <w:rsid w:val="005645AB"/>
    <w:rsid w:val="00564E6C"/>
    <w:rsid w:val="005650F9"/>
    <w:rsid w:val="00565541"/>
    <w:rsid w:val="00567C32"/>
    <w:rsid w:val="005700AC"/>
    <w:rsid w:val="00570AD7"/>
    <w:rsid w:val="005715E6"/>
    <w:rsid w:val="00571D86"/>
    <w:rsid w:val="00572BF6"/>
    <w:rsid w:val="00572C26"/>
    <w:rsid w:val="00573ACB"/>
    <w:rsid w:val="00573E7F"/>
    <w:rsid w:val="00573F06"/>
    <w:rsid w:val="00573F0C"/>
    <w:rsid w:val="005743D5"/>
    <w:rsid w:val="005748D7"/>
    <w:rsid w:val="0057508D"/>
    <w:rsid w:val="00575E3C"/>
    <w:rsid w:val="005765E2"/>
    <w:rsid w:val="00576903"/>
    <w:rsid w:val="00576CE4"/>
    <w:rsid w:val="0057718D"/>
    <w:rsid w:val="00577B7E"/>
    <w:rsid w:val="00577C94"/>
    <w:rsid w:val="0058035F"/>
    <w:rsid w:val="005806F5"/>
    <w:rsid w:val="00580EE5"/>
    <w:rsid w:val="00581777"/>
    <w:rsid w:val="00581780"/>
    <w:rsid w:val="00582807"/>
    <w:rsid w:val="005831C5"/>
    <w:rsid w:val="00584B59"/>
    <w:rsid w:val="00585E33"/>
    <w:rsid w:val="00586070"/>
    <w:rsid w:val="00586196"/>
    <w:rsid w:val="00586BA1"/>
    <w:rsid w:val="00586E35"/>
    <w:rsid w:val="005874BA"/>
    <w:rsid w:val="005908C4"/>
    <w:rsid w:val="00590BEF"/>
    <w:rsid w:val="00591415"/>
    <w:rsid w:val="00591E53"/>
    <w:rsid w:val="0059356A"/>
    <w:rsid w:val="00594A2D"/>
    <w:rsid w:val="00595022"/>
    <w:rsid w:val="0059610F"/>
    <w:rsid w:val="005974EA"/>
    <w:rsid w:val="0059773B"/>
    <w:rsid w:val="00597981"/>
    <w:rsid w:val="00597CF5"/>
    <w:rsid w:val="005A0808"/>
    <w:rsid w:val="005A14A4"/>
    <w:rsid w:val="005A1537"/>
    <w:rsid w:val="005A1871"/>
    <w:rsid w:val="005A18F3"/>
    <w:rsid w:val="005A1F17"/>
    <w:rsid w:val="005A268B"/>
    <w:rsid w:val="005A306E"/>
    <w:rsid w:val="005A3D5D"/>
    <w:rsid w:val="005A517A"/>
    <w:rsid w:val="005A568D"/>
    <w:rsid w:val="005A5D4F"/>
    <w:rsid w:val="005A5E4A"/>
    <w:rsid w:val="005A769C"/>
    <w:rsid w:val="005A78E2"/>
    <w:rsid w:val="005A799B"/>
    <w:rsid w:val="005A7C2F"/>
    <w:rsid w:val="005B04D6"/>
    <w:rsid w:val="005B14E3"/>
    <w:rsid w:val="005B19EA"/>
    <w:rsid w:val="005B2A8C"/>
    <w:rsid w:val="005B2AC1"/>
    <w:rsid w:val="005B2B8E"/>
    <w:rsid w:val="005B333C"/>
    <w:rsid w:val="005B36A4"/>
    <w:rsid w:val="005B4CA9"/>
    <w:rsid w:val="005B5623"/>
    <w:rsid w:val="005B58B0"/>
    <w:rsid w:val="005B5FA5"/>
    <w:rsid w:val="005B63C4"/>
    <w:rsid w:val="005B67D9"/>
    <w:rsid w:val="005B6B0A"/>
    <w:rsid w:val="005C000D"/>
    <w:rsid w:val="005C0AFE"/>
    <w:rsid w:val="005C1A44"/>
    <w:rsid w:val="005C2199"/>
    <w:rsid w:val="005C41BF"/>
    <w:rsid w:val="005C46F0"/>
    <w:rsid w:val="005C4943"/>
    <w:rsid w:val="005C5989"/>
    <w:rsid w:val="005C5A1B"/>
    <w:rsid w:val="005C5CCD"/>
    <w:rsid w:val="005C5DE5"/>
    <w:rsid w:val="005C6CE2"/>
    <w:rsid w:val="005C733F"/>
    <w:rsid w:val="005C73BF"/>
    <w:rsid w:val="005C73E5"/>
    <w:rsid w:val="005D0E31"/>
    <w:rsid w:val="005D1587"/>
    <w:rsid w:val="005D1DD1"/>
    <w:rsid w:val="005D21CB"/>
    <w:rsid w:val="005D28C9"/>
    <w:rsid w:val="005D3E87"/>
    <w:rsid w:val="005D5171"/>
    <w:rsid w:val="005D5580"/>
    <w:rsid w:val="005D5889"/>
    <w:rsid w:val="005E0CB1"/>
    <w:rsid w:val="005E0EDB"/>
    <w:rsid w:val="005E0F88"/>
    <w:rsid w:val="005E21A6"/>
    <w:rsid w:val="005E21BF"/>
    <w:rsid w:val="005E2307"/>
    <w:rsid w:val="005E253B"/>
    <w:rsid w:val="005E29CE"/>
    <w:rsid w:val="005E3041"/>
    <w:rsid w:val="005E30BD"/>
    <w:rsid w:val="005E3384"/>
    <w:rsid w:val="005E3AB6"/>
    <w:rsid w:val="005E51F4"/>
    <w:rsid w:val="005E5576"/>
    <w:rsid w:val="005E5A73"/>
    <w:rsid w:val="005E5C66"/>
    <w:rsid w:val="005E63CF"/>
    <w:rsid w:val="005E72F8"/>
    <w:rsid w:val="005E7981"/>
    <w:rsid w:val="005E7A3E"/>
    <w:rsid w:val="005F00F9"/>
    <w:rsid w:val="005F1414"/>
    <w:rsid w:val="005F147A"/>
    <w:rsid w:val="005F29B1"/>
    <w:rsid w:val="005F2D69"/>
    <w:rsid w:val="005F3406"/>
    <w:rsid w:val="005F357A"/>
    <w:rsid w:val="005F388C"/>
    <w:rsid w:val="005F4022"/>
    <w:rsid w:val="005F40AF"/>
    <w:rsid w:val="005F4B9A"/>
    <w:rsid w:val="005F4D75"/>
    <w:rsid w:val="005F5CE3"/>
    <w:rsid w:val="005F60C4"/>
    <w:rsid w:val="005F690B"/>
    <w:rsid w:val="005F6933"/>
    <w:rsid w:val="005F712D"/>
    <w:rsid w:val="005F7615"/>
    <w:rsid w:val="005F7C3C"/>
    <w:rsid w:val="0060021B"/>
    <w:rsid w:val="00600683"/>
    <w:rsid w:val="0060167E"/>
    <w:rsid w:val="00601F62"/>
    <w:rsid w:val="0060289C"/>
    <w:rsid w:val="00602B02"/>
    <w:rsid w:val="00603149"/>
    <w:rsid w:val="006065A1"/>
    <w:rsid w:val="00606EB3"/>
    <w:rsid w:val="00607517"/>
    <w:rsid w:val="00607BF3"/>
    <w:rsid w:val="00607DAC"/>
    <w:rsid w:val="00611190"/>
    <w:rsid w:val="00612775"/>
    <w:rsid w:val="006129C5"/>
    <w:rsid w:val="00613CE4"/>
    <w:rsid w:val="006141BA"/>
    <w:rsid w:val="006141D7"/>
    <w:rsid w:val="006144D7"/>
    <w:rsid w:val="00614C2C"/>
    <w:rsid w:val="006152AE"/>
    <w:rsid w:val="00615AA5"/>
    <w:rsid w:val="00615D6E"/>
    <w:rsid w:val="00616805"/>
    <w:rsid w:val="00620CCE"/>
    <w:rsid w:val="0062209B"/>
    <w:rsid w:val="006230CE"/>
    <w:rsid w:val="00623F3D"/>
    <w:rsid w:val="006263DE"/>
    <w:rsid w:val="00626408"/>
    <w:rsid w:val="006309E9"/>
    <w:rsid w:val="006314A9"/>
    <w:rsid w:val="006317AE"/>
    <w:rsid w:val="00632CC5"/>
    <w:rsid w:val="00632F6D"/>
    <w:rsid w:val="00633C65"/>
    <w:rsid w:val="00633D77"/>
    <w:rsid w:val="00634A31"/>
    <w:rsid w:val="00634DA0"/>
    <w:rsid w:val="006372C0"/>
    <w:rsid w:val="00637527"/>
    <w:rsid w:val="00637E5E"/>
    <w:rsid w:val="006406F2"/>
    <w:rsid w:val="00640CA4"/>
    <w:rsid w:val="00641CA7"/>
    <w:rsid w:val="006426F6"/>
    <w:rsid w:val="00643716"/>
    <w:rsid w:val="00643959"/>
    <w:rsid w:val="00644974"/>
    <w:rsid w:val="00644BFE"/>
    <w:rsid w:val="006455C5"/>
    <w:rsid w:val="00646BDC"/>
    <w:rsid w:val="0064737C"/>
    <w:rsid w:val="00647898"/>
    <w:rsid w:val="006478A9"/>
    <w:rsid w:val="00647C2D"/>
    <w:rsid w:val="006504C0"/>
    <w:rsid w:val="00650F2F"/>
    <w:rsid w:val="0065140C"/>
    <w:rsid w:val="00651B25"/>
    <w:rsid w:val="0065221C"/>
    <w:rsid w:val="00652EFE"/>
    <w:rsid w:val="00653CB5"/>
    <w:rsid w:val="00653D5D"/>
    <w:rsid w:val="00656653"/>
    <w:rsid w:val="006567A3"/>
    <w:rsid w:val="00656B91"/>
    <w:rsid w:val="00657140"/>
    <w:rsid w:val="006573C4"/>
    <w:rsid w:val="006579DD"/>
    <w:rsid w:val="00660731"/>
    <w:rsid w:val="00660B01"/>
    <w:rsid w:val="00660C30"/>
    <w:rsid w:val="0066288F"/>
    <w:rsid w:val="0066291B"/>
    <w:rsid w:val="006633BB"/>
    <w:rsid w:val="00663775"/>
    <w:rsid w:val="00664295"/>
    <w:rsid w:val="00666FD4"/>
    <w:rsid w:val="0066720F"/>
    <w:rsid w:val="00667328"/>
    <w:rsid w:val="00667DA9"/>
    <w:rsid w:val="006701E5"/>
    <w:rsid w:val="00670873"/>
    <w:rsid w:val="00670FFF"/>
    <w:rsid w:val="006719DA"/>
    <w:rsid w:val="006722E8"/>
    <w:rsid w:val="00672646"/>
    <w:rsid w:val="00672876"/>
    <w:rsid w:val="00672C18"/>
    <w:rsid w:val="00672C54"/>
    <w:rsid w:val="006742BB"/>
    <w:rsid w:val="00675554"/>
    <w:rsid w:val="006760EB"/>
    <w:rsid w:val="006765DC"/>
    <w:rsid w:val="00676C70"/>
    <w:rsid w:val="006771D5"/>
    <w:rsid w:val="00677AE0"/>
    <w:rsid w:val="00677F99"/>
    <w:rsid w:val="00680660"/>
    <w:rsid w:val="00680862"/>
    <w:rsid w:val="00680B5C"/>
    <w:rsid w:val="006811FE"/>
    <w:rsid w:val="006818BA"/>
    <w:rsid w:val="00681CE9"/>
    <w:rsid w:val="00684621"/>
    <w:rsid w:val="00684E97"/>
    <w:rsid w:val="0068564C"/>
    <w:rsid w:val="0069019A"/>
    <w:rsid w:val="0069038C"/>
    <w:rsid w:val="0069085C"/>
    <w:rsid w:val="006915A3"/>
    <w:rsid w:val="0069185D"/>
    <w:rsid w:val="00692D36"/>
    <w:rsid w:val="00693740"/>
    <w:rsid w:val="00693747"/>
    <w:rsid w:val="0069407A"/>
    <w:rsid w:val="0069429D"/>
    <w:rsid w:val="00694E8D"/>
    <w:rsid w:val="006957FC"/>
    <w:rsid w:val="006958CD"/>
    <w:rsid w:val="00695C1B"/>
    <w:rsid w:val="0069689A"/>
    <w:rsid w:val="006977CA"/>
    <w:rsid w:val="00697B64"/>
    <w:rsid w:val="006A1038"/>
    <w:rsid w:val="006A2C78"/>
    <w:rsid w:val="006A3B91"/>
    <w:rsid w:val="006A430D"/>
    <w:rsid w:val="006A4432"/>
    <w:rsid w:val="006A5532"/>
    <w:rsid w:val="006A57DE"/>
    <w:rsid w:val="006A70C6"/>
    <w:rsid w:val="006A731D"/>
    <w:rsid w:val="006A7E8B"/>
    <w:rsid w:val="006B1F8B"/>
    <w:rsid w:val="006B24BC"/>
    <w:rsid w:val="006B29EE"/>
    <w:rsid w:val="006B2CD8"/>
    <w:rsid w:val="006B3219"/>
    <w:rsid w:val="006B35CA"/>
    <w:rsid w:val="006B5006"/>
    <w:rsid w:val="006B546A"/>
    <w:rsid w:val="006B5CE2"/>
    <w:rsid w:val="006B5ECC"/>
    <w:rsid w:val="006B6242"/>
    <w:rsid w:val="006B6C14"/>
    <w:rsid w:val="006B6DDC"/>
    <w:rsid w:val="006B73F2"/>
    <w:rsid w:val="006B7920"/>
    <w:rsid w:val="006C03F5"/>
    <w:rsid w:val="006C057C"/>
    <w:rsid w:val="006C3208"/>
    <w:rsid w:val="006C3CCD"/>
    <w:rsid w:val="006C5000"/>
    <w:rsid w:val="006C519A"/>
    <w:rsid w:val="006C55F3"/>
    <w:rsid w:val="006C5D54"/>
    <w:rsid w:val="006C6394"/>
    <w:rsid w:val="006C6E73"/>
    <w:rsid w:val="006C72CE"/>
    <w:rsid w:val="006C7590"/>
    <w:rsid w:val="006D0EC0"/>
    <w:rsid w:val="006D0F94"/>
    <w:rsid w:val="006D13D7"/>
    <w:rsid w:val="006D1629"/>
    <w:rsid w:val="006D2909"/>
    <w:rsid w:val="006D320F"/>
    <w:rsid w:val="006D34A8"/>
    <w:rsid w:val="006D3BCE"/>
    <w:rsid w:val="006D3C04"/>
    <w:rsid w:val="006D3D5A"/>
    <w:rsid w:val="006D4C29"/>
    <w:rsid w:val="006D52B9"/>
    <w:rsid w:val="006D55E7"/>
    <w:rsid w:val="006D58DB"/>
    <w:rsid w:val="006D6F7F"/>
    <w:rsid w:val="006E00A0"/>
    <w:rsid w:val="006E0D72"/>
    <w:rsid w:val="006E0EAB"/>
    <w:rsid w:val="006E1391"/>
    <w:rsid w:val="006E38C4"/>
    <w:rsid w:val="006E4683"/>
    <w:rsid w:val="006E5EAB"/>
    <w:rsid w:val="006E65FA"/>
    <w:rsid w:val="006E6B65"/>
    <w:rsid w:val="006E778E"/>
    <w:rsid w:val="006E7DF8"/>
    <w:rsid w:val="006F0391"/>
    <w:rsid w:val="006F062C"/>
    <w:rsid w:val="006F24FB"/>
    <w:rsid w:val="006F259E"/>
    <w:rsid w:val="006F25D6"/>
    <w:rsid w:val="006F2AE9"/>
    <w:rsid w:val="006F2B9C"/>
    <w:rsid w:val="006F33E5"/>
    <w:rsid w:val="006F3577"/>
    <w:rsid w:val="006F37BC"/>
    <w:rsid w:val="006F3D52"/>
    <w:rsid w:val="006F3F1B"/>
    <w:rsid w:val="006F4245"/>
    <w:rsid w:val="006F513B"/>
    <w:rsid w:val="006F5787"/>
    <w:rsid w:val="006F62F5"/>
    <w:rsid w:val="006F65B5"/>
    <w:rsid w:val="006F75CD"/>
    <w:rsid w:val="007007FE"/>
    <w:rsid w:val="00700A62"/>
    <w:rsid w:val="00700D2B"/>
    <w:rsid w:val="00700E61"/>
    <w:rsid w:val="00702338"/>
    <w:rsid w:val="00702380"/>
    <w:rsid w:val="0070242E"/>
    <w:rsid w:val="007032B6"/>
    <w:rsid w:val="00703D52"/>
    <w:rsid w:val="007042A8"/>
    <w:rsid w:val="00704E4D"/>
    <w:rsid w:val="00705FB1"/>
    <w:rsid w:val="00706123"/>
    <w:rsid w:val="00706CC7"/>
    <w:rsid w:val="0070706A"/>
    <w:rsid w:val="00707328"/>
    <w:rsid w:val="00710FA4"/>
    <w:rsid w:val="0071257F"/>
    <w:rsid w:val="00712610"/>
    <w:rsid w:val="00712CB6"/>
    <w:rsid w:val="00713060"/>
    <w:rsid w:val="00713C61"/>
    <w:rsid w:val="00714C98"/>
    <w:rsid w:val="00714F3A"/>
    <w:rsid w:val="00714FC1"/>
    <w:rsid w:val="007154C9"/>
    <w:rsid w:val="00715A5F"/>
    <w:rsid w:val="00716631"/>
    <w:rsid w:val="007169FB"/>
    <w:rsid w:val="00716A01"/>
    <w:rsid w:val="007203EF"/>
    <w:rsid w:val="00721510"/>
    <w:rsid w:val="007216BE"/>
    <w:rsid w:val="0072198B"/>
    <w:rsid w:val="007232AF"/>
    <w:rsid w:val="007233AB"/>
    <w:rsid w:val="00723722"/>
    <w:rsid w:val="007238F1"/>
    <w:rsid w:val="00724826"/>
    <w:rsid w:val="00724FD0"/>
    <w:rsid w:val="0072503A"/>
    <w:rsid w:val="0072632E"/>
    <w:rsid w:val="00726B8D"/>
    <w:rsid w:val="00726FD3"/>
    <w:rsid w:val="00727D65"/>
    <w:rsid w:val="0073039C"/>
    <w:rsid w:val="0073174A"/>
    <w:rsid w:val="00731A22"/>
    <w:rsid w:val="00731D95"/>
    <w:rsid w:val="00733428"/>
    <w:rsid w:val="00734474"/>
    <w:rsid w:val="007344A3"/>
    <w:rsid w:val="0073460E"/>
    <w:rsid w:val="00734AF1"/>
    <w:rsid w:val="00734B19"/>
    <w:rsid w:val="00734B3D"/>
    <w:rsid w:val="007352EB"/>
    <w:rsid w:val="00740941"/>
    <w:rsid w:val="00741CB6"/>
    <w:rsid w:val="00742240"/>
    <w:rsid w:val="00743B10"/>
    <w:rsid w:val="00743D3C"/>
    <w:rsid w:val="007448F6"/>
    <w:rsid w:val="0074500C"/>
    <w:rsid w:val="00745CF1"/>
    <w:rsid w:val="00745EA0"/>
    <w:rsid w:val="0074607B"/>
    <w:rsid w:val="00746B25"/>
    <w:rsid w:val="00746D9B"/>
    <w:rsid w:val="00746FA5"/>
    <w:rsid w:val="00747065"/>
    <w:rsid w:val="007476D1"/>
    <w:rsid w:val="00747F95"/>
    <w:rsid w:val="007503B7"/>
    <w:rsid w:val="00751151"/>
    <w:rsid w:val="00751231"/>
    <w:rsid w:val="0075181C"/>
    <w:rsid w:val="007528DA"/>
    <w:rsid w:val="00752E53"/>
    <w:rsid w:val="00752F68"/>
    <w:rsid w:val="00753B02"/>
    <w:rsid w:val="00754029"/>
    <w:rsid w:val="00754E42"/>
    <w:rsid w:val="0075541D"/>
    <w:rsid w:val="00756F19"/>
    <w:rsid w:val="007578F4"/>
    <w:rsid w:val="00757C2E"/>
    <w:rsid w:val="007608E0"/>
    <w:rsid w:val="00760D96"/>
    <w:rsid w:val="007613EC"/>
    <w:rsid w:val="007631B9"/>
    <w:rsid w:val="007635AD"/>
    <w:rsid w:val="00763695"/>
    <w:rsid w:val="00763809"/>
    <w:rsid w:val="0076386C"/>
    <w:rsid w:val="00763CDD"/>
    <w:rsid w:val="00765A9E"/>
    <w:rsid w:val="007663B3"/>
    <w:rsid w:val="00767E49"/>
    <w:rsid w:val="00770F73"/>
    <w:rsid w:val="00771F79"/>
    <w:rsid w:val="00772DB7"/>
    <w:rsid w:val="00773460"/>
    <w:rsid w:val="00773A19"/>
    <w:rsid w:val="00773FD7"/>
    <w:rsid w:val="00774221"/>
    <w:rsid w:val="007745EA"/>
    <w:rsid w:val="00775CCD"/>
    <w:rsid w:val="007761C9"/>
    <w:rsid w:val="00780548"/>
    <w:rsid w:val="00782254"/>
    <w:rsid w:val="0078230F"/>
    <w:rsid w:val="007835CD"/>
    <w:rsid w:val="00784041"/>
    <w:rsid w:val="0078459F"/>
    <w:rsid w:val="007846BE"/>
    <w:rsid w:val="007859CD"/>
    <w:rsid w:val="007862A5"/>
    <w:rsid w:val="00790313"/>
    <w:rsid w:val="00790532"/>
    <w:rsid w:val="00790815"/>
    <w:rsid w:val="007910AD"/>
    <w:rsid w:val="0079132E"/>
    <w:rsid w:val="00791C58"/>
    <w:rsid w:val="00792055"/>
    <w:rsid w:val="00793264"/>
    <w:rsid w:val="00793444"/>
    <w:rsid w:val="007952BD"/>
    <w:rsid w:val="00795524"/>
    <w:rsid w:val="007A2459"/>
    <w:rsid w:val="007A2C63"/>
    <w:rsid w:val="007A56C8"/>
    <w:rsid w:val="007A65EC"/>
    <w:rsid w:val="007A6649"/>
    <w:rsid w:val="007B12E4"/>
    <w:rsid w:val="007B1309"/>
    <w:rsid w:val="007B2043"/>
    <w:rsid w:val="007B32B5"/>
    <w:rsid w:val="007B3714"/>
    <w:rsid w:val="007B385C"/>
    <w:rsid w:val="007B431B"/>
    <w:rsid w:val="007B5805"/>
    <w:rsid w:val="007B60A6"/>
    <w:rsid w:val="007B6560"/>
    <w:rsid w:val="007B6F74"/>
    <w:rsid w:val="007C0924"/>
    <w:rsid w:val="007C135E"/>
    <w:rsid w:val="007C1574"/>
    <w:rsid w:val="007C1F2F"/>
    <w:rsid w:val="007C2040"/>
    <w:rsid w:val="007C2677"/>
    <w:rsid w:val="007C4008"/>
    <w:rsid w:val="007C4282"/>
    <w:rsid w:val="007C42B3"/>
    <w:rsid w:val="007C4B06"/>
    <w:rsid w:val="007C4C69"/>
    <w:rsid w:val="007C575A"/>
    <w:rsid w:val="007C58AE"/>
    <w:rsid w:val="007C7502"/>
    <w:rsid w:val="007C7603"/>
    <w:rsid w:val="007C7C55"/>
    <w:rsid w:val="007C7D10"/>
    <w:rsid w:val="007D17E1"/>
    <w:rsid w:val="007D1DA1"/>
    <w:rsid w:val="007D2E71"/>
    <w:rsid w:val="007D304D"/>
    <w:rsid w:val="007D36A7"/>
    <w:rsid w:val="007D4B02"/>
    <w:rsid w:val="007D4CB7"/>
    <w:rsid w:val="007D64C2"/>
    <w:rsid w:val="007D72D9"/>
    <w:rsid w:val="007E0D5E"/>
    <w:rsid w:val="007E1389"/>
    <w:rsid w:val="007E1472"/>
    <w:rsid w:val="007E15E9"/>
    <w:rsid w:val="007E1622"/>
    <w:rsid w:val="007E229D"/>
    <w:rsid w:val="007E255F"/>
    <w:rsid w:val="007E28AE"/>
    <w:rsid w:val="007E2A81"/>
    <w:rsid w:val="007E3AC2"/>
    <w:rsid w:val="007E518F"/>
    <w:rsid w:val="007E65AA"/>
    <w:rsid w:val="007E7084"/>
    <w:rsid w:val="007E7D1A"/>
    <w:rsid w:val="007F05FC"/>
    <w:rsid w:val="007F0E12"/>
    <w:rsid w:val="007F0E97"/>
    <w:rsid w:val="007F1BA6"/>
    <w:rsid w:val="007F20D4"/>
    <w:rsid w:val="007F2899"/>
    <w:rsid w:val="007F2A2C"/>
    <w:rsid w:val="007F37B7"/>
    <w:rsid w:val="007F3C82"/>
    <w:rsid w:val="007F45E4"/>
    <w:rsid w:val="007F559F"/>
    <w:rsid w:val="007F609F"/>
    <w:rsid w:val="007F62E3"/>
    <w:rsid w:val="007F6414"/>
    <w:rsid w:val="007F6517"/>
    <w:rsid w:val="007F6588"/>
    <w:rsid w:val="007F6954"/>
    <w:rsid w:val="007F6B91"/>
    <w:rsid w:val="007F772E"/>
    <w:rsid w:val="00800AC1"/>
    <w:rsid w:val="00803022"/>
    <w:rsid w:val="00803211"/>
    <w:rsid w:val="00804514"/>
    <w:rsid w:val="0080461F"/>
    <w:rsid w:val="008046C4"/>
    <w:rsid w:val="00804E31"/>
    <w:rsid w:val="008057DD"/>
    <w:rsid w:val="00805E35"/>
    <w:rsid w:val="008063CF"/>
    <w:rsid w:val="00806B38"/>
    <w:rsid w:val="0081000D"/>
    <w:rsid w:val="008122B4"/>
    <w:rsid w:val="00815974"/>
    <w:rsid w:val="008159F2"/>
    <w:rsid w:val="008168B9"/>
    <w:rsid w:val="00816989"/>
    <w:rsid w:val="00817331"/>
    <w:rsid w:val="00817B32"/>
    <w:rsid w:val="00817B89"/>
    <w:rsid w:val="00817ECF"/>
    <w:rsid w:val="00820AA5"/>
    <w:rsid w:val="00820AB5"/>
    <w:rsid w:val="00820BB1"/>
    <w:rsid w:val="008213B2"/>
    <w:rsid w:val="008218BF"/>
    <w:rsid w:val="0082210A"/>
    <w:rsid w:val="0082248C"/>
    <w:rsid w:val="00822DC4"/>
    <w:rsid w:val="00823266"/>
    <w:rsid w:val="00824706"/>
    <w:rsid w:val="008253D3"/>
    <w:rsid w:val="008254DF"/>
    <w:rsid w:val="008257B2"/>
    <w:rsid w:val="00826254"/>
    <w:rsid w:val="00826D48"/>
    <w:rsid w:val="00827117"/>
    <w:rsid w:val="00827BA0"/>
    <w:rsid w:val="00830542"/>
    <w:rsid w:val="00830BF3"/>
    <w:rsid w:val="008310CE"/>
    <w:rsid w:val="00831259"/>
    <w:rsid w:val="00831E1E"/>
    <w:rsid w:val="00832166"/>
    <w:rsid w:val="00832E0F"/>
    <w:rsid w:val="00833111"/>
    <w:rsid w:val="008334AE"/>
    <w:rsid w:val="00833AF5"/>
    <w:rsid w:val="00834C67"/>
    <w:rsid w:val="0083509D"/>
    <w:rsid w:val="00835ABF"/>
    <w:rsid w:val="00836B0B"/>
    <w:rsid w:val="00837517"/>
    <w:rsid w:val="00840680"/>
    <w:rsid w:val="00840B07"/>
    <w:rsid w:val="00841B9D"/>
    <w:rsid w:val="00841BED"/>
    <w:rsid w:val="0084244B"/>
    <w:rsid w:val="00843074"/>
    <w:rsid w:val="0084388D"/>
    <w:rsid w:val="0084411C"/>
    <w:rsid w:val="00845AA3"/>
    <w:rsid w:val="008466E3"/>
    <w:rsid w:val="00846F7C"/>
    <w:rsid w:val="00847762"/>
    <w:rsid w:val="00850562"/>
    <w:rsid w:val="00850836"/>
    <w:rsid w:val="008508AF"/>
    <w:rsid w:val="00850C03"/>
    <w:rsid w:val="008522D4"/>
    <w:rsid w:val="00853708"/>
    <w:rsid w:val="00853A05"/>
    <w:rsid w:val="00853F41"/>
    <w:rsid w:val="008543F2"/>
    <w:rsid w:val="00854A6C"/>
    <w:rsid w:val="00855EB5"/>
    <w:rsid w:val="008560BB"/>
    <w:rsid w:val="00856134"/>
    <w:rsid w:val="0085623F"/>
    <w:rsid w:val="008569B6"/>
    <w:rsid w:val="00857024"/>
    <w:rsid w:val="008576A1"/>
    <w:rsid w:val="00857DE0"/>
    <w:rsid w:val="00857E11"/>
    <w:rsid w:val="0086051D"/>
    <w:rsid w:val="008605D5"/>
    <w:rsid w:val="008607EE"/>
    <w:rsid w:val="00862AA0"/>
    <w:rsid w:val="00862CA2"/>
    <w:rsid w:val="0086386E"/>
    <w:rsid w:val="0086442A"/>
    <w:rsid w:val="00864D0C"/>
    <w:rsid w:val="00865081"/>
    <w:rsid w:val="00865BB8"/>
    <w:rsid w:val="00865E31"/>
    <w:rsid w:val="00867D46"/>
    <w:rsid w:val="00867EC7"/>
    <w:rsid w:val="008705B4"/>
    <w:rsid w:val="0087168C"/>
    <w:rsid w:val="008717EB"/>
    <w:rsid w:val="008718D0"/>
    <w:rsid w:val="00872405"/>
    <w:rsid w:val="00872F8E"/>
    <w:rsid w:val="00873167"/>
    <w:rsid w:val="00873C4C"/>
    <w:rsid w:val="00874267"/>
    <w:rsid w:val="00876006"/>
    <w:rsid w:val="00877836"/>
    <w:rsid w:val="00877F31"/>
    <w:rsid w:val="008800E7"/>
    <w:rsid w:val="00880FDA"/>
    <w:rsid w:val="00881754"/>
    <w:rsid w:val="00882412"/>
    <w:rsid w:val="00882D06"/>
    <w:rsid w:val="0088383B"/>
    <w:rsid w:val="00883B26"/>
    <w:rsid w:val="00883D85"/>
    <w:rsid w:val="00883EE9"/>
    <w:rsid w:val="008840FB"/>
    <w:rsid w:val="008841B5"/>
    <w:rsid w:val="00884EAC"/>
    <w:rsid w:val="00885185"/>
    <w:rsid w:val="00885387"/>
    <w:rsid w:val="00885CA4"/>
    <w:rsid w:val="00886A69"/>
    <w:rsid w:val="00886FF1"/>
    <w:rsid w:val="008902D5"/>
    <w:rsid w:val="00890388"/>
    <w:rsid w:val="00890809"/>
    <w:rsid w:val="00890B37"/>
    <w:rsid w:val="00891C6D"/>
    <w:rsid w:val="00892689"/>
    <w:rsid w:val="00893421"/>
    <w:rsid w:val="0089352F"/>
    <w:rsid w:val="008944D6"/>
    <w:rsid w:val="0089452C"/>
    <w:rsid w:val="00894A03"/>
    <w:rsid w:val="00894BBF"/>
    <w:rsid w:val="0089567D"/>
    <w:rsid w:val="0089568B"/>
    <w:rsid w:val="008957C9"/>
    <w:rsid w:val="00895887"/>
    <w:rsid w:val="00895D62"/>
    <w:rsid w:val="00895F31"/>
    <w:rsid w:val="00896943"/>
    <w:rsid w:val="00897631"/>
    <w:rsid w:val="00897A71"/>
    <w:rsid w:val="00897B9C"/>
    <w:rsid w:val="008A0408"/>
    <w:rsid w:val="008A0C68"/>
    <w:rsid w:val="008A0D65"/>
    <w:rsid w:val="008A1242"/>
    <w:rsid w:val="008A1666"/>
    <w:rsid w:val="008A2A3B"/>
    <w:rsid w:val="008A4226"/>
    <w:rsid w:val="008A4603"/>
    <w:rsid w:val="008A5489"/>
    <w:rsid w:val="008A6881"/>
    <w:rsid w:val="008A6BA7"/>
    <w:rsid w:val="008A6CA5"/>
    <w:rsid w:val="008A727B"/>
    <w:rsid w:val="008A7439"/>
    <w:rsid w:val="008A7759"/>
    <w:rsid w:val="008A7AF9"/>
    <w:rsid w:val="008A7FD8"/>
    <w:rsid w:val="008B22FE"/>
    <w:rsid w:val="008B2385"/>
    <w:rsid w:val="008B564D"/>
    <w:rsid w:val="008B6520"/>
    <w:rsid w:val="008B677C"/>
    <w:rsid w:val="008B6A85"/>
    <w:rsid w:val="008C0565"/>
    <w:rsid w:val="008C05D4"/>
    <w:rsid w:val="008C1505"/>
    <w:rsid w:val="008C2F18"/>
    <w:rsid w:val="008C3217"/>
    <w:rsid w:val="008C3538"/>
    <w:rsid w:val="008C503A"/>
    <w:rsid w:val="008C7285"/>
    <w:rsid w:val="008C77BB"/>
    <w:rsid w:val="008C7EAD"/>
    <w:rsid w:val="008D03A3"/>
    <w:rsid w:val="008D120F"/>
    <w:rsid w:val="008D3FB5"/>
    <w:rsid w:val="008D420A"/>
    <w:rsid w:val="008D4522"/>
    <w:rsid w:val="008D4FCF"/>
    <w:rsid w:val="008D51AE"/>
    <w:rsid w:val="008D5325"/>
    <w:rsid w:val="008D5353"/>
    <w:rsid w:val="008D7A5F"/>
    <w:rsid w:val="008D7AFF"/>
    <w:rsid w:val="008E0891"/>
    <w:rsid w:val="008E09D5"/>
    <w:rsid w:val="008E1632"/>
    <w:rsid w:val="008E1CA8"/>
    <w:rsid w:val="008E1E60"/>
    <w:rsid w:val="008E3246"/>
    <w:rsid w:val="008E32CA"/>
    <w:rsid w:val="008E350A"/>
    <w:rsid w:val="008E4146"/>
    <w:rsid w:val="008E44DD"/>
    <w:rsid w:val="008E4959"/>
    <w:rsid w:val="008E56FF"/>
    <w:rsid w:val="008E5DD0"/>
    <w:rsid w:val="008E62CD"/>
    <w:rsid w:val="008E67B6"/>
    <w:rsid w:val="008E6A10"/>
    <w:rsid w:val="008E6AF3"/>
    <w:rsid w:val="008E6B9A"/>
    <w:rsid w:val="008F0151"/>
    <w:rsid w:val="008F0429"/>
    <w:rsid w:val="008F1729"/>
    <w:rsid w:val="008F200F"/>
    <w:rsid w:val="008F2781"/>
    <w:rsid w:val="008F2ACC"/>
    <w:rsid w:val="008F347B"/>
    <w:rsid w:val="008F3C32"/>
    <w:rsid w:val="008F422F"/>
    <w:rsid w:val="008F459B"/>
    <w:rsid w:val="008F4A75"/>
    <w:rsid w:val="008F4A94"/>
    <w:rsid w:val="008F4AEC"/>
    <w:rsid w:val="008F4C5B"/>
    <w:rsid w:val="008F551E"/>
    <w:rsid w:val="008F5849"/>
    <w:rsid w:val="008F5F79"/>
    <w:rsid w:val="008F6785"/>
    <w:rsid w:val="008F6A46"/>
    <w:rsid w:val="008F7BBE"/>
    <w:rsid w:val="00900504"/>
    <w:rsid w:val="00901E38"/>
    <w:rsid w:val="00901F26"/>
    <w:rsid w:val="00902B1C"/>
    <w:rsid w:val="00904E34"/>
    <w:rsid w:val="00905ADD"/>
    <w:rsid w:val="009060B7"/>
    <w:rsid w:val="00910F51"/>
    <w:rsid w:val="009117B9"/>
    <w:rsid w:val="009120ED"/>
    <w:rsid w:val="009122C7"/>
    <w:rsid w:val="0091301E"/>
    <w:rsid w:val="00913FC5"/>
    <w:rsid w:val="0091540A"/>
    <w:rsid w:val="00915D7F"/>
    <w:rsid w:val="00916503"/>
    <w:rsid w:val="00916879"/>
    <w:rsid w:val="00917791"/>
    <w:rsid w:val="00920050"/>
    <w:rsid w:val="00920F8A"/>
    <w:rsid w:val="00922064"/>
    <w:rsid w:val="00924D1D"/>
    <w:rsid w:val="00924F07"/>
    <w:rsid w:val="00925022"/>
    <w:rsid w:val="009251B4"/>
    <w:rsid w:val="00925C68"/>
    <w:rsid w:val="0092673F"/>
    <w:rsid w:val="009300FA"/>
    <w:rsid w:val="0093019A"/>
    <w:rsid w:val="009303C2"/>
    <w:rsid w:val="00930663"/>
    <w:rsid w:val="009308DB"/>
    <w:rsid w:val="00931643"/>
    <w:rsid w:val="009319FF"/>
    <w:rsid w:val="00931C62"/>
    <w:rsid w:val="00931CD4"/>
    <w:rsid w:val="00933C05"/>
    <w:rsid w:val="00934061"/>
    <w:rsid w:val="00934547"/>
    <w:rsid w:val="0093493D"/>
    <w:rsid w:val="00934C84"/>
    <w:rsid w:val="00934E06"/>
    <w:rsid w:val="0093524A"/>
    <w:rsid w:val="00935E5D"/>
    <w:rsid w:val="0093680E"/>
    <w:rsid w:val="00936891"/>
    <w:rsid w:val="0093710E"/>
    <w:rsid w:val="00937E6B"/>
    <w:rsid w:val="00940B55"/>
    <w:rsid w:val="00940DE5"/>
    <w:rsid w:val="00941CC2"/>
    <w:rsid w:val="009423DF"/>
    <w:rsid w:val="0094266A"/>
    <w:rsid w:val="009439A3"/>
    <w:rsid w:val="00943AF2"/>
    <w:rsid w:val="009447D6"/>
    <w:rsid w:val="00944927"/>
    <w:rsid w:val="0094761F"/>
    <w:rsid w:val="00947CDA"/>
    <w:rsid w:val="00947D4D"/>
    <w:rsid w:val="00950CBA"/>
    <w:rsid w:val="00951AFF"/>
    <w:rsid w:val="00952068"/>
    <w:rsid w:val="009520CC"/>
    <w:rsid w:val="009522D6"/>
    <w:rsid w:val="0095280F"/>
    <w:rsid w:val="009534D1"/>
    <w:rsid w:val="009543BD"/>
    <w:rsid w:val="0095446B"/>
    <w:rsid w:val="00954A6F"/>
    <w:rsid w:val="0095507A"/>
    <w:rsid w:val="009561B6"/>
    <w:rsid w:val="00957EF4"/>
    <w:rsid w:val="00957FC9"/>
    <w:rsid w:val="009611E4"/>
    <w:rsid w:val="009612CC"/>
    <w:rsid w:val="009620CF"/>
    <w:rsid w:val="00963673"/>
    <w:rsid w:val="0096396A"/>
    <w:rsid w:val="00963AE9"/>
    <w:rsid w:val="00966700"/>
    <w:rsid w:val="0097075D"/>
    <w:rsid w:val="00971193"/>
    <w:rsid w:val="00972220"/>
    <w:rsid w:val="00972F25"/>
    <w:rsid w:val="00973514"/>
    <w:rsid w:val="00973F93"/>
    <w:rsid w:val="0097461E"/>
    <w:rsid w:val="00975C37"/>
    <w:rsid w:val="00975CBD"/>
    <w:rsid w:val="00976B7B"/>
    <w:rsid w:val="009775E1"/>
    <w:rsid w:val="0098029E"/>
    <w:rsid w:val="00980BEF"/>
    <w:rsid w:val="00980D63"/>
    <w:rsid w:val="009815F6"/>
    <w:rsid w:val="00981BF1"/>
    <w:rsid w:val="009821E2"/>
    <w:rsid w:val="009822E4"/>
    <w:rsid w:val="0098271A"/>
    <w:rsid w:val="00983024"/>
    <w:rsid w:val="00983690"/>
    <w:rsid w:val="00983E80"/>
    <w:rsid w:val="0098411D"/>
    <w:rsid w:val="00985296"/>
    <w:rsid w:val="00985406"/>
    <w:rsid w:val="009855B0"/>
    <w:rsid w:val="0098579D"/>
    <w:rsid w:val="009857B2"/>
    <w:rsid w:val="00986F0E"/>
    <w:rsid w:val="009913F9"/>
    <w:rsid w:val="00992925"/>
    <w:rsid w:val="00992FEE"/>
    <w:rsid w:val="009930C9"/>
    <w:rsid w:val="00994070"/>
    <w:rsid w:val="009943A6"/>
    <w:rsid w:val="00994D12"/>
    <w:rsid w:val="009964C1"/>
    <w:rsid w:val="00996665"/>
    <w:rsid w:val="009976CE"/>
    <w:rsid w:val="00997FC3"/>
    <w:rsid w:val="009A1467"/>
    <w:rsid w:val="009A2427"/>
    <w:rsid w:val="009A246A"/>
    <w:rsid w:val="009A274B"/>
    <w:rsid w:val="009A4518"/>
    <w:rsid w:val="009A4944"/>
    <w:rsid w:val="009A4F0D"/>
    <w:rsid w:val="009A54C4"/>
    <w:rsid w:val="009A5839"/>
    <w:rsid w:val="009A5FB1"/>
    <w:rsid w:val="009A718D"/>
    <w:rsid w:val="009A7CAE"/>
    <w:rsid w:val="009B0669"/>
    <w:rsid w:val="009B12D1"/>
    <w:rsid w:val="009B1863"/>
    <w:rsid w:val="009B2F38"/>
    <w:rsid w:val="009B3248"/>
    <w:rsid w:val="009B3B67"/>
    <w:rsid w:val="009B43C0"/>
    <w:rsid w:val="009B46BF"/>
    <w:rsid w:val="009B47E0"/>
    <w:rsid w:val="009B4BB6"/>
    <w:rsid w:val="009B4EDA"/>
    <w:rsid w:val="009B521E"/>
    <w:rsid w:val="009B53A8"/>
    <w:rsid w:val="009B5436"/>
    <w:rsid w:val="009B65DF"/>
    <w:rsid w:val="009B66D1"/>
    <w:rsid w:val="009B7234"/>
    <w:rsid w:val="009B7EBE"/>
    <w:rsid w:val="009C0D30"/>
    <w:rsid w:val="009C0DAB"/>
    <w:rsid w:val="009C0E34"/>
    <w:rsid w:val="009C2428"/>
    <w:rsid w:val="009C32EB"/>
    <w:rsid w:val="009C443B"/>
    <w:rsid w:val="009C5847"/>
    <w:rsid w:val="009C69F6"/>
    <w:rsid w:val="009C6FCB"/>
    <w:rsid w:val="009D016D"/>
    <w:rsid w:val="009D075F"/>
    <w:rsid w:val="009D11BC"/>
    <w:rsid w:val="009D1B31"/>
    <w:rsid w:val="009D1C02"/>
    <w:rsid w:val="009D2385"/>
    <w:rsid w:val="009D23C6"/>
    <w:rsid w:val="009D23F4"/>
    <w:rsid w:val="009D263E"/>
    <w:rsid w:val="009D2B87"/>
    <w:rsid w:val="009D2D2B"/>
    <w:rsid w:val="009D3557"/>
    <w:rsid w:val="009D3888"/>
    <w:rsid w:val="009D3FD7"/>
    <w:rsid w:val="009D4578"/>
    <w:rsid w:val="009D47D1"/>
    <w:rsid w:val="009D4957"/>
    <w:rsid w:val="009D5107"/>
    <w:rsid w:val="009D51C1"/>
    <w:rsid w:val="009D6150"/>
    <w:rsid w:val="009D647B"/>
    <w:rsid w:val="009D6837"/>
    <w:rsid w:val="009D6C97"/>
    <w:rsid w:val="009D786C"/>
    <w:rsid w:val="009E0208"/>
    <w:rsid w:val="009E0851"/>
    <w:rsid w:val="009E1FC9"/>
    <w:rsid w:val="009E37E7"/>
    <w:rsid w:val="009E520E"/>
    <w:rsid w:val="009E535A"/>
    <w:rsid w:val="009E744B"/>
    <w:rsid w:val="009F020C"/>
    <w:rsid w:val="009F105E"/>
    <w:rsid w:val="009F1E3A"/>
    <w:rsid w:val="009F355F"/>
    <w:rsid w:val="009F39A3"/>
    <w:rsid w:val="009F3E87"/>
    <w:rsid w:val="009F481F"/>
    <w:rsid w:val="009F54D2"/>
    <w:rsid w:val="009F5CCB"/>
    <w:rsid w:val="009F5E0F"/>
    <w:rsid w:val="009F5FE7"/>
    <w:rsid w:val="009F67D0"/>
    <w:rsid w:val="009F6DB4"/>
    <w:rsid w:val="00A00703"/>
    <w:rsid w:val="00A00B05"/>
    <w:rsid w:val="00A02051"/>
    <w:rsid w:val="00A02800"/>
    <w:rsid w:val="00A0357C"/>
    <w:rsid w:val="00A05B47"/>
    <w:rsid w:val="00A05DDD"/>
    <w:rsid w:val="00A06099"/>
    <w:rsid w:val="00A06B8C"/>
    <w:rsid w:val="00A108C0"/>
    <w:rsid w:val="00A10916"/>
    <w:rsid w:val="00A10CAA"/>
    <w:rsid w:val="00A10E6E"/>
    <w:rsid w:val="00A119A8"/>
    <w:rsid w:val="00A13B5F"/>
    <w:rsid w:val="00A13CC2"/>
    <w:rsid w:val="00A13EE6"/>
    <w:rsid w:val="00A14ECB"/>
    <w:rsid w:val="00A1627B"/>
    <w:rsid w:val="00A16CDD"/>
    <w:rsid w:val="00A17F29"/>
    <w:rsid w:val="00A21A74"/>
    <w:rsid w:val="00A21D28"/>
    <w:rsid w:val="00A234F4"/>
    <w:rsid w:val="00A23B32"/>
    <w:rsid w:val="00A23FEA"/>
    <w:rsid w:val="00A247E6"/>
    <w:rsid w:val="00A25444"/>
    <w:rsid w:val="00A258AD"/>
    <w:rsid w:val="00A26BA4"/>
    <w:rsid w:val="00A26CE3"/>
    <w:rsid w:val="00A26EB6"/>
    <w:rsid w:val="00A274A3"/>
    <w:rsid w:val="00A279E6"/>
    <w:rsid w:val="00A27EE5"/>
    <w:rsid w:val="00A30EAB"/>
    <w:rsid w:val="00A31BF5"/>
    <w:rsid w:val="00A32193"/>
    <w:rsid w:val="00A33AB4"/>
    <w:rsid w:val="00A3606E"/>
    <w:rsid w:val="00A36DBC"/>
    <w:rsid w:val="00A37C47"/>
    <w:rsid w:val="00A4040F"/>
    <w:rsid w:val="00A40754"/>
    <w:rsid w:val="00A40BE8"/>
    <w:rsid w:val="00A41FD1"/>
    <w:rsid w:val="00A4216D"/>
    <w:rsid w:val="00A4228A"/>
    <w:rsid w:val="00A42753"/>
    <w:rsid w:val="00A432D0"/>
    <w:rsid w:val="00A43CBA"/>
    <w:rsid w:val="00A43DBB"/>
    <w:rsid w:val="00A43FF7"/>
    <w:rsid w:val="00A45A52"/>
    <w:rsid w:val="00A45E61"/>
    <w:rsid w:val="00A4751C"/>
    <w:rsid w:val="00A47D66"/>
    <w:rsid w:val="00A513E3"/>
    <w:rsid w:val="00A53648"/>
    <w:rsid w:val="00A536A9"/>
    <w:rsid w:val="00A54693"/>
    <w:rsid w:val="00A54B0F"/>
    <w:rsid w:val="00A55B78"/>
    <w:rsid w:val="00A56AED"/>
    <w:rsid w:val="00A56C37"/>
    <w:rsid w:val="00A56D42"/>
    <w:rsid w:val="00A56F15"/>
    <w:rsid w:val="00A60224"/>
    <w:rsid w:val="00A62171"/>
    <w:rsid w:val="00A623C7"/>
    <w:rsid w:val="00A62667"/>
    <w:rsid w:val="00A62F97"/>
    <w:rsid w:val="00A632B3"/>
    <w:rsid w:val="00A638BC"/>
    <w:rsid w:val="00A63AA6"/>
    <w:rsid w:val="00A63E7C"/>
    <w:rsid w:val="00A63F52"/>
    <w:rsid w:val="00A6410D"/>
    <w:rsid w:val="00A648B5"/>
    <w:rsid w:val="00A64AB3"/>
    <w:rsid w:val="00A65167"/>
    <w:rsid w:val="00A66966"/>
    <w:rsid w:val="00A700BE"/>
    <w:rsid w:val="00A70DCA"/>
    <w:rsid w:val="00A718D5"/>
    <w:rsid w:val="00A71929"/>
    <w:rsid w:val="00A722CE"/>
    <w:rsid w:val="00A72788"/>
    <w:rsid w:val="00A72BCA"/>
    <w:rsid w:val="00A72F62"/>
    <w:rsid w:val="00A73160"/>
    <w:rsid w:val="00A73876"/>
    <w:rsid w:val="00A739EB"/>
    <w:rsid w:val="00A73C79"/>
    <w:rsid w:val="00A76ED2"/>
    <w:rsid w:val="00A76F55"/>
    <w:rsid w:val="00A805A9"/>
    <w:rsid w:val="00A82707"/>
    <w:rsid w:val="00A83065"/>
    <w:rsid w:val="00A83410"/>
    <w:rsid w:val="00A83945"/>
    <w:rsid w:val="00A84148"/>
    <w:rsid w:val="00A847C4"/>
    <w:rsid w:val="00A8480D"/>
    <w:rsid w:val="00A85DA6"/>
    <w:rsid w:val="00A85DC0"/>
    <w:rsid w:val="00A86BBE"/>
    <w:rsid w:val="00A87115"/>
    <w:rsid w:val="00A87DF9"/>
    <w:rsid w:val="00A902F8"/>
    <w:rsid w:val="00A90894"/>
    <w:rsid w:val="00A90F1D"/>
    <w:rsid w:val="00A93807"/>
    <w:rsid w:val="00A94CD9"/>
    <w:rsid w:val="00A962C6"/>
    <w:rsid w:val="00A96F1E"/>
    <w:rsid w:val="00A9714E"/>
    <w:rsid w:val="00A978BD"/>
    <w:rsid w:val="00AA021C"/>
    <w:rsid w:val="00AA52E9"/>
    <w:rsid w:val="00AB062A"/>
    <w:rsid w:val="00AB08F5"/>
    <w:rsid w:val="00AB1260"/>
    <w:rsid w:val="00AB18B1"/>
    <w:rsid w:val="00AB3255"/>
    <w:rsid w:val="00AB46E5"/>
    <w:rsid w:val="00AB51CF"/>
    <w:rsid w:val="00AB576C"/>
    <w:rsid w:val="00AB57F2"/>
    <w:rsid w:val="00AB5B96"/>
    <w:rsid w:val="00AC097A"/>
    <w:rsid w:val="00AC112C"/>
    <w:rsid w:val="00AC13FE"/>
    <w:rsid w:val="00AC1A93"/>
    <w:rsid w:val="00AC25B5"/>
    <w:rsid w:val="00AC3211"/>
    <w:rsid w:val="00AC36C3"/>
    <w:rsid w:val="00AC4095"/>
    <w:rsid w:val="00AC4121"/>
    <w:rsid w:val="00AC440E"/>
    <w:rsid w:val="00AC4904"/>
    <w:rsid w:val="00AC4E08"/>
    <w:rsid w:val="00AC5022"/>
    <w:rsid w:val="00AC5AF0"/>
    <w:rsid w:val="00AC5BB6"/>
    <w:rsid w:val="00AC7F7F"/>
    <w:rsid w:val="00AD0002"/>
    <w:rsid w:val="00AD0036"/>
    <w:rsid w:val="00AD042D"/>
    <w:rsid w:val="00AD0F99"/>
    <w:rsid w:val="00AD2FBF"/>
    <w:rsid w:val="00AD357F"/>
    <w:rsid w:val="00AD3ACC"/>
    <w:rsid w:val="00AD4326"/>
    <w:rsid w:val="00AD4632"/>
    <w:rsid w:val="00AD555A"/>
    <w:rsid w:val="00AD596E"/>
    <w:rsid w:val="00AD5D70"/>
    <w:rsid w:val="00AD62CD"/>
    <w:rsid w:val="00AD7E6A"/>
    <w:rsid w:val="00AE2130"/>
    <w:rsid w:val="00AE2880"/>
    <w:rsid w:val="00AE41DE"/>
    <w:rsid w:val="00AE4CD2"/>
    <w:rsid w:val="00AE60EB"/>
    <w:rsid w:val="00AE74BF"/>
    <w:rsid w:val="00AE79CA"/>
    <w:rsid w:val="00AF0404"/>
    <w:rsid w:val="00AF0AC9"/>
    <w:rsid w:val="00AF1991"/>
    <w:rsid w:val="00AF234B"/>
    <w:rsid w:val="00AF2459"/>
    <w:rsid w:val="00AF34A1"/>
    <w:rsid w:val="00AF373B"/>
    <w:rsid w:val="00AF3A41"/>
    <w:rsid w:val="00AF3D8C"/>
    <w:rsid w:val="00AF4422"/>
    <w:rsid w:val="00AF5BB6"/>
    <w:rsid w:val="00AF5E33"/>
    <w:rsid w:val="00AF6621"/>
    <w:rsid w:val="00AF7125"/>
    <w:rsid w:val="00AF76B4"/>
    <w:rsid w:val="00AF7A99"/>
    <w:rsid w:val="00B005C0"/>
    <w:rsid w:val="00B00760"/>
    <w:rsid w:val="00B0171C"/>
    <w:rsid w:val="00B01ED9"/>
    <w:rsid w:val="00B01F5F"/>
    <w:rsid w:val="00B0205C"/>
    <w:rsid w:val="00B02253"/>
    <w:rsid w:val="00B0235D"/>
    <w:rsid w:val="00B03C05"/>
    <w:rsid w:val="00B04E36"/>
    <w:rsid w:val="00B0557B"/>
    <w:rsid w:val="00B061D7"/>
    <w:rsid w:val="00B0624A"/>
    <w:rsid w:val="00B070B7"/>
    <w:rsid w:val="00B07B79"/>
    <w:rsid w:val="00B07E3D"/>
    <w:rsid w:val="00B10198"/>
    <w:rsid w:val="00B102DB"/>
    <w:rsid w:val="00B12003"/>
    <w:rsid w:val="00B14FCD"/>
    <w:rsid w:val="00B15330"/>
    <w:rsid w:val="00B15FD9"/>
    <w:rsid w:val="00B16B09"/>
    <w:rsid w:val="00B176FA"/>
    <w:rsid w:val="00B17C32"/>
    <w:rsid w:val="00B2097E"/>
    <w:rsid w:val="00B20AF1"/>
    <w:rsid w:val="00B20DA0"/>
    <w:rsid w:val="00B21670"/>
    <w:rsid w:val="00B21D6D"/>
    <w:rsid w:val="00B21F5E"/>
    <w:rsid w:val="00B22793"/>
    <w:rsid w:val="00B23280"/>
    <w:rsid w:val="00B23384"/>
    <w:rsid w:val="00B2427C"/>
    <w:rsid w:val="00B24354"/>
    <w:rsid w:val="00B24530"/>
    <w:rsid w:val="00B24DC3"/>
    <w:rsid w:val="00B24F33"/>
    <w:rsid w:val="00B256C5"/>
    <w:rsid w:val="00B25B39"/>
    <w:rsid w:val="00B26B28"/>
    <w:rsid w:val="00B26DC7"/>
    <w:rsid w:val="00B26FEC"/>
    <w:rsid w:val="00B276D2"/>
    <w:rsid w:val="00B2775B"/>
    <w:rsid w:val="00B302C8"/>
    <w:rsid w:val="00B315B5"/>
    <w:rsid w:val="00B32771"/>
    <w:rsid w:val="00B32B6F"/>
    <w:rsid w:val="00B3537A"/>
    <w:rsid w:val="00B362A0"/>
    <w:rsid w:val="00B37149"/>
    <w:rsid w:val="00B3730E"/>
    <w:rsid w:val="00B3780F"/>
    <w:rsid w:val="00B40F1F"/>
    <w:rsid w:val="00B410BC"/>
    <w:rsid w:val="00B41615"/>
    <w:rsid w:val="00B417E4"/>
    <w:rsid w:val="00B41E6A"/>
    <w:rsid w:val="00B42276"/>
    <w:rsid w:val="00B428E3"/>
    <w:rsid w:val="00B4433B"/>
    <w:rsid w:val="00B45449"/>
    <w:rsid w:val="00B455D0"/>
    <w:rsid w:val="00B458AC"/>
    <w:rsid w:val="00B45F16"/>
    <w:rsid w:val="00B46046"/>
    <w:rsid w:val="00B47015"/>
    <w:rsid w:val="00B474F2"/>
    <w:rsid w:val="00B516E2"/>
    <w:rsid w:val="00B51B5D"/>
    <w:rsid w:val="00B51CDC"/>
    <w:rsid w:val="00B52F6D"/>
    <w:rsid w:val="00B53239"/>
    <w:rsid w:val="00B53476"/>
    <w:rsid w:val="00B5369E"/>
    <w:rsid w:val="00B53E56"/>
    <w:rsid w:val="00B5433D"/>
    <w:rsid w:val="00B545F6"/>
    <w:rsid w:val="00B54E17"/>
    <w:rsid w:val="00B551AB"/>
    <w:rsid w:val="00B555E6"/>
    <w:rsid w:val="00B55A9F"/>
    <w:rsid w:val="00B55BA7"/>
    <w:rsid w:val="00B56A67"/>
    <w:rsid w:val="00B60913"/>
    <w:rsid w:val="00B611C7"/>
    <w:rsid w:val="00B612DC"/>
    <w:rsid w:val="00B624DA"/>
    <w:rsid w:val="00B63C4E"/>
    <w:rsid w:val="00B64B4E"/>
    <w:rsid w:val="00B64F3B"/>
    <w:rsid w:val="00B65593"/>
    <w:rsid w:val="00B65DD0"/>
    <w:rsid w:val="00B65FAF"/>
    <w:rsid w:val="00B66366"/>
    <w:rsid w:val="00B675CF"/>
    <w:rsid w:val="00B67ECF"/>
    <w:rsid w:val="00B70166"/>
    <w:rsid w:val="00B7022A"/>
    <w:rsid w:val="00B70763"/>
    <w:rsid w:val="00B70CA0"/>
    <w:rsid w:val="00B72EC6"/>
    <w:rsid w:val="00B730FE"/>
    <w:rsid w:val="00B746EB"/>
    <w:rsid w:val="00B75BEB"/>
    <w:rsid w:val="00B77066"/>
    <w:rsid w:val="00B779D0"/>
    <w:rsid w:val="00B77B2C"/>
    <w:rsid w:val="00B80DC6"/>
    <w:rsid w:val="00B80E21"/>
    <w:rsid w:val="00B80F4B"/>
    <w:rsid w:val="00B8143E"/>
    <w:rsid w:val="00B81D84"/>
    <w:rsid w:val="00B83814"/>
    <w:rsid w:val="00B83E4F"/>
    <w:rsid w:val="00B84ED2"/>
    <w:rsid w:val="00B850E4"/>
    <w:rsid w:val="00B867D9"/>
    <w:rsid w:val="00B86FCB"/>
    <w:rsid w:val="00B87635"/>
    <w:rsid w:val="00B87F65"/>
    <w:rsid w:val="00B901B4"/>
    <w:rsid w:val="00B9125E"/>
    <w:rsid w:val="00B916F0"/>
    <w:rsid w:val="00B9184A"/>
    <w:rsid w:val="00B921D2"/>
    <w:rsid w:val="00B92D2A"/>
    <w:rsid w:val="00B93389"/>
    <w:rsid w:val="00B93C21"/>
    <w:rsid w:val="00B94DD0"/>
    <w:rsid w:val="00B952F3"/>
    <w:rsid w:val="00B954ED"/>
    <w:rsid w:val="00B9656F"/>
    <w:rsid w:val="00B96845"/>
    <w:rsid w:val="00B96C9B"/>
    <w:rsid w:val="00B97502"/>
    <w:rsid w:val="00BA0079"/>
    <w:rsid w:val="00BA0762"/>
    <w:rsid w:val="00BA1286"/>
    <w:rsid w:val="00BA15C1"/>
    <w:rsid w:val="00BA16BD"/>
    <w:rsid w:val="00BA1AD8"/>
    <w:rsid w:val="00BA25A4"/>
    <w:rsid w:val="00BA27BE"/>
    <w:rsid w:val="00BA30D6"/>
    <w:rsid w:val="00BA35A3"/>
    <w:rsid w:val="00BA5BC3"/>
    <w:rsid w:val="00BA5DE2"/>
    <w:rsid w:val="00BA74AC"/>
    <w:rsid w:val="00BB0C6C"/>
    <w:rsid w:val="00BB24C0"/>
    <w:rsid w:val="00BB2639"/>
    <w:rsid w:val="00BB325E"/>
    <w:rsid w:val="00BB449A"/>
    <w:rsid w:val="00BB4CBD"/>
    <w:rsid w:val="00BB4EE7"/>
    <w:rsid w:val="00BB5B56"/>
    <w:rsid w:val="00BB63C0"/>
    <w:rsid w:val="00BB67AF"/>
    <w:rsid w:val="00BB78E7"/>
    <w:rsid w:val="00BB7958"/>
    <w:rsid w:val="00BB7F12"/>
    <w:rsid w:val="00BC0113"/>
    <w:rsid w:val="00BC274B"/>
    <w:rsid w:val="00BC2C3E"/>
    <w:rsid w:val="00BC32B1"/>
    <w:rsid w:val="00BC33D4"/>
    <w:rsid w:val="00BC35F5"/>
    <w:rsid w:val="00BC3EDC"/>
    <w:rsid w:val="00BC3EF6"/>
    <w:rsid w:val="00BC424E"/>
    <w:rsid w:val="00BC44BC"/>
    <w:rsid w:val="00BC4F12"/>
    <w:rsid w:val="00BC51B1"/>
    <w:rsid w:val="00BC6C8C"/>
    <w:rsid w:val="00BC6E3E"/>
    <w:rsid w:val="00BC7675"/>
    <w:rsid w:val="00BC7A99"/>
    <w:rsid w:val="00BC7D05"/>
    <w:rsid w:val="00BD1790"/>
    <w:rsid w:val="00BD1F94"/>
    <w:rsid w:val="00BD23AC"/>
    <w:rsid w:val="00BD242C"/>
    <w:rsid w:val="00BD245C"/>
    <w:rsid w:val="00BD2CAC"/>
    <w:rsid w:val="00BD440F"/>
    <w:rsid w:val="00BD5E63"/>
    <w:rsid w:val="00BD668C"/>
    <w:rsid w:val="00BD6AD1"/>
    <w:rsid w:val="00BD7A51"/>
    <w:rsid w:val="00BE0140"/>
    <w:rsid w:val="00BE028E"/>
    <w:rsid w:val="00BE0C65"/>
    <w:rsid w:val="00BE0CD5"/>
    <w:rsid w:val="00BE1DB9"/>
    <w:rsid w:val="00BE2165"/>
    <w:rsid w:val="00BE36BF"/>
    <w:rsid w:val="00BE3E9F"/>
    <w:rsid w:val="00BE3FA8"/>
    <w:rsid w:val="00BE436F"/>
    <w:rsid w:val="00BE510C"/>
    <w:rsid w:val="00BE5DD6"/>
    <w:rsid w:val="00BE641A"/>
    <w:rsid w:val="00BE7236"/>
    <w:rsid w:val="00BF0387"/>
    <w:rsid w:val="00BF1102"/>
    <w:rsid w:val="00BF1828"/>
    <w:rsid w:val="00BF1DBA"/>
    <w:rsid w:val="00BF2EE9"/>
    <w:rsid w:val="00BF2F9C"/>
    <w:rsid w:val="00BF3397"/>
    <w:rsid w:val="00BF3564"/>
    <w:rsid w:val="00BF3C97"/>
    <w:rsid w:val="00BF4674"/>
    <w:rsid w:val="00BF6211"/>
    <w:rsid w:val="00BF6E66"/>
    <w:rsid w:val="00BF7828"/>
    <w:rsid w:val="00BF78AC"/>
    <w:rsid w:val="00BF797C"/>
    <w:rsid w:val="00C00414"/>
    <w:rsid w:val="00C00D52"/>
    <w:rsid w:val="00C017AB"/>
    <w:rsid w:val="00C01AC3"/>
    <w:rsid w:val="00C03AD1"/>
    <w:rsid w:val="00C03BCA"/>
    <w:rsid w:val="00C03BEE"/>
    <w:rsid w:val="00C03E18"/>
    <w:rsid w:val="00C041D9"/>
    <w:rsid w:val="00C04331"/>
    <w:rsid w:val="00C04A51"/>
    <w:rsid w:val="00C04EE0"/>
    <w:rsid w:val="00C06773"/>
    <w:rsid w:val="00C0698E"/>
    <w:rsid w:val="00C07BF8"/>
    <w:rsid w:val="00C103B5"/>
    <w:rsid w:val="00C10874"/>
    <w:rsid w:val="00C11D68"/>
    <w:rsid w:val="00C123B6"/>
    <w:rsid w:val="00C13067"/>
    <w:rsid w:val="00C1368D"/>
    <w:rsid w:val="00C1392E"/>
    <w:rsid w:val="00C13BB9"/>
    <w:rsid w:val="00C141ED"/>
    <w:rsid w:val="00C1466B"/>
    <w:rsid w:val="00C14B24"/>
    <w:rsid w:val="00C14BA3"/>
    <w:rsid w:val="00C158B6"/>
    <w:rsid w:val="00C15DB6"/>
    <w:rsid w:val="00C162D9"/>
    <w:rsid w:val="00C16440"/>
    <w:rsid w:val="00C16545"/>
    <w:rsid w:val="00C17272"/>
    <w:rsid w:val="00C20925"/>
    <w:rsid w:val="00C20A0D"/>
    <w:rsid w:val="00C20DA9"/>
    <w:rsid w:val="00C21432"/>
    <w:rsid w:val="00C22802"/>
    <w:rsid w:val="00C232B7"/>
    <w:rsid w:val="00C2365D"/>
    <w:rsid w:val="00C237A5"/>
    <w:rsid w:val="00C237DD"/>
    <w:rsid w:val="00C24745"/>
    <w:rsid w:val="00C24F18"/>
    <w:rsid w:val="00C24F9E"/>
    <w:rsid w:val="00C25206"/>
    <w:rsid w:val="00C2537A"/>
    <w:rsid w:val="00C27D6B"/>
    <w:rsid w:val="00C304C9"/>
    <w:rsid w:val="00C3074D"/>
    <w:rsid w:val="00C30C4D"/>
    <w:rsid w:val="00C30DAE"/>
    <w:rsid w:val="00C30F26"/>
    <w:rsid w:val="00C32339"/>
    <w:rsid w:val="00C334A4"/>
    <w:rsid w:val="00C33A2D"/>
    <w:rsid w:val="00C33ED2"/>
    <w:rsid w:val="00C3499C"/>
    <w:rsid w:val="00C34E2D"/>
    <w:rsid w:val="00C357BC"/>
    <w:rsid w:val="00C35C33"/>
    <w:rsid w:val="00C3647E"/>
    <w:rsid w:val="00C4163B"/>
    <w:rsid w:val="00C42117"/>
    <w:rsid w:val="00C421F9"/>
    <w:rsid w:val="00C4310A"/>
    <w:rsid w:val="00C43AD0"/>
    <w:rsid w:val="00C43FAA"/>
    <w:rsid w:val="00C4490B"/>
    <w:rsid w:val="00C44F40"/>
    <w:rsid w:val="00C44F77"/>
    <w:rsid w:val="00C4596C"/>
    <w:rsid w:val="00C46085"/>
    <w:rsid w:val="00C471A2"/>
    <w:rsid w:val="00C47238"/>
    <w:rsid w:val="00C4786A"/>
    <w:rsid w:val="00C50377"/>
    <w:rsid w:val="00C516AF"/>
    <w:rsid w:val="00C51721"/>
    <w:rsid w:val="00C5192A"/>
    <w:rsid w:val="00C51B72"/>
    <w:rsid w:val="00C520DC"/>
    <w:rsid w:val="00C54ACE"/>
    <w:rsid w:val="00C54C6B"/>
    <w:rsid w:val="00C5535A"/>
    <w:rsid w:val="00C5687A"/>
    <w:rsid w:val="00C6072C"/>
    <w:rsid w:val="00C61F76"/>
    <w:rsid w:val="00C62130"/>
    <w:rsid w:val="00C62A17"/>
    <w:rsid w:val="00C6301C"/>
    <w:rsid w:val="00C63509"/>
    <w:rsid w:val="00C6443C"/>
    <w:rsid w:val="00C645F3"/>
    <w:rsid w:val="00C65053"/>
    <w:rsid w:val="00C655D0"/>
    <w:rsid w:val="00C66124"/>
    <w:rsid w:val="00C665A4"/>
    <w:rsid w:val="00C66BFB"/>
    <w:rsid w:val="00C7050D"/>
    <w:rsid w:val="00C70893"/>
    <w:rsid w:val="00C73D89"/>
    <w:rsid w:val="00C745F6"/>
    <w:rsid w:val="00C74AA2"/>
    <w:rsid w:val="00C75085"/>
    <w:rsid w:val="00C758BB"/>
    <w:rsid w:val="00C75C51"/>
    <w:rsid w:val="00C77FC5"/>
    <w:rsid w:val="00C8095C"/>
    <w:rsid w:val="00C80A98"/>
    <w:rsid w:val="00C816E6"/>
    <w:rsid w:val="00C82132"/>
    <w:rsid w:val="00C82A36"/>
    <w:rsid w:val="00C836D8"/>
    <w:rsid w:val="00C8642F"/>
    <w:rsid w:val="00C865A6"/>
    <w:rsid w:val="00C868B3"/>
    <w:rsid w:val="00C87914"/>
    <w:rsid w:val="00C9022C"/>
    <w:rsid w:val="00C91C2F"/>
    <w:rsid w:val="00C91D10"/>
    <w:rsid w:val="00C92286"/>
    <w:rsid w:val="00C92936"/>
    <w:rsid w:val="00C95F41"/>
    <w:rsid w:val="00C9600F"/>
    <w:rsid w:val="00C96BD6"/>
    <w:rsid w:val="00C96C78"/>
    <w:rsid w:val="00C974C7"/>
    <w:rsid w:val="00C979F9"/>
    <w:rsid w:val="00CA0249"/>
    <w:rsid w:val="00CA0358"/>
    <w:rsid w:val="00CA23E7"/>
    <w:rsid w:val="00CA2DB7"/>
    <w:rsid w:val="00CA31A3"/>
    <w:rsid w:val="00CA362B"/>
    <w:rsid w:val="00CA3777"/>
    <w:rsid w:val="00CA3D60"/>
    <w:rsid w:val="00CA500A"/>
    <w:rsid w:val="00CA5E44"/>
    <w:rsid w:val="00CB04DA"/>
    <w:rsid w:val="00CB07A8"/>
    <w:rsid w:val="00CB0AE4"/>
    <w:rsid w:val="00CB1274"/>
    <w:rsid w:val="00CB1CEB"/>
    <w:rsid w:val="00CB2AF2"/>
    <w:rsid w:val="00CB3192"/>
    <w:rsid w:val="00CB3A60"/>
    <w:rsid w:val="00CB3CD2"/>
    <w:rsid w:val="00CB478F"/>
    <w:rsid w:val="00CB4A7D"/>
    <w:rsid w:val="00CB4D92"/>
    <w:rsid w:val="00CB5182"/>
    <w:rsid w:val="00CB585A"/>
    <w:rsid w:val="00CB7E94"/>
    <w:rsid w:val="00CC03C5"/>
    <w:rsid w:val="00CC1453"/>
    <w:rsid w:val="00CC1511"/>
    <w:rsid w:val="00CC1DE1"/>
    <w:rsid w:val="00CC343D"/>
    <w:rsid w:val="00CC411B"/>
    <w:rsid w:val="00CC41B4"/>
    <w:rsid w:val="00CC51D7"/>
    <w:rsid w:val="00CC5FAF"/>
    <w:rsid w:val="00CC6184"/>
    <w:rsid w:val="00CC6CBA"/>
    <w:rsid w:val="00CC7D0D"/>
    <w:rsid w:val="00CD04B4"/>
    <w:rsid w:val="00CD130F"/>
    <w:rsid w:val="00CD15CF"/>
    <w:rsid w:val="00CD1F75"/>
    <w:rsid w:val="00CD2614"/>
    <w:rsid w:val="00CD34A6"/>
    <w:rsid w:val="00CD4282"/>
    <w:rsid w:val="00CD5315"/>
    <w:rsid w:val="00CD5BDC"/>
    <w:rsid w:val="00CD67B5"/>
    <w:rsid w:val="00CD6D8D"/>
    <w:rsid w:val="00CD70FF"/>
    <w:rsid w:val="00CE17FB"/>
    <w:rsid w:val="00CE2700"/>
    <w:rsid w:val="00CE2A9C"/>
    <w:rsid w:val="00CE2D88"/>
    <w:rsid w:val="00CE31E8"/>
    <w:rsid w:val="00CE35AA"/>
    <w:rsid w:val="00CE3C56"/>
    <w:rsid w:val="00CE4745"/>
    <w:rsid w:val="00CE4DB3"/>
    <w:rsid w:val="00CE576C"/>
    <w:rsid w:val="00CE5F1F"/>
    <w:rsid w:val="00CE657A"/>
    <w:rsid w:val="00CE6695"/>
    <w:rsid w:val="00CE7715"/>
    <w:rsid w:val="00CE7A3C"/>
    <w:rsid w:val="00CF0206"/>
    <w:rsid w:val="00CF1741"/>
    <w:rsid w:val="00CF1C10"/>
    <w:rsid w:val="00CF3A22"/>
    <w:rsid w:val="00CF3CC7"/>
    <w:rsid w:val="00CF3FEA"/>
    <w:rsid w:val="00CF4204"/>
    <w:rsid w:val="00CF486E"/>
    <w:rsid w:val="00CF52C5"/>
    <w:rsid w:val="00CF56B2"/>
    <w:rsid w:val="00CF71B7"/>
    <w:rsid w:val="00D00124"/>
    <w:rsid w:val="00D009A0"/>
    <w:rsid w:val="00D00AC6"/>
    <w:rsid w:val="00D00BD4"/>
    <w:rsid w:val="00D00CD9"/>
    <w:rsid w:val="00D01DB5"/>
    <w:rsid w:val="00D01FB7"/>
    <w:rsid w:val="00D02369"/>
    <w:rsid w:val="00D043B3"/>
    <w:rsid w:val="00D066E2"/>
    <w:rsid w:val="00D06729"/>
    <w:rsid w:val="00D072D1"/>
    <w:rsid w:val="00D07CC0"/>
    <w:rsid w:val="00D10FE4"/>
    <w:rsid w:val="00D11390"/>
    <w:rsid w:val="00D113C9"/>
    <w:rsid w:val="00D12361"/>
    <w:rsid w:val="00D1439D"/>
    <w:rsid w:val="00D145A2"/>
    <w:rsid w:val="00D15624"/>
    <w:rsid w:val="00D15AE4"/>
    <w:rsid w:val="00D15B5B"/>
    <w:rsid w:val="00D1618B"/>
    <w:rsid w:val="00D1664F"/>
    <w:rsid w:val="00D16734"/>
    <w:rsid w:val="00D20926"/>
    <w:rsid w:val="00D216E0"/>
    <w:rsid w:val="00D21EC1"/>
    <w:rsid w:val="00D229D4"/>
    <w:rsid w:val="00D22B1F"/>
    <w:rsid w:val="00D23B38"/>
    <w:rsid w:val="00D23CC4"/>
    <w:rsid w:val="00D24420"/>
    <w:rsid w:val="00D250E5"/>
    <w:rsid w:val="00D2512B"/>
    <w:rsid w:val="00D253BF"/>
    <w:rsid w:val="00D260F9"/>
    <w:rsid w:val="00D276AA"/>
    <w:rsid w:val="00D27F86"/>
    <w:rsid w:val="00D3180C"/>
    <w:rsid w:val="00D31AB5"/>
    <w:rsid w:val="00D3210E"/>
    <w:rsid w:val="00D32F34"/>
    <w:rsid w:val="00D33150"/>
    <w:rsid w:val="00D3318D"/>
    <w:rsid w:val="00D3390F"/>
    <w:rsid w:val="00D3416E"/>
    <w:rsid w:val="00D345A8"/>
    <w:rsid w:val="00D35CEE"/>
    <w:rsid w:val="00D367BC"/>
    <w:rsid w:val="00D40B21"/>
    <w:rsid w:val="00D426F3"/>
    <w:rsid w:val="00D429DA"/>
    <w:rsid w:val="00D42BD3"/>
    <w:rsid w:val="00D441E4"/>
    <w:rsid w:val="00D4451C"/>
    <w:rsid w:val="00D44796"/>
    <w:rsid w:val="00D4524F"/>
    <w:rsid w:val="00D45D0A"/>
    <w:rsid w:val="00D474F5"/>
    <w:rsid w:val="00D47908"/>
    <w:rsid w:val="00D47CBB"/>
    <w:rsid w:val="00D47E10"/>
    <w:rsid w:val="00D507AF"/>
    <w:rsid w:val="00D5113A"/>
    <w:rsid w:val="00D51891"/>
    <w:rsid w:val="00D51AFB"/>
    <w:rsid w:val="00D52EC5"/>
    <w:rsid w:val="00D54184"/>
    <w:rsid w:val="00D557B0"/>
    <w:rsid w:val="00D56BB8"/>
    <w:rsid w:val="00D572E4"/>
    <w:rsid w:val="00D57397"/>
    <w:rsid w:val="00D6043F"/>
    <w:rsid w:val="00D604E1"/>
    <w:rsid w:val="00D615E5"/>
    <w:rsid w:val="00D61F3A"/>
    <w:rsid w:val="00D62F43"/>
    <w:rsid w:val="00D635A6"/>
    <w:rsid w:val="00D63F9D"/>
    <w:rsid w:val="00D644F3"/>
    <w:rsid w:val="00D653B4"/>
    <w:rsid w:val="00D6545F"/>
    <w:rsid w:val="00D65DED"/>
    <w:rsid w:val="00D671C5"/>
    <w:rsid w:val="00D67A11"/>
    <w:rsid w:val="00D701D0"/>
    <w:rsid w:val="00D70394"/>
    <w:rsid w:val="00D717DC"/>
    <w:rsid w:val="00D718E7"/>
    <w:rsid w:val="00D7405D"/>
    <w:rsid w:val="00D74631"/>
    <w:rsid w:val="00D74DBB"/>
    <w:rsid w:val="00D7542B"/>
    <w:rsid w:val="00D75F72"/>
    <w:rsid w:val="00D761E0"/>
    <w:rsid w:val="00D76706"/>
    <w:rsid w:val="00D76F2A"/>
    <w:rsid w:val="00D77ACD"/>
    <w:rsid w:val="00D77C3A"/>
    <w:rsid w:val="00D815D9"/>
    <w:rsid w:val="00D8180D"/>
    <w:rsid w:val="00D81D2D"/>
    <w:rsid w:val="00D81FD7"/>
    <w:rsid w:val="00D84919"/>
    <w:rsid w:val="00D84F7B"/>
    <w:rsid w:val="00D85CBB"/>
    <w:rsid w:val="00D85F1D"/>
    <w:rsid w:val="00D8755B"/>
    <w:rsid w:val="00D87CF9"/>
    <w:rsid w:val="00D904EE"/>
    <w:rsid w:val="00D91108"/>
    <w:rsid w:val="00D91E9B"/>
    <w:rsid w:val="00D92642"/>
    <w:rsid w:val="00D92ECC"/>
    <w:rsid w:val="00D92FDE"/>
    <w:rsid w:val="00D933F4"/>
    <w:rsid w:val="00D935F5"/>
    <w:rsid w:val="00D93F88"/>
    <w:rsid w:val="00D94B1E"/>
    <w:rsid w:val="00D94B86"/>
    <w:rsid w:val="00D9573D"/>
    <w:rsid w:val="00D9604E"/>
    <w:rsid w:val="00D96CC7"/>
    <w:rsid w:val="00D97466"/>
    <w:rsid w:val="00DA07F0"/>
    <w:rsid w:val="00DA2A52"/>
    <w:rsid w:val="00DA2B2D"/>
    <w:rsid w:val="00DA3D31"/>
    <w:rsid w:val="00DA6C86"/>
    <w:rsid w:val="00DA6E6A"/>
    <w:rsid w:val="00DB0D07"/>
    <w:rsid w:val="00DB1ACD"/>
    <w:rsid w:val="00DB1B29"/>
    <w:rsid w:val="00DB1CC1"/>
    <w:rsid w:val="00DB2B7C"/>
    <w:rsid w:val="00DB3B22"/>
    <w:rsid w:val="00DB3BC7"/>
    <w:rsid w:val="00DB4079"/>
    <w:rsid w:val="00DB490A"/>
    <w:rsid w:val="00DB5150"/>
    <w:rsid w:val="00DB5819"/>
    <w:rsid w:val="00DB6C5C"/>
    <w:rsid w:val="00DB7552"/>
    <w:rsid w:val="00DB7B6C"/>
    <w:rsid w:val="00DC0070"/>
    <w:rsid w:val="00DC0100"/>
    <w:rsid w:val="00DC0199"/>
    <w:rsid w:val="00DC2076"/>
    <w:rsid w:val="00DC3986"/>
    <w:rsid w:val="00DC4386"/>
    <w:rsid w:val="00DC4B28"/>
    <w:rsid w:val="00DC4F8C"/>
    <w:rsid w:val="00DC50AD"/>
    <w:rsid w:val="00DC5366"/>
    <w:rsid w:val="00DC7C9B"/>
    <w:rsid w:val="00DC7DB7"/>
    <w:rsid w:val="00DC7DE7"/>
    <w:rsid w:val="00DD114B"/>
    <w:rsid w:val="00DD1939"/>
    <w:rsid w:val="00DD1F12"/>
    <w:rsid w:val="00DD285D"/>
    <w:rsid w:val="00DD2B30"/>
    <w:rsid w:val="00DD2E88"/>
    <w:rsid w:val="00DD38B6"/>
    <w:rsid w:val="00DD503F"/>
    <w:rsid w:val="00DD6152"/>
    <w:rsid w:val="00DD669B"/>
    <w:rsid w:val="00DD6766"/>
    <w:rsid w:val="00DD7314"/>
    <w:rsid w:val="00DE2A7A"/>
    <w:rsid w:val="00DE38E8"/>
    <w:rsid w:val="00DE40B5"/>
    <w:rsid w:val="00DE4108"/>
    <w:rsid w:val="00DE4123"/>
    <w:rsid w:val="00DE417A"/>
    <w:rsid w:val="00DE5806"/>
    <w:rsid w:val="00DF0954"/>
    <w:rsid w:val="00DF1CBC"/>
    <w:rsid w:val="00DF1FE1"/>
    <w:rsid w:val="00DF2387"/>
    <w:rsid w:val="00DF454B"/>
    <w:rsid w:val="00DF473E"/>
    <w:rsid w:val="00DF636B"/>
    <w:rsid w:val="00DF6795"/>
    <w:rsid w:val="00DF6F14"/>
    <w:rsid w:val="00DF734B"/>
    <w:rsid w:val="00DF7744"/>
    <w:rsid w:val="00E012B8"/>
    <w:rsid w:val="00E0299D"/>
    <w:rsid w:val="00E042C9"/>
    <w:rsid w:val="00E04DD2"/>
    <w:rsid w:val="00E054C1"/>
    <w:rsid w:val="00E06859"/>
    <w:rsid w:val="00E0711B"/>
    <w:rsid w:val="00E073E9"/>
    <w:rsid w:val="00E07784"/>
    <w:rsid w:val="00E10204"/>
    <w:rsid w:val="00E10559"/>
    <w:rsid w:val="00E1070D"/>
    <w:rsid w:val="00E10958"/>
    <w:rsid w:val="00E10DE4"/>
    <w:rsid w:val="00E116E5"/>
    <w:rsid w:val="00E130A0"/>
    <w:rsid w:val="00E14202"/>
    <w:rsid w:val="00E15D9D"/>
    <w:rsid w:val="00E15DDF"/>
    <w:rsid w:val="00E161F7"/>
    <w:rsid w:val="00E1629E"/>
    <w:rsid w:val="00E167C2"/>
    <w:rsid w:val="00E16853"/>
    <w:rsid w:val="00E17130"/>
    <w:rsid w:val="00E17496"/>
    <w:rsid w:val="00E200DA"/>
    <w:rsid w:val="00E2042D"/>
    <w:rsid w:val="00E20FA1"/>
    <w:rsid w:val="00E216AC"/>
    <w:rsid w:val="00E2276F"/>
    <w:rsid w:val="00E228DA"/>
    <w:rsid w:val="00E22C4B"/>
    <w:rsid w:val="00E22FF8"/>
    <w:rsid w:val="00E230EC"/>
    <w:rsid w:val="00E230FF"/>
    <w:rsid w:val="00E236A9"/>
    <w:rsid w:val="00E23C68"/>
    <w:rsid w:val="00E23F63"/>
    <w:rsid w:val="00E25200"/>
    <w:rsid w:val="00E263D3"/>
    <w:rsid w:val="00E3318F"/>
    <w:rsid w:val="00E33630"/>
    <w:rsid w:val="00E33827"/>
    <w:rsid w:val="00E3397C"/>
    <w:rsid w:val="00E35C1B"/>
    <w:rsid w:val="00E370EB"/>
    <w:rsid w:val="00E4017B"/>
    <w:rsid w:val="00E4107F"/>
    <w:rsid w:val="00E41120"/>
    <w:rsid w:val="00E41C29"/>
    <w:rsid w:val="00E420DE"/>
    <w:rsid w:val="00E428D3"/>
    <w:rsid w:val="00E42DEA"/>
    <w:rsid w:val="00E42EC1"/>
    <w:rsid w:val="00E4356C"/>
    <w:rsid w:val="00E43633"/>
    <w:rsid w:val="00E4383D"/>
    <w:rsid w:val="00E45325"/>
    <w:rsid w:val="00E46ED7"/>
    <w:rsid w:val="00E47352"/>
    <w:rsid w:val="00E50B80"/>
    <w:rsid w:val="00E51631"/>
    <w:rsid w:val="00E52841"/>
    <w:rsid w:val="00E536E2"/>
    <w:rsid w:val="00E53795"/>
    <w:rsid w:val="00E546A4"/>
    <w:rsid w:val="00E54B42"/>
    <w:rsid w:val="00E551EE"/>
    <w:rsid w:val="00E554BD"/>
    <w:rsid w:val="00E56D39"/>
    <w:rsid w:val="00E60295"/>
    <w:rsid w:val="00E6071B"/>
    <w:rsid w:val="00E60AD8"/>
    <w:rsid w:val="00E61C68"/>
    <w:rsid w:val="00E62263"/>
    <w:rsid w:val="00E633D4"/>
    <w:rsid w:val="00E634C0"/>
    <w:rsid w:val="00E669C3"/>
    <w:rsid w:val="00E70735"/>
    <w:rsid w:val="00E708B4"/>
    <w:rsid w:val="00E70956"/>
    <w:rsid w:val="00E71258"/>
    <w:rsid w:val="00E714A7"/>
    <w:rsid w:val="00E7245D"/>
    <w:rsid w:val="00E7273D"/>
    <w:rsid w:val="00E72DC4"/>
    <w:rsid w:val="00E73C7E"/>
    <w:rsid w:val="00E747DE"/>
    <w:rsid w:val="00E7590F"/>
    <w:rsid w:val="00E770FE"/>
    <w:rsid w:val="00E8038D"/>
    <w:rsid w:val="00E812C1"/>
    <w:rsid w:val="00E817F1"/>
    <w:rsid w:val="00E819E8"/>
    <w:rsid w:val="00E8262E"/>
    <w:rsid w:val="00E82A0F"/>
    <w:rsid w:val="00E8311E"/>
    <w:rsid w:val="00E83D24"/>
    <w:rsid w:val="00E84E1B"/>
    <w:rsid w:val="00E8502A"/>
    <w:rsid w:val="00E8658B"/>
    <w:rsid w:val="00E86B91"/>
    <w:rsid w:val="00E86EB6"/>
    <w:rsid w:val="00E8739B"/>
    <w:rsid w:val="00E877FD"/>
    <w:rsid w:val="00E87E1E"/>
    <w:rsid w:val="00E90585"/>
    <w:rsid w:val="00E92E64"/>
    <w:rsid w:val="00E930D8"/>
    <w:rsid w:val="00E9486F"/>
    <w:rsid w:val="00E9561D"/>
    <w:rsid w:val="00E970B6"/>
    <w:rsid w:val="00E97380"/>
    <w:rsid w:val="00EA09AB"/>
    <w:rsid w:val="00EA0E61"/>
    <w:rsid w:val="00EA0F7C"/>
    <w:rsid w:val="00EA1004"/>
    <w:rsid w:val="00EA1DBA"/>
    <w:rsid w:val="00EA2A66"/>
    <w:rsid w:val="00EA3449"/>
    <w:rsid w:val="00EA3F82"/>
    <w:rsid w:val="00EA5389"/>
    <w:rsid w:val="00EA57CF"/>
    <w:rsid w:val="00EA6045"/>
    <w:rsid w:val="00EA7299"/>
    <w:rsid w:val="00EA7559"/>
    <w:rsid w:val="00EA7A26"/>
    <w:rsid w:val="00EB0994"/>
    <w:rsid w:val="00EB172E"/>
    <w:rsid w:val="00EB2752"/>
    <w:rsid w:val="00EB2AEB"/>
    <w:rsid w:val="00EB2E8B"/>
    <w:rsid w:val="00EB41BA"/>
    <w:rsid w:val="00EB652B"/>
    <w:rsid w:val="00EC0674"/>
    <w:rsid w:val="00EC0F72"/>
    <w:rsid w:val="00EC0F81"/>
    <w:rsid w:val="00EC361E"/>
    <w:rsid w:val="00EC3DAA"/>
    <w:rsid w:val="00EC56B7"/>
    <w:rsid w:val="00EC585B"/>
    <w:rsid w:val="00EC7AE5"/>
    <w:rsid w:val="00ED0925"/>
    <w:rsid w:val="00ED0C2D"/>
    <w:rsid w:val="00ED2128"/>
    <w:rsid w:val="00ED22E1"/>
    <w:rsid w:val="00ED44DA"/>
    <w:rsid w:val="00ED4FD1"/>
    <w:rsid w:val="00ED5840"/>
    <w:rsid w:val="00ED5EE8"/>
    <w:rsid w:val="00ED6036"/>
    <w:rsid w:val="00ED6A04"/>
    <w:rsid w:val="00ED6B1A"/>
    <w:rsid w:val="00ED7EEA"/>
    <w:rsid w:val="00EE0E50"/>
    <w:rsid w:val="00EE2447"/>
    <w:rsid w:val="00EE3062"/>
    <w:rsid w:val="00EE33D2"/>
    <w:rsid w:val="00EE364D"/>
    <w:rsid w:val="00EE421A"/>
    <w:rsid w:val="00EE4320"/>
    <w:rsid w:val="00EE532E"/>
    <w:rsid w:val="00EE5D27"/>
    <w:rsid w:val="00EE6234"/>
    <w:rsid w:val="00EE67EC"/>
    <w:rsid w:val="00EE6AA1"/>
    <w:rsid w:val="00EF026E"/>
    <w:rsid w:val="00EF0D26"/>
    <w:rsid w:val="00EF1AF5"/>
    <w:rsid w:val="00EF233D"/>
    <w:rsid w:val="00EF25F1"/>
    <w:rsid w:val="00EF427B"/>
    <w:rsid w:val="00EF4408"/>
    <w:rsid w:val="00EF4743"/>
    <w:rsid w:val="00EF4C19"/>
    <w:rsid w:val="00EF5C72"/>
    <w:rsid w:val="00EF5D68"/>
    <w:rsid w:val="00EF69D5"/>
    <w:rsid w:val="00EF6AA4"/>
    <w:rsid w:val="00F014A2"/>
    <w:rsid w:val="00F02398"/>
    <w:rsid w:val="00F0303D"/>
    <w:rsid w:val="00F035C3"/>
    <w:rsid w:val="00F037DA"/>
    <w:rsid w:val="00F03BC5"/>
    <w:rsid w:val="00F03F34"/>
    <w:rsid w:val="00F04F5B"/>
    <w:rsid w:val="00F050C5"/>
    <w:rsid w:val="00F0654C"/>
    <w:rsid w:val="00F06D23"/>
    <w:rsid w:val="00F07185"/>
    <w:rsid w:val="00F0767A"/>
    <w:rsid w:val="00F07A46"/>
    <w:rsid w:val="00F106D8"/>
    <w:rsid w:val="00F1079C"/>
    <w:rsid w:val="00F10A92"/>
    <w:rsid w:val="00F1105F"/>
    <w:rsid w:val="00F11DBA"/>
    <w:rsid w:val="00F12682"/>
    <w:rsid w:val="00F12C89"/>
    <w:rsid w:val="00F14B6B"/>
    <w:rsid w:val="00F158D8"/>
    <w:rsid w:val="00F15E3E"/>
    <w:rsid w:val="00F171DE"/>
    <w:rsid w:val="00F17308"/>
    <w:rsid w:val="00F17AF2"/>
    <w:rsid w:val="00F21223"/>
    <w:rsid w:val="00F21C47"/>
    <w:rsid w:val="00F21CEF"/>
    <w:rsid w:val="00F21F7E"/>
    <w:rsid w:val="00F232A1"/>
    <w:rsid w:val="00F23468"/>
    <w:rsid w:val="00F234A8"/>
    <w:rsid w:val="00F239DE"/>
    <w:rsid w:val="00F24906"/>
    <w:rsid w:val="00F25280"/>
    <w:rsid w:val="00F25D11"/>
    <w:rsid w:val="00F26F84"/>
    <w:rsid w:val="00F27B59"/>
    <w:rsid w:val="00F30F0F"/>
    <w:rsid w:val="00F3110B"/>
    <w:rsid w:val="00F35DFF"/>
    <w:rsid w:val="00F3653E"/>
    <w:rsid w:val="00F374A6"/>
    <w:rsid w:val="00F37A25"/>
    <w:rsid w:val="00F400EA"/>
    <w:rsid w:val="00F407EC"/>
    <w:rsid w:val="00F41D59"/>
    <w:rsid w:val="00F43460"/>
    <w:rsid w:val="00F45C7F"/>
    <w:rsid w:val="00F46020"/>
    <w:rsid w:val="00F50154"/>
    <w:rsid w:val="00F50AFD"/>
    <w:rsid w:val="00F510CE"/>
    <w:rsid w:val="00F528F0"/>
    <w:rsid w:val="00F5303A"/>
    <w:rsid w:val="00F53F57"/>
    <w:rsid w:val="00F540EE"/>
    <w:rsid w:val="00F54462"/>
    <w:rsid w:val="00F549D9"/>
    <w:rsid w:val="00F552F7"/>
    <w:rsid w:val="00F55C64"/>
    <w:rsid w:val="00F56AB1"/>
    <w:rsid w:val="00F56EAB"/>
    <w:rsid w:val="00F57C07"/>
    <w:rsid w:val="00F6006D"/>
    <w:rsid w:val="00F617E4"/>
    <w:rsid w:val="00F6261D"/>
    <w:rsid w:val="00F626E4"/>
    <w:rsid w:val="00F63050"/>
    <w:rsid w:val="00F6348C"/>
    <w:rsid w:val="00F6422F"/>
    <w:rsid w:val="00F6462C"/>
    <w:rsid w:val="00F64B0C"/>
    <w:rsid w:val="00F653C2"/>
    <w:rsid w:val="00F65C97"/>
    <w:rsid w:val="00F6605D"/>
    <w:rsid w:val="00F66D39"/>
    <w:rsid w:val="00F67008"/>
    <w:rsid w:val="00F6758F"/>
    <w:rsid w:val="00F67876"/>
    <w:rsid w:val="00F708DA"/>
    <w:rsid w:val="00F70C15"/>
    <w:rsid w:val="00F72529"/>
    <w:rsid w:val="00F72777"/>
    <w:rsid w:val="00F72E3B"/>
    <w:rsid w:val="00F72EFE"/>
    <w:rsid w:val="00F73CD4"/>
    <w:rsid w:val="00F74BC7"/>
    <w:rsid w:val="00F7678C"/>
    <w:rsid w:val="00F76820"/>
    <w:rsid w:val="00F77184"/>
    <w:rsid w:val="00F77A33"/>
    <w:rsid w:val="00F80C63"/>
    <w:rsid w:val="00F8170F"/>
    <w:rsid w:val="00F81F00"/>
    <w:rsid w:val="00F83201"/>
    <w:rsid w:val="00F8365D"/>
    <w:rsid w:val="00F83B12"/>
    <w:rsid w:val="00F83DCC"/>
    <w:rsid w:val="00F84771"/>
    <w:rsid w:val="00F84F10"/>
    <w:rsid w:val="00F85516"/>
    <w:rsid w:val="00F858C6"/>
    <w:rsid w:val="00F86B72"/>
    <w:rsid w:val="00F870F3"/>
    <w:rsid w:val="00F87A79"/>
    <w:rsid w:val="00F90266"/>
    <w:rsid w:val="00F90B2B"/>
    <w:rsid w:val="00F917FB"/>
    <w:rsid w:val="00F92997"/>
    <w:rsid w:val="00F94A05"/>
    <w:rsid w:val="00F97052"/>
    <w:rsid w:val="00F970B9"/>
    <w:rsid w:val="00F97C12"/>
    <w:rsid w:val="00FA05AC"/>
    <w:rsid w:val="00FA05F0"/>
    <w:rsid w:val="00FA09D7"/>
    <w:rsid w:val="00FA14BC"/>
    <w:rsid w:val="00FA3D9C"/>
    <w:rsid w:val="00FA46C5"/>
    <w:rsid w:val="00FA5830"/>
    <w:rsid w:val="00FA6D6C"/>
    <w:rsid w:val="00FA7AC0"/>
    <w:rsid w:val="00FA7DC8"/>
    <w:rsid w:val="00FB039C"/>
    <w:rsid w:val="00FB0AF7"/>
    <w:rsid w:val="00FB1536"/>
    <w:rsid w:val="00FB1800"/>
    <w:rsid w:val="00FB1E09"/>
    <w:rsid w:val="00FB2627"/>
    <w:rsid w:val="00FB307A"/>
    <w:rsid w:val="00FB353E"/>
    <w:rsid w:val="00FB503A"/>
    <w:rsid w:val="00FB5AB2"/>
    <w:rsid w:val="00FB5BE6"/>
    <w:rsid w:val="00FB6A7E"/>
    <w:rsid w:val="00FB6C30"/>
    <w:rsid w:val="00FB6F47"/>
    <w:rsid w:val="00FB736A"/>
    <w:rsid w:val="00FB76F4"/>
    <w:rsid w:val="00FC18DA"/>
    <w:rsid w:val="00FC282D"/>
    <w:rsid w:val="00FC2DF8"/>
    <w:rsid w:val="00FC3FBB"/>
    <w:rsid w:val="00FC467A"/>
    <w:rsid w:val="00FC4D81"/>
    <w:rsid w:val="00FC5A26"/>
    <w:rsid w:val="00FC5DD4"/>
    <w:rsid w:val="00FC6D69"/>
    <w:rsid w:val="00FC6DDD"/>
    <w:rsid w:val="00FC75B0"/>
    <w:rsid w:val="00FD0527"/>
    <w:rsid w:val="00FD0680"/>
    <w:rsid w:val="00FD0F61"/>
    <w:rsid w:val="00FD1574"/>
    <w:rsid w:val="00FD1995"/>
    <w:rsid w:val="00FD419C"/>
    <w:rsid w:val="00FD6AB9"/>
    <w:rsid w:val="00FD7354"/>
    <w:rsid w:val="00FE195E"/>
    <w:rsid w:val="00FE2714"/>
    <w:rsid w:val="00FE2F7C"/>
    <w:rsid w:val="00FE320B"/>
    <w:rsid w:val="00FE396E"/>
    <w:rsid w:val="00FE42FE"/>
    <w:rsid w:val="00FE45AC"/>
    <w:rsid w:val="00FE4930"/>
    <w:rsid w:val="00FE4A7B"/>
    <w:rsid w:val="00FE51AA"/>
    <w:rsid w:val="00FE5228"/>
    <w:rsid w:val="00FE576B"/>
    <w:rsid w:val="00FE6470"/>
    <w:rsid w:val="00FE66D2"/>
    <w:rsid w:val="00FE6AA4"/>
    <w:rsid w:val="00FE7627"/>
    <w:rsid w:val="00FE7A93"/>
    <w:rsid w:val="00FF1313"/>
    <w:rsid w:val="00FF27EE"/>
    <w:rsid w:val="00FF2909"/>
    <w:rsid w:val="00FF35BB"/>
    <w:rsid w:val="00FF3940"/>
    <w:rsid w:val="00FF3E93"/>
    <w:rsid w:val="00FF50CD"/>
    <w:rsid w:val="00FF6169"/>
    <w:rsid w:val="00FF6537"/>
    <w:rsid w:val="00FF69FF"/>
    <w:rsid w:val="00FF7AD8"/>
    <w:rsid w:val="00FF7C1C"/>
    <w:rsid w:val="00FF7DE6"/>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C8B88"/>
  <w15:chartTrackingRefBased/>
  <w15:docId w15:val="{6F8AC2A6-ACD4-4683-AF4F-A8BD53BC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s-PR" w:eastAsia="es-PR"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FF1"/>
    <w:pPr>
      <w:spacing w:line="360" w:lineRule="auto"/>
      <w:jc w:val="both"/>
    </w:pPr>
    <w:rPr>
      <w:sz w:val="22"/>
      <w:szCs w:val="22"/>
    </w:rPr>
  </w:style>
  <w:style w:type="paragraph" w:styleId="Heading1">
    <w:name w:val="heading 1"/>
    <w:basedOn w:val="Normal"/>
    <w:next w:val="Normal"/>
    <w:link w:val="Heading1Char"/>
    <w:uiPriority w:val="9"/>
    <w:qFormat/>
    <w:rsid w:val="003A472A"/>
    <w:pPr>
      <w:keepNext/>
      <w:keepLines/>
      <w:spacing w:before="320" w:after="240" w:line="240" w:lineRule="auto"/>
      <w:outlineLvl w:val="0"/>
    </w:pPr>
    <w:rPr>
      <w:rFonts w:asciiTheme="majorHAnsi" w:eastAsiaTheme="majorEastAsia" w:hAnsiTheme="majorHAnsi" w:cstheme="majorBidi"/>
      <w:color w:val="7C9163" w:themeColor="accent1" w:themeShade="BF"/>
      <w:w w:val="125"/>
      <w:sz w:val="40"/>
      <w:szCs w:val="40"/>
    </w:rPr>
  </w:style>
  <w:style w:type="paragraph" w:styleId="Heading2">
    <w:name w:val="heading 2"/>
    <w:basedOn w:val="Normal"/>
    <w:next w:val="Normal"/>
    <w:link w:val="Heading2Char"/>
    <w:uiPriority w:val="9"/>
    <w:unhideWhenUsed/>
    <w:qFormat/>
    <w:rsid w:val="003A472A"/>
    <w:pPr>
      <w:keepNext/>
      <w:keepLines/>
      <w:spacing w:before="80" w:after="24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4E6B24"/>
    <w:pPr>
      <w:keepNext/>
      <w:keepLines/>
      <w:spacing w:before="40" w:after="240" w:line="240" w:lineRule="auto"/>
      <w:ind w:left="180"/>
      <w:outlineLvl w:val="2"/>
    </w:pPr>
    <w:rPr>
      <w:rFonts w:asciiTheme="majorHAnsi" w:eastAsiaTheme="majorEastAsia" w:hAnsiTheme="majorHAnsi" w:cstheme="majorBidi"/>
      <w:color w:val="444D26" w:themeColor="text2"/>
      <w:sz w:val="24"/>
      <w:szCs w:val="24"/>
    </w:rPr>
  </w:style>
  <w:style w:type="paragraph" w:styleId="Heading4">
    <w:name w:val="heading 4"/>
    <w:basedOn w:val="Normal"/>
    <w:next w:val="Normal"/>
    <w:link w:val="Heading4Char"/>
    <w:uiPriority w:val="9"/>
    <w:unhideWhenUsed/>
    <w:qFormat/>
    <w:rsid w:val="00235978"/>
    <w:pPr>
      <w:keepNext/>
      <w:keepLines/>
      <w:spacing w:before="4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unhideWhenUsed/>
    <w:qFormat/>
    <w:rsid w:val="00235978"/>
    <w:pPr>
      <w:keepNext/>
      <w:keepLines/>
      <w:spacing w:before="40" w:after="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unhideWhenUsed/>
    <w:qFormat/>
    <w:rsid w:val="00235978"/>
    <w:pPr>
      <w:keepNext/>
      <w:keepLines/>
      <w:spacing w:before="40" w:after="0"/>
      <w:outlineLvl w:val="5"/>
    </w:pPr>
    <w:rPr>
      <w:rFonts w:asciiTheme="majorHAnsi" w:eastAsiaTheme="majorEastAsia" w:hAnsiTheme="majorHAnsi" w:cstheme="majorBidi"/>
      <w:i/>
      <w:iCs/>
      <w:color w:val="444D26" w:themeColor="text2"/>
      <w:sz w:val="21"/>
      <w:szCs w:val="21"/>
    </w:rPr>
  </w:style>
  <w:style w:type="paragraph" w:styleId="Heading7">
    <w:name w:val="heading 7"/>
    <w:basedOn w:val="Normal"/>
    <w:next w:val="Normal"/>
    <w:link w:val="Heading7Char"/>
    <w:uiPriority w:val="9"/>
    <w:unhideWhenUsed/>
    <w:qFormat/>
    <w:rsid w:val="00235978"/>
    <w:pPr>
      <w:keepNext/>
      <w:keepLines/>
      <w:spacing w:before="40" w:after="0"/>
      <w:outlineLvl w:val="6"/>
    </w:pPr>
    <w:rPr>
      <w:rFonts w:asciiTheme="majorHAnsi" w:eastAsiaTheme="majorEastAsia" w:hAnsiTheme="majorHAnsi" w:cstheme="majorBidi"/>
      <w:i/>
      <w:iCs/>
      <w:color w:val="536142" w:themeColor="accent1" w:themeShade="80"/>
      <w:sz w:val="21"/>
      <w:szCs w:val="21"/>
    </w:rPr>
  </w:style>
  <w:style w:type="paragraph" w:styleId="Heading8">
    <w:name w:val="heading 8"/>
    <w:basedOn w:val="Normal"/>
    <w:next w:val="Normal"/>
    <w:link w:val="Heading8Char"/>
    <w:uiPriority w:val="9"/>
    <w:semiHidden/>
    <w:unhideWhenUsed/>
    <w:qFormat/>
    <w:rsid w:val="00235978"/>
    <w:pPr>
      <w:keepNext/>
      <w:keepLines/>
      <w:spacing w:before="40" w:after="0"/>
      <w:outlineLvl w:val="7"/>
    </w:pPr>
    <w:rPr>
      <w:rFonts w:asciiTheme="majorHAnsi" w:eastAsiaTheme="majorEastAsia" w:hAnsiTheme="majorHAnsi" w:cstheme="majorBidi"/>
      <w:b/>
      <w:bCs/>
      <w:color w:val="444D26" w:themeColor="text2"/>
    </w:rPr>
  </w:style>
  <w:style w:type="paragraph" w:styleId="Heading9">
    <w:name w:val="heading 9"/>
    <w:basedOn w:val="Normal"/>
    <w:next w:val="Normal"/>
    <w:link w:val="Heading9Char"/>
    <w:uiPriority w:val="9"/>
    <w:semiHidden/>
    <w:unhideWhenUsed/>
    <w:qFormat/>
    <w:rsid w:val="00235978"/>
    <w:pPr>
      <w:keepNext/>
      <w:keepLines/>
      <w:spacing w:before="40" w:after="0"/>
      <w:outlineLvl w:val="8"/>
    </w:pPr>
    <w:rPr>
      <w:rFonts w:asciiTheme="majorHAnsi" w:eastAsiaTheme="majorEastAsia" w:hAnsiTheme="majorHAnsi" w:cstheme="majorBidi"/>
      <w:b/>
      <w:bCs/>
      <w:i/>
      <w:iCs/>
      <w:color w:val="444D26"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rPr>
  </w:style>
  <w:style w:type="paragraph" w:styleId="Title">
    <w:name w:val="Title"/>
    <w:basedOn w:val="Normal"/>
    <w:next w:val="Normal"/>
    <w:link w:val="TitleChar"/>
    <w:uiPriority w:val="10"/>
    <w:qFormat/>
    <w:rsid w:val="00235978"/>
    <w:pPr>
      <w:spacing w:after="0" w:line="240" w:lineRule="auto"/>
      <w:contextualSpacing/>
    </w:pPr>
    <w:rPr>
      <w:rFonts w:asciiTheme="majorHAnsi" w:eastAsiaTheme="majorEastAsia" w:hAnsiTheme="majorHAnsi" w:cstheme="majorBidi"/>
      <w:color w:val="A5B592" w:themeColor="accent1"/>
      <w:spacing w:val="-10"/>
      <w:sz w:val="56"/>
      <w:szCs w:val="56"/>
    </w:rPr>
  </w:style>
  <w:style w:type="paragraph" w:styleId="BodyTextIndent">
    <w:name w:val="Body Text Indent"/>
    <w:basedOn w:val="Normal"/>
    <w:link w:val="BodyTextIndentChar"/>
    <w:pPr>
      <w:ind w:firstLine="720"/>
    </w:pPr>
    <w:rPr>
      <w:rFonts w:eastAsia="MS Mincho" w:cs="Arial"/>
    </w:rPr>
  </w:style>
  <w:style w:type="paragraph" w:styleId="BodyTextIndent2">
    <w:name w:val="Body Text Indent 2"/>
    <w:basedOn w:val="Normal"/>
    <w:pPr>
      <w:ind w:firstLine="360"/>
    </w:pPr>
    <w:rPr>
      <w:rFonts w:eastAsia="MS Mincho" w:cs="Arial"/>
    </w:rPr>
  </w:style>
  <w:style w:type="paragraph" w:styleId="BodyText">
    <w:name w:val="Body Text"/>
    <w:basedOn w:val="BodyTextIndent"/>
    <w:link w:val="BodyTextChar"/>
    <w:autoRedefine/>
    <w:qFormat/>
    <w:rsid w:val="0035762F"/>
    <w:pPr>
      <w:spacing w:line="276" w:lineRule="auto"/>
      <w:ind w:left="360" w:firstLine="0"/>
    </w:pPr>
    <w:rPr>
      <w:sz w:val="24"/>
      <w:szCs w:val="24"/>
    </w:rPr>
  </w:style>
  <w:style w:type="paragraph" w:styleId="BodyTextIndent3">
    <w:name w:val="Body Text Indent 3"/>
    <w:basedOn w:val="Normal"/>
    <w:pPr>
      <w:ind w:left="720"/>
    </w:pPr>
    <w:rPr>
      <w:rFonts w:eastAsia="MS Mincho" w:cs="Arial"/>
    </w:rPr>
  </w:style>
  <w:style w:type="paragraph" w:styleId="BodyText2">
    <w:name w:val="Body Text 2"/>
    <w:basedOn w:val="Normal"/>
    <w:rPr>
      <w:rFonts w:eastAsia="MS Mincho" w:cs="Arial"/>
      <w:b/>
      <w:bC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ListParagraph">
    <w:name w:val="List Paragraph"/>
    <w:basedOn w:val="Normal"/>
    <w:uiPriority w:val="34"/>
    <w:qFormat/>
    <w:rsid w:val="009D3888"/>
    <w:pPr>
      <w:ind w:left="720"/>
      <w:contextualSpacing/>
    </w:pPr>
  </w:style>
  <w:style w:type="character" w:customStyle="1" w:styleId="Heading6Char">
    <w:name w:val="Heading 6 Char"/>
    <w:basedOn w:val="DefaultParagraphFont"/>
    <w:link w:val="Heading6"/>
    <w:uiPriority w:val="9"/>
    <w:rsid w:val="00235978"/>
    <w:rPr>
      <w:rFonts w:asciiTheme="majorHAnsi" w:eastAsiaTheme="majorEastAsia" w:hAnsiTheme="majorHAnsi" w:cstheme="majorBidi"/>
      <w:i/>
      <w:iCs/>
      <w:color w:val="444D26" w:themeColor="text2"/>
      <w:sz w:val="21"/>
      <w:szCs w:val="21"/>
    </w:rPr>
  </w:style>
  <w:style w:type="character" w:customStyle="1" w:styleId="Heading7Char">
    <w:name w:val="Heading 7 Char"/>
    <w:basedOn w:val="DefaultParagraphFont"/>
    <w:link w:val="Heading7"/>
    <w:uiPriority w:val="9"/>
    <w:rsid w:val="00235978"/>
    <w:rPr>
      <w:rFonts w:asciiTheme="majorHAnsi" w:eastAsiaTheme="majorEastAsia" w:hAnsiTheme="majorHAnsi" w:cstheme="majorBidi"/>
      <w:i/>
      <w:iCs/>
      <w:color w:val="536142" w:themeColor="accent1" w:themeShade="80"/>
      <w:sz w:val="21"/>
      <w:szCs w:val="21"/>
    </w:rPr>
  </w:style>
  <w:style w:type="paragraph" w:customStyle="1" w:styleId="p0">
    <w:name w:val="p0"/>
    <w:basedOn w:val="Normal"/>
    <w:rsid w:val="000379F0"/>
    <w:pPr>
      <w:widowControl w:val="0"/>
      <w:tabs>
        <w:tab w:val="left" w:pos="720"/>
      </w:tabs>
      <w:spacing w:line="240" w:lineRule="atLeast"/>
    </w:pPr>
    <w:rPr>
      <w:rFonts w:ascii="Times New Roman" w:eastAsia="Batang" w:hAnsi="Times New Roman"/>
      <w:snapToGrid w:val="0"/>
      <w:lang w:val="en-US"/>
    </w:rPr>
  </w:style>
  <w:style w:type="paragraph" w:customStyle="1" w:styleId="t1">
    <w:name w:val="t1"/>
    <w:basedOn w:val="Normal"/>
    <w:rsid w:val="000379F0"/>
    <w:pPr>
      <w:widowControl w:val="0"/>
      <w:spacing w:line="580" w:lineRule="atLeast"/>
    </w:pPr>
    <w:rPr>
      <w:rFonts w:ascii="Times New Roman" w:eastAsia="Batang" w:hAnsi="Times New Roman"/>
      <w:snapToGrid w:val="0"/>
      <w:lang w:val="en-US"/>
    </w:rPr>
  </w:style>
  <w:style w:type="paragraph" w:customStyle="1" w:styleId="p2">
    <w:name w:val="p2"/>
    <w:basedOn w:val="Normal"/>
    <w:rsid w:val="000379F0"/>
    <w:pPr>
      <w:widowControl w:val="0"/>
      <w:tabs>
        <w:tab w:val="left" w:pos="1240"/>
        <w:tab w:val="left" w:pos="1940"/>
      </w:tabs>
      <w:spacing w:line="300" w:lineRule="atLeast"/>
      <w:ind w:left="432" w:hanging="576"/>
    </w:pPr>
    <w:rPr>
      <w:rFonts w:ascii="Times New Roman" w:eastAsia="Batang" w:hAnsi="Times New Roman"/>
      <w:snapToGrid w:val="0"/>
      <w:lang w:val="en-US"/>
    </w:rPr>
  </w:style>
  <w:style w:type="paragraph" w:customStyle="1" w:styleId="p3">
    <w:name w:val="p3"/>
    <w:basedOn w:val="Normal"/>
    <w:rsid w:val="000379F0"/>
    <w:pPr>
      <w:widowControl w:val="0"/>
      <w:tabs>
        <w:tab w:val="left" w:pos="1240"/>
        <w:tab w:val="left" w:pos="1940"/>
      </w:tabs>
      <w:spacing w:line="440" w:lineRule="atLeast"/>
      <w:ind w:left="144" w:firstLine="576"/>
    </w:pPr>
    <w:rPr>
      <w:rFonts w:ascii="Times New Roman" w:eastAsia="Batang" w:hAnsi="Times New Roman"/>
      <w:snapToGrid w:val="0"/>
      <w:lang w:val="en-US"/>
    </w:rPr>
  </w:style>
  <w:style w:type="paragraph" w:customStyle="1" w:styleId="p4">
    <w:name w:val="p4"/>
    <w:basedOn w:val="Normal"/>
    <w:rsid w:val="000379F0"/>
    <w:pPr>
      <w:widowControl w:val="0"/>
      <w:tabs>
        <w:tab w:val="left" w:pos="1940"/>
        <w:tab w:val="left" w:pos="2700"/>
      </w:tabs>
      <w:spacing w:line="300" w:lineRule="atLeast"/>
      <w:ind w:left="1296" w:hanging="864"/>
    </w:pPr>
    <w:rPr>
      <w:rFonts w:ascii="Times New Roman" w:eastAsia="Batang" w:hAnsi="Times New Roman"/>
      <w:snapToGrid w:val="0"/>
      <w:lang w:val="en-US"/>
    </w:rPr>
  </w:style>
  <w:style w:type="paragraph" w:customStyle="1" w:styleId="p5">
    <w:name w:val="p5"/>
    <w:basedOn w:val="Normal"/>
    <w:rsid w:val="000379F0"/>
    <w:pPr>
      <w:widowControl w:val="0"/>
      <w:tabs>
        <w:tab w:val="left" w:pos="3380"/>
      </w:tabs>
      <w:spacing w:line="300" w:lineRule="atLeast"/>
      <w:ind w:left="1872" w:hanging="576"/>
    </w:pPr>
    <w:rPr>
      <w:rFonts w:ascii="Times New Roman" w:eastAsia="Batang" w:hAnsi="Times New Roman"/>
      <w:snapToGrid w:val="0"/>
      <w:lang w:val="en-US"/>
    </w:rPr>
  </w:style>
  <w:style w:type="paragraph" w:customStyle="1" w:styleId="p6">
    <w:name w:val="p6"/>
    <w:basedOn w:val="Normal"/>
    <w:rsid w:val="000379F0"/>
    <w:pPr>
      <w:widowControl w:val="0"/>
      <w:tabs>
        <w:tab w:val="left" w:pos="3380"/>
      </w:tabs>
      <w:spacing w:line="240" w:lineRule="atLeast"/>
      <w:ind w:left="1940"/>
    </w:pPr>
    <w:rPr>
      <w:rFonts w:ascii="Times New Roman" w:eastAsia="Batang" w:hAnsi="Times New Roman"/>
      <w:snapToGrid w:val="0"/>
      <w:lang w:val="en-US"/>
    </w:rPr>
  </w:style>
  <w:style w:type="paragraph" w:customStyle="1" w:styleId="p7">
    <w:name w:val="p7"/>
    <w:basedOn w:val="Normal"/>
    <w:rsid w:val="000379F0"/>
    <w:pPr>
      <w:widowControl w:val="0"/>
      <w:tabs>
        <w:tab w:val="left" w:pos="720"/>
      </w:tabs>
      <w:spacing w:line="240" w:lineRule="atLeast"/>
    </w:pPr>
    <w:rPr>
      <w:rFonts w:ascii="Times New Roman" w:eastAsia="Batang" w:hAnsi="Times New Roman"/>
      <w:snapToGrid w:val="0"/>
      <w:lang w:val="en-US"/>
    </w:rPr>
  </w:style>
  <w:style w:type="paragraph" w:customStyle="1" w:styleId="t8">
    <w:name w:val="t8"/>
    <w:basedOn w:val="Normal"/>
    <w:rsid w:val="000379F0"/>
    <w:pPr>
      <w:widowControl w:val="0"/>
      <w:spacing w:line="240" w:lineRule="atLeast"/>
    </w:pPr>
    <w:rPr>
      <w:rFonts w:ascii="Times New Roman" w:eastAsia="Batang" w:hAnsi="Times New Roman"/>
      <w:snapToGrid w:val="0"/>
      <w:lang w:val="en-US"/>
    </w:rPr>
  </w:style>
  <w:style w:type="paragraph" w:customStyle="1" w:styleId="t9">
    <w:name w:val="t9"/>
    <w:basedOn w:val="Normal"/>
    <w:rsid w:val="000379F0"/>
    <w:pPr>
      <w:widowControl w:val="0"/>
      <w:spacing w:line="300" w:lineRule="atLeast"/>
    </w:pPr>
    <w:rPr>
      <w:rFonts w:ascii="Times New Roman" w:eastAsia="Batang" w:hAnsi="Times New Roman"/>
      <w:snapToGrid w:val="0"/>
      <w:lang w:val="en-US"/>
    </w:rPr>
  </w:style>
  <w:style w:type="paragraph" w:customStyle="1" w:styleId="p10">
    <w:name w:val="p10"/>
    <w:basedOn w:val="Normal"/>
    <w:rsid w:val="000379F0"/>
    <w:pPr>
      <w:widowControl w:val="0"/>
      <w:tabs>
        <w:tab w:val="left" w:pos="720"/>
      </w:tabs>
      <w:spacing w:line="240" w:lineRule="atLeast"/>
    </w:pPr>
    <w:rPr>
      <w:rFonts w:ascii="Times New Roman" w:eastAsia="Batang" w:hAnsi="Times New Roman"/>
      <w:snapToGrid w:val="0"/>
      <w:lang w:val="en-US"/>
    </w:rPr>
  </w:style>
  <w:style w:type="paragraph" w:customStyle="1" w:styleId="p11">
    <w:name w:val="p11"/>
    <w:basedOn w:val="Normal"/>
    <w:rsid w:val="000379F0"/>
    <w:pPr>
      <w:widowControl w:val="0"/>
      <w:tabs>
        <w:tab w:val="left" w:pos="320"/>
      </w:tabs>
      <w:spacing w:line="300" w:lineRule="atLeast"/>
      <w:ind w:left="1120"/>
    </w:pPr>
    <w:rPr>
      <w:rFonts w:ascii="Times New Roman" w:eastAsia="Batang" w:hAnsi="Times New Roman"/>
      <w:snapToGrid w:val="0"/>
      <w:lang w:val="en-US"/>
    </w:rPr>
  </w:style>
  <w:style w:type="paragraph" w:customStyle="1" w:styleId="c12">
    <w:name w:val="c12"/>
    <w:basedOn w:val="Normal"/>
    <w:rsid w:val="000379F0"/>
    <w:pPr>
      <w:widowControl w:val="0"/>
      <w:spacing w:line="240" w:lineRule="atLeast"/>
      <w:jc w:val="center"/>
    </w:pPr>
    <w:rPr>
      <w:rFonts w:ascii="Times New Roman" w:eastAsia="Batang" w:hAnsi="Times New Roman"/>
      <w:snapToGrid w:val="0"/>
      <w:lang w:val="en-US"/>
    </w:rPr>
  </w:style>
  <w:style w:type="paragraph" w:customStyle="1" w:styleId="p13">
    <w:name w:val="p13"/>
    <w:basedOn w:val="Normal"/>
    <w:rsid w:val="000379F0"/>
    <w:pPr>
      <w:widowControl w:val="0"/>
      <w:tabs>
        <w:tab w:val="left" w:pos="740"/>
      </w:tabs>
      <w:spacing w:line="300" w:lineRule="atLeast"/>
      <w:ind w:left="720" w:hanging="720"/>
    </w:pPr>
    <w:rPr>
      <w:rFonts w:ascii="Times New Roman" w:eastAsia="Batang" w:hAnsi="Times New Roman"/>
      <w:snapToGrid w:val="0"/>
      <w:lang w:val="en-US"/>
    </w:rPr>
  </w:style>
  <w:style w:type="paragraph" w:customStyle="1" w:styleId="p14">
    <w:name w:val="p14"/>
    <w:basedOn w:val="Normal"/>
    <w:rsid w:val="000379F0"/>
    <w:pPr>
      <w:widowControl w:val="0"/>
      <w:tabs>
        <w:tab w:val="left" w:pos="740"/>
        <w:tab w:val="left" w:pos="1460"/>
      </w:tabs>
      <w:spacing w:line="240" w:lineRule="atLeast"/>
      <w:ind w:hanging="720"/>
    </w:pPr>
    <w:rPr>
      <w:rFonts w:ascii="Times New Roman" w:eastAsia="Batang" w:hAnsi="Times New Roman"/>
      <w:snapToGrid w:val="0"/>
      <w:lang w:val="en-US"/>
    </w:rPr>
  </w:style>
  <w:style w:type="paragraph" w:customStyle="1" w:styleId="p15">
    <w:name w:val="p15"/>
    <w:basedOn w:val="Normal"/>
    <w:rsid w:val="000379F0"/>
    <w:pPr>
      <w:widowControl w:val="0"/>
      <w:spacing w:line="300" w:lineRule="atLeast"/>
      <w:ind w:left="700"/>
    </w:pPr>
    <w:rPr>
      <w:rFonts w:ascii="Times New Roman" w:eastAsia="Batang" w:hAnsi="Times New Roman"/>
      <w:snapToGrid w:val="0"/>
      <w:lang w:val="en-US"/>
    </w:rPr>
  </w:style>
  <w:style w:type="paragraph" w:customStyle="1" w:styleId="p16">
    <w:name w:val="p16"/>
    <w:basedOn w:val="Normal"/>
    <w:rsid w:val="000379F0"/>
    <w:pPr>
      <w:widowControl w:val="0"/>
      <w:tabs>
        <w:tab w:val="left" w:pos="1460"/>
        <w:tab w:val="left" w:pos="2200"/>
      </w:tabs>
      <w:spacing w:line="300" w:lineRule="atLeast"/>
      <w:ind w:left="720" w:hanging="720"/>
    </w:pPr>
    <w:rPr>
      <w:rFonts w:ascii="Times New Roman" w:eastAsia="Batang" w:hAnsi="Times New Roman"/>
      <w:snapToGrid w:val="0"/>
      <w:lang w:val="en-US"/>
    </w:rPr>
  </w:style>
  <w:style w:type="paragraph" w:customStyle="1" w:styleId="c17">
    <w:name w:val="c17"/>
    <w:basedOn w:val="Normal"/>
    <w:rsid w:val="000379F0"/>
    <w:pPr>
      <w:widowControl w:val="0"/>
      <w:spacing w:line="240" w:lineRule="atLeast"/>
      <w:jc w:val="center"/>
    </w:pPr>
    <w:rPr>
      <w:rFonts w:ascii="Times New Roman" w:eastAsia="Batang" w:hAnsi="Times New Roman"/>
      <w:snapToGrid w:val="0"/>
      <w:lang w:val="en-US"/>
    </w:rPr>
  </w:style>
  <w:style w:type="paragraph" w:customStyle="1" w:styleId="p19">
    <w:name w:val="p19"/>
    <w:basedOn w:val="Normal"/>
    <w:rsid w:val="000379F0"/>
    <w:pPr>
      <w:widowControl w:val="0"/>
      <w:tabs>
        <w:tab w:val="left" w:pos="2200"/>
        <w:tab w:val="left" w:pos="2920"/>
      </w:tabs>
      <w:spacing w:line="300" w:lineRule="atLeast"/>
      <w:ind w:left="1440" w:hanging="720"/>
    </w:pPr>
    <w:rPr>
      <w:rFonts w:ascii="Times New Roman" w:eastAsia="Batang" w:hAnsi="Times New Roman"/>
      <w:snapToGrid w:val="0"/>
      <w:lang w:val="en-US"/>
    </w:rPr>
  </w:style>
  <w:style w:type="paragraph" w:customStyle="1" w:styleId="p20">
    <w:name w:val="p20"/>
    <w:basedOn w:val="Normal"/>
    <w:rsid w:val="000379F0"/>
    <w:pPr>
      <w:widowControl w:val="0"/>
      <w:tabs>
        <w:tab w:val="left" w:pos="720"/>
      </w:tabs>
      <w:spacing w:line="440" w:lineRule="atLeast"/>
    </w:pPr>
    <w:rPr>
      <w:rFonts w:ascii="Times New Roman" w:eastAsia="Batang" w:hAnsi="Times New Roman"/>
      <w:snapToGrid w:val="0"/>
      <w:lang w:val="en-US"/>
    </w:rPr>
  </w:style>
  <w:style w:type="paragraph" w:customStyle="1" w:styleId="c21">
    <w:name w:val="c21"/>
    <w:basedOn w:val="Normal"/>
    <w:rsid w:val="000379F0"/>
    <w:pPr>
      <w:widowControl w:val="0"/>
      <w:spacing w:line="240" w:lineRule="atLeast"/>
      <w:jc w:val="center"/>
    </w:pPr>
    <w:rPr>
      <w:rFonts w:ascii="Times New Roman" w:eastAsia="Batang" w:hAnsi="Times New Roman"/>
      <w:snapToGrid w:val="0"/>
      <w:lang w:val="en-US"/>
    </w:rPr>
  </w:style>
  <w:style w:type="paragraph" w:customStyle="1" w:styleId="p23">
    <w:name w:val="p23"/>
    <w:basedOn w:val="Normal"/>
    <w:rsid w:val="000379F0"/>
    <w:pPr>
      <w:widowControl w:val="0"/>
      <w:tabs>
        <w:tab w:val="left" w:pos="3240"/>
      </w:tabs>
      <w:spacing w:line="240" w:lineRule="atLeast"/>
      <w:ind w:left="1800"/>
    </w:pPr>
    <w:rPr>
      <w:rFonts w:ascii="Times New Roman" w:eastAsia="Batang" w:hAnsi="Times New Roman"/>
      <w:snapToGrid w:val="0"/>
      <w:lang w:val="en-US"/>
    </w:rPr>
  </w:style>
  <w:style w:type="paragraph" w:customStyle="1" w:styleId="p24">
    <w:name w:val="p24"/>
    <w:basedOn w:val="Normal"/>
    <w:rsid w:val="000379F0"/>
    <w:pPr>
      <w:widowControl w:val="0"/>
      <w:tabs>
        <w:tab w:val="left" w:pos="1240"/>
      </w:tabs>
      <w:spacing w:line="240" w:lineRule="atLeast"/>
      <w:ind w:left="200"/>
    </w:pPr>
    <w:rPr>
      <w:rFonts w:ascii="Times New Roman" w:eastAsia="Batang" w:hAnsi="Times New Roman"/>
      <w:snapToGrid w:val="0"/>
      <w:lang w:val="en-US"/>
    </w:rPr>
  </w:style>
  <w:style w:type="paragraph" w:customStyle="1" w:styleId="p25">
    <w:name w:val="p25"/>
    <w:basedOn w:val="Normal"/>
    <w:rsid w:val="000379F0"/>
    <w:pPr>
      <w:widowControl w:val="0"/>
      <w:tabs>
        <w:tab w:val="left" w:pos="2700"/>
      </w:tabs>
      <w:spacing w:line="440" w:lineRule="atLeast"/>
      <w:ind w:left="1296" w:hanging="2736"/>
    </w:pPr>
    <w:rPr>
      <w:rFonts w:ascii="Times New Roman" w:eastAsia="Batang" w:hAnsi="Times New Roman"/>
      <w:snapToGrid w:val="0"/>
      <w:lang w:val="en-US"/>
    </w:rPr>
  </w:style>
  <w:style w:type="paragraph" w:customStyle="1" w:styleId="p26">
    <w:name w:val="p26"/>
    <w:basedOn w:val="Normal"/>
    <w:rsid w:val="000379F0"/>
    <w:pPr>
      <w:widowControl w:val="0"/>
      <w:spacing w:line="300" w:lineRule="atLeast"/>
      <w:ind w:left="1296" w:hanging="864"/>
    </w:pPr>
    <w:rPr>
      <w:rFonts w:ascii="Times New Roman" w:eastAsia="Batang" w:hAnsi="Times New Roman"/>
      <w:snapToGrid w:val="0"/>
      <w:lang w:val="en-US"/>
    </w:rPr>
  </w:style>
  <w:style w:type="paragraph" w:customStyle="1" w:styleId="p27">
    <w:name w:val="p27"/>
    <w:basedOn w:val="Normal"/>
    <w:rsid w:val="000379F0"/>
    <w:pPr>
      <w:widowControl w:val="0"/>
      <w:tabs>
        <w:tab w:val="left" w:pos="5940"/>
      </w:tabs>
      <w:spacing w:line="240" w:lineRule="atLeast"/>
      <w:ind w:left="4500"/>
    </w:pPr>
    <w:rPr>
      <w:rFonts w:ascii="Times New Roman" w:eastAsia="Batang" w:hAnsi="Times New Roman"/>
      <w:snapToGrid w:val="0"/>
      <w:lang w:val="en-US"/>
    </w:rPr>
  </w:style>
  <w:style w:type="paragraph" w:customStyle="1" w:styleId="p28">
    <w:name w:val="p28"/>
    <w:basedOn w:val="Normal"/>
    <w:rsid w:val="000379F0"/>
    <w:pPr>
      <w:widowControl w:val="0"/>
      <w:tabs>
        <w:tab w:val="left" w:pos="1940"/>
      </w:tabs>
      <w:spacing w:line="240" w:lineRule="atLeast"/>
      <w:ind w:left="500"/>
    </w:pPr>
    <w:rPr>
      <w:rFonts w:ascii="Times New Roman" w:eastAsia="Batang" w:hAnsi="Times New Roman"/>
      <w:snapToGrid w:val="0"/>
      <w:lang w:val="en-US"/>
    </w:rPr>
  </w:style>
  <w:style w:type="paragraph" w:customStyle="1" w:styleId="p29">
    <w:name w:val="p29"/>
    <w:basedOn w:val="Normal"/>
    <w:rsid w:val="000379F0"/>
    <w:pPr>
      <w:widowControl w:val="0"/>
      <w:tabs>
        <w:tab w:val="left" w:pos="2700"/>
        <w:tab w:val="left" w:pos="3380"/>
      </w:tabs>
      <w:spacing w:line="300" w:lineRule="atLeast"/>
      <w:ind w:left="1872" w:hanging="576"/>
    </w:pPr>
    <w:rPr>
      <w:rFonts w:ascii="Times New Roman" w:eastAsia="Batang" w:hAnsi="Times New Roman"/>
      <w:snapToGrid w:val="0"/>
      <w:lang w:val="en-US"/>
    </w:rPr>
  </w:style>
  <w:style w:type="paragraph" w:customStyle="1" w:styleId="p30">
    <w:name w:val="p30"/>
    <w:basedOn w:val="Normal"/>
    <w:rsid w:val="000379F0"/>
    <w:pPr>
      <w:widowControl w:val="0"/>
      <w:tabs>
        <w:tab w:val="left" w:pos="720"/>
      </w:tabs>
      <w:spacing w:line="240" w:lineRule="atLeast"/>
    </w:pPr>
    <w:rPr>
      <w:rFonts w:ascii="Times New Roman" w:eastAsia="Batang" w:hAnsi="Times New Roman"/>
      <w:snapToGrid w:val="0"/>
      <w:lang w:val="en-US"/>
    </w:rPr>
  </w:style>
  <w:style w:type="paragraph" w:customStyle="1" w:styleId="p31">
    <w:name w:val="p31"/>
    <w:basedOn w:val="Normal"/>
    <w:rsid w:val="000379F0"/>
    <w:pPr>
      <w:widowControl w:val="0"/>
      <w:tabs>
        <w:tab w:val="left" w:pos="3380"/>
      </w:tabs>
      <w:spacing w:line="300" w:lineRule="atLeast"/>
      <w:ind w:left="1872" w:hanging="3312"/>
    </w:pPr>
    <w:rPr>
      <w:rFonts w:ascii="Times New Roman" w:eastAsia="Batang" w:hAnsi="Times New Roman"/>
      <w:snapToGrid w:val="0"/>
      <w:lang w:val="en-US"/>
    </w:rPr>
  </w:style>
  <w:style w:type="paragraph" w:customStyle="1" w:styleId="p32">
    <w:name w:val="p32"/>
    <w:basedOn w:val="Normal"/>
    <w:rsid w:val="000379F0"/>
    <w:pPr>
      <w:widowControl w:val="0"/>
      <w:tabs>
        <w:tab w:val="left" w:pos="5900"/>
      </w:tabs>
      <w:spacing w:line="240" w:lineRule="atLeast"/>
      <w:ind w:left="4460"/>
    </w:pPr>
    <w:rPr>
      <w:rFonts w:ascii="Times New Roman" w:eastAsia="Batang" w:hAnsi="Times New Roman"/>
      <w:snapToGrid w:val="0"/>
      <w:lang w:val="en-US"/>
    </w:rPr>
  </w:style>
  <w:style w:type="paragraph" w:customStyle="1" w:styleId="p34">
    <w:name w:val="p34"/>
    <w:basedOn w:val="Normal"/>
    <w:rsid w:val="000379F0"/>
    <w:pPr>
      <w:widowControl w:val="0"/>
      <w:tabs>
        <w:tab w:val="left" w:pos="2200"/>
      </w:tabs>
      <w:spacing w:line="300" w:lineRule="atLeast"/>
      <w:ind w:left="760"/>
    </w:pPr>
    <w:rPr>
      <w:rFonts w:ascii="Times New Roman" w:eastAsia="Batang" w:hAnsi="Times New Roman"/>
      <w:snapToGrid w:val="0"/>
      <w:lang w:val="en-US"/>
    </w:rPr>
  </w:style>
  <w:style w:type="paragraph" w:customStyle="1" w:styleId="p35">
    <w:name w:val="p35"/>
    <w:basedOn w:val="Normal"/>
    <w:rsid w:val="000379F0"/>
    <w:pPr>
      <w:widowControl w:val="0"/>
      <w:tabs>
        <w:tab w:val="left" w:pos="740"/>
      </w:tabs>
      <w:spacing w:line="440" w:lineRule="atLeast"/>
      <w:ind w:left="1440" w:firstLine="720"/>
    </w:pPr>
    <w:rPr>
      <w:rFonts w:ascii="Times New Roman" w:eastAsia="Batang" w:hAnsi="Times New Roman"/>
      <w:snapToGrid w:val="0"/>
      <w:lang w:val="en-US"/>
    </w:rPr>
  </w:style>
  <w:style w:type="paragraph" w:customStyle="1" w:styleId="p36">
    <w:name w:val="p36"/>
    <w:basedOn w:val="Normal"/>
    <w:rsid w:val="000379F0"/>
    <w:pPr>
      <w:widowControl w:val="0"/>
      <w:tabs>
        <w:tab w:val="left" w:pos="2920"/>
      </w:tabs>
      <w:spacing w:line="300" w:lineRule="atLeast"/>
      <w:ind w:left="1480"/>
    </w:pPr>
    <w:rPr>
      <w:rFonts w:ascii="Times New Roman" w:eastAsia="Batang" w:hAnsi="Times New Roman"/>
      <w:snapToGrid w:val="0"/>
      <w:lang w:val="en-US"/>
    </w:rPr>
  </w:style>
  <w:style w:type="paragraph" w:customStyle="1" w:styleId="p1">
    <w:name w:val="p1"/>
    <w:basedOn w:val="Normal"/>
    <w:rsid w:val="000379F0"/>
    <w:pPr>
      <w:widowControl w:val="0"/>
      <w:tabs>
        <w:tab w:val="left" w:pos="4120"/>
      </w:tabs>
      <w:spacing w:line="240" w:lineRule="atLeast"/>
      <w:ind w:left="2680"/>
    </w:pPr>
    <w:rPr>
      <w:rFonts w:ascii="Times New Roman" w:eastAsia="Batang" w:hAnsi="Times New Roman"/>
      <w:snapToGrid w:val="0"/>
      <w:lang w:val="en-US"/>
    </w:rPr>
  </w:style>
  <w:style w:type="paragraph" w:customStyle="1" w:styleId="c7">
    <w:name w:val="c7"/>
    <w:basedOn w:val="Normal"/>
    <w:rsid w:val="000379F0"/>
    <w:pPr>
      <w:widowControl w:val="0"/>
      <w:spacing w:line="240" w:lineRule="atLeast"/>
      <w:jc w:val="center"/>
    </w:pPr>
    <w:rPr>
      <w:rFonts w:ascii="Times New Roman" w:eastAsia="Batang" w:hAnsi="Times New Roman"/>
      <w:snapToGrid w:val="0"/>
      <w:lang w:val="en-US"/>
    </w:rPr>
  </w:style>
  <w:style w:type="paragraph" w:customStyle="1" w:styleId="p8">
    <w:name w:val="p8"/>
    <w:basedOn w:val="Normal"/>
    <w:rsid w:val="000379F0"/>
    <w:pPr>
      <w:widowControl w:val="0"/>
      <w:tabs>
        <w:tab w:val="left" w:pos="720"/>
      </w:tabs>
      <w:spacing w:line="240" w:lineRule="atLeast"/>
    </w:pPr>
    <w:rPr>
      <w:rFonts w:ascii="Times New Roman" w:eastAsia="Batang" w:hAnsi="Times New Roman"/>
      <w:snapToGrid w:val="0"/>
      <w:lang w:val="en-US"/>
    </w:rPr>
  </w:style>
  <w:style w:type="paragraph" w:customStyle="1" w:styleId="p9">
    <w:name w:val="p9"/>
    <w:basedOn w:val="Normal"/>
    <w:rsid w:val="000379F0"/>
    <w:pPr>
      <w:widowControl w:val="0"/>
      <w:tabs>
        <w:tab w:val="left" w:pos="1240"/>
      </w:tabs>
      <w:spacing w:line="440" w:lineRule="atLeast"/>
      <w:ind w:left="200"/>
    </w:pPr>
    <w:rPr>
      <w:rFonts w:ascii="Times New Roman" w:eastAsia="Batang" w:hAnsi="Times New Roman"/>
      <w:snapToGrid w:val="0"/>
      <w:lang w:val="en-US"/>
    </w:rPr>
  </w:style>
  <w:style w:type="paragraph" w:customStyle="1" w:styleId="p12">
    <w:name w:val="p12"/>
    <w:basedOn w:val="Normal"/>
    <w:rsid w:val="000379F0"/>
    <w:pPr>
      <w:widowControl w:val="0"/>
      <w:spacing w:line="440" w:lineRule="atLeast"/>
      <w:ind w:left="1440" w:firstLine="720"/>
    </w:pPr>
    <w:rPr>
      <w:rFonts w:ascii="Times New Roman" w:eastAsia="Batang" w:hAnsi="Times New Roman"/>
      <w:snapToGrid w:val="0"/>
      <w:lang w:val="en-US"/>
    </w:rPr>
  </w:style>
  <w:style w:type="paragraph" w:customStyle="1" w:styleId="c14">
    <w:name w:val="c14"/>
    <w:basedOn w:val="Normal"/>
    <w:rsid w:val="000379F0"/>
    <w:pPr>
      <w:widowControl w:val="0"/>
      <w:spacing w:line="240" w:lineRule="atLeast"/>
      <w:jc w:val="center"/>
    </w:pPr>
    <w:rPr>
      <w:rFonts w:ascii="Times New Roman" w:eastAsia="Batang" w:hAnsi="Times New Roman"/>
      <w:snapToGrid w:val="0"/>
      <w:lang w:val="en-US"/>
    </w:rPr>
  </w:style>
  <w:style w:type="paragraph" w:customStyle="1" w:styleId="p17">
    <w:name w:val="p17"/>
    <w:basedOn w:val="Normal"/>
    <w:rsid w:val="000379F0"/>
    <w:pPr>
      <w:widowControl w:val="0"/>
      <w:tabs>
        <w:tab w:val="left" w:pos="1960"/>
        <w:tab w:val="left" w:pos="2680"/>
      </w:tabs>
      <w:spacing w:line="440" w:lineRule="atLeast"/>
      <w:ind w:left="1296" w:hanging="720"/>
    </w:pPr>
    <w:rPr>
      <w:rFonts w:ascii="Times New Roman" w:eastAsia="Batang" w:hAnsi="Times New Roman"/>
      <w:snapToGrid w:val="0"/>
      <w:lang w:val="en-US"/>
    </w:rPr>
  </w:style>
  <w:style w:type="paragraph" w:customStyle="1" w:styleId="p18">
    <w:name w:val="p18"/>
    <w:basedOn w:val="Normal"/>
    <w:rsid w:val="000379F0"/>
    <w:pPr>
      <w:widowControl w:val="0"/>
      <w:tabs>
        <w:tab w:val="left" w:pos="1960"/>
      </w:tabs>
      <w:spacing w:line="440" w:lineRule="atLeast"/>
      <w:ind w:left="1296" w:hanging="720"/>
    </w:pPr>
    <w:rPr>
      <w:rFonts w:ascii="Times New Roman" w:eastAsia="Batang" w:hAnsi="Times New Roman"/>
      <w:snapToGrid w:val="0"/>
      <w:lang w:val="en-US"/>
    </w:rPr>
  </w:style>
  <w:style w:type="paragraph" w:customStyle="1" w:styleId="p21">
    <w:name w:val="p21"/>
    <w:basedOn w:val="Normal"/>
    <w:rsid w:val="000379F0"/>
    <w:pPr>
      <w:widowControl w:val="0"/>
      <w:spacing w:line="440" w:lineRule="atLeast"/>
      <w:ind w:left="1440" w:firstLine="720"/>
    </w:pPr>
    <w:rPr>
      <w:rFonts w:ascii="Times New Roman" w:eastAsia="Batang" w:hAnsi="Times New Roman"/>
      <w:snapToGrid w:val="0"/>
      <w:lang w:val="en-US"/>
    </w:rPr>
  </w:style>
  <w:style w:type="paragraph" w:customStyle="1" w:styleId="p22">
    <w:name w:val="p22"/>
    <w:basedOn w:val="Normal"/>
    <w:rsid w:val="000379F0"/>
    <w:pPr>
      <w:widowControl w:val="0"/>
      <w:tabs>
        <w:tab w:val="left" w:pos="1480"/>
      </w:tabs>
      <w:spacing w:line="300" w:lineRule="atLeast"/>
      <w:ind w:left="40"/>
    </w:pPr>
    <w:rPr>
      <w:rFonts w:ascii="Times New Roman" w:eastAsia="Batang" w:hAnsi="Times New Roman"/>
      <w:snapToGrid w:val="0"/>
      <w:lang w:val="en-US"/>
    </w:rPr>
  </w:style>
  <w:style w:type="paragraph" w:customStyle="1" w:styleId="c23">
    <w:name w:val="c23"/>
    <w:basedOn w:val="Normal"/>
    <w:rsid w:val="000379F0"/>
    <w:pPr>
      <w:widowControl w:val="0"/>
      <w:spacing w:line="240" w:lineRule="atLeast"/>
      <w:jc w:val="center"/>
    </w:pPr>
    <w:rPr>
      <w:rFonts w:ascii="Times New Roman" w:eastAsia="Batang" w:hAnsi="Times New Roman"/>
      <w:snapToGrid w:val="0"/>
      <w:lang w:val="en-US"/>
    </w:rPr>
  </w:style>
  <w:style w:type="paragraph" w:customStyle="1" w:styleId="t29">
    <w:name w:val="t29"/>
    <w:basedOn w:val="Normal"/>
    <w:rsid w:val="000379F0"/>
    <w:pPr>
      <w:widowControl w:val="0"/>
      <w:spacing w:line="240" w:lineRule="atLeast"/>
    </w:pPr>
    <w:rPr>
      <w:rFonts w:ascii="Times New Roman" w:eastAsia="Batang" w:hAnsi="Times New Roman"/>
      <w:snapToGrid w:val="0"/>
      <w:lang w:val="en-US"/>
    </w:rPr>
  </w:style>
  <w:style w:type="paragraph" w:customStyle="1" w:styleId="t31">
    <w:name w:val="t31"/>
    <w:basedOn w:val="Normal"/>
    <w:rsid w:val="000379F0"/>
    <w:pPr>
      <w:widowControl w:val="0"/>
      <w:spacing w:line="240" w:lineRule="atLeast"/>
    </w:pPr>
    <w:rPr>
      <w:rFonts w:ascii="Times New Roman" w:eastAsia="Batang" w:hAnsi="Times New Roman"/>
      <w:snapToGrid w:val="0"/>
      <w:lang w:val="en-US"/>
    </w:rPr>
  </w:style>
  <w:style w:type="paragraph" w:customStyle="1" w:styleId="t33">
    <w:name w:val="t33"/>
    <w:basedOn w:val="Normal"/>
    <w:rsid w:val="000379F0"/>
    <w:pPr>
      <w:widowControl w:val="0"/>
      <w:spacing w:line="240" w:lineRule="atLeast"/>
    </w:pPr>
    <w:rPr>
      <w:rFonts w:ascii="Times New Roman" w:eastAsia="Batang" w:hAnsi="Times New Roman"/>
      <w:snapToGrid w:val="0"/>
      <w:lang w:val="en-US"/>
    </w:rPr>
  </w:style>
  <w:style w:type="paragraph" w:customStyle="1" w:styleId="t34">
    <w:name w:val="t34"/>
    <w:basedOn w:val="Normal"/>
    <w:rsid w:val="000379F0"/>
    <w:pPr>
      <w:widowControl w:val="0"/>
      <w:spacing w:line="240" w:lineRule="atLeast"/>
    </w:pPr>
    <w:rPr>
      <w:rFonts w:ascii="Times New Roman" w:eastAsia="Batang" w:hAnsi="Times New Roman"/>
      <w:snapToGrid w:val="0"/>
      <w:lang w:val="en-US"/>
    </w:rPr>
  </w:style>
  <w:style w:type="paragraph" w:customStyle="1" w:styleId="t37">
    <w:name w:val="t37"/>
    <w:basedOn w:val="Normal"/>
    <w:rsid w:val="000379F0"/>
    <w:pPr>
      <w:widowControl w:val="0"/>
      <w:spacing w:line="240" w:lineRule="atLeast"/>
    </w:pPr>
    <w:rPr>
      <w:rFonts w:ascii="Times New Roman" w:eastAsia="Batang" w:hAnsi="Times New Roman"/>
      <w:snapToGrid w:val="0"/>
      <w:lang w:val="en-US"/>
    </w:rPr>
  </w:style>
  <w:style w:type="paragraph" w:customStyle="1" w:styleId="p38">
    <w:name w:val="p38"/>
    <w:basedOn w:val="Normal"/>
    <w:rsid w:val="000379F0"/>
    <w:pPr>
      <w:widowControl w:val="0"/>
      <w:tabs>
        <w:tab w:val="left" w:pos="720"/>
      </w:tabs>
      <w:spacing w:line="240" w:lineRule="atLeast"/>
    </w:pPr>
    <w:rPr>
      <w:rFonts w:ascii="Times New Roman" w:eastAsia="Batang" w:hAnsi="Times New Roman"/>
      <w:snapToGrid w:val="0"/>
      <w:lang w:val="en-US"/>
    </w:rPr>
  </w:style>
  <w:style w:type="paragraph" w:customStyle="1" w:styleId="p39">
    <w:name w:val="p39"/>
    <w:basedOn w:val="Normal"/>
    <w:rsid w:val="000379F0"/>
    <w:pPr>
      <w:widowControl w:val="0"/>
      <w:tabs>
        <w:tab w:val="left" w:pos="1240"/>
        <w:tab w:val="left" w:pos="1960"/>
      </w:tabs>
      <w:spacing w:line="240" w:lineRule="atLeast"/>
      <w:ind w:left="576" w:hanging="720"/>
    </w:pPr>
    <w:rPr>
      <w:rFonts w:ascii="Times New Roman" w:eastAsia="Batang" w:hAnsi="Times New Roman"/>
      <w:snapToGrid w:val="0"/>
      <w:lang w:val="en-US"/>
    </w:rPr>
  </w:style>
  <w:style w:type="paragraph" w:customStyle="1" w:styleId="p40">
    <w:name w:val="p40"/>
    <w:basedOn w:val="Normal"/>
    <w:rsid w:val="000379F0"/>
    <w:pPr>
      <w:widowControl w:val="0"/>
      <w:tabs>
        <w:tab w:val="left" w:pos="1240"/>
      </w:tabs>
      <w:spacing w:line="300" w:lineRule="atLeast"/>
      <w:ind w:left="200"/>
    </w:pPr>
    <w:rPr>
      <w:rFonts w:ascii="Times New Roman" w:eastAsia="Batang" w:hAnsi="Times New Roman"/>
      <w:snapToGrid w:val="0"/>
      <w:lang w:val="en-US"/>
    </w:rPr>
  </w:style>
  <w:style w:type="paragraph" w:customStyle="1" w:styleId="p41">
    <w:name w:val="p41"/>
    <w:basedOn w:val="Normal"/>
    <w:rsid w:val="000379F0"/>
    <w:pPr>
      <w:widowControl w:val="0"/>
      <w:tabs>
        <w:tab w:val="left" w:pos="3360"/>
      </w:tabs>
      <w:spacing w:line="300" w:lineRule="atLeast"/>
      <w:ind w:left="1920"/>
    </w:pPr>
    <w:rPr>
      <w:rFonts w:ascii="Times New Roman" w:eastAsia="Batang" w:hAnsi="Times New Roman"/>
      <w:snapToGrid w:val="0"/>
      <w:lang w:val="en-US"/>
    </w:rPr>
  </w:style>
  <w:style w:type="paragraph" w:customStyle="1" w:styleId="p42">
    <w:name w:val="p42"/>
    <w:basedOn w:val="Normal"/>
    <w:rsid w:val="000379F0"/>
    <w:pPr>
      <w:widowControl w:val="0"/>
      <w:spacing w:line="300" w:lineRule="atLeast"/>
      <w:ind w:left="1920"/>
    </w:pPr>
    <w:rPr>
      <w:rFonts w:ascii="Times New Roman" w:eastAsia="Batang" w:hAnsi="Times New Roman"/>
      <w:snapToGrid w:val="0"/>
      <w:lang w:val="en-US"/>
    </w:rPr>
  </w:style>
  <w:style w:type="paragraph" w:customStyle="1" w:styleId="p43">
    <w:name w:val="p43"/>
    <w:basedOn w:val="Normal"/>
    <w:rsid w:val="000379F0"/>
    <w:pPr>
      <w:widowControl w:val="0"/>
      <w:tabs>
        <w:tab w:val="left" w:pos="1240"/>
        <w:tab w:val="left" w:pos="2680"/>
      </w:tabs>
      <w:spacing w:line="440" w:lineRule="atLeast"/>
      <w:ind w:left="144" w:firstLine="1440"/>
    </w:pPr>
    <w:rPr>
      <w:rFonts w:ascii="Times New Roman" w:eastAsia="Batang" w:hAnsi="Times New Roman"/>
      <w:snapToGrid w:val="0"/>
      <w:lang w:val="en-US"/>
    </w:rPr>
  </w:style>
  <w:style w:type="paragraph" w:customStyle="1" w:styleId="p44">
    <w:name w:val="p44"/>
    <w:basedOn w:val="Normal"/>
    <w:rsid w:val="000379F0"/>
    <w:pPr>
      <w:widowControl w:val="0"/>
      <w:tabs>
        <w:tab w:val="left" w:pos="1240"/>
        <w:tab w:val="left" w:pos="1480"/>
      </w:tabs>
      <w:spacing w:line="240" w:lineRule="atLeast"/>
      <w:ind w:hanging="144"/>
    </w:pPr>
    <w:rPr>
      <w:rFonts w:ascii="Times New Roman" w:eastAsia="Batang" w:hAnsi="Times New Roman"/>
      <w:snapToGrid w:val="0"/>
      <w:lang w:val="en-US"/>
    </w:rPr>
  </w:style>
  <w:style w:type="paragraph" w:customStyle="1" w:styleId="p45">
    <w:name w:val="p45"/>
    <w:basedOn w:val="Normal"/>
    <w:rsid w:val="000379F0"/>
    <w:pPr>
      <w:widowControl w:val="0"/>
      <w:tabs>
        <w:tab w:val="left" w:pos="720"/>
      </w:tabs>
      <w:spacing w:line="240" w:lineRule="atLeast"/>
    </w:pPr>
    <w:rPr>
      <w:rFonts w:ascii="Times New Roman" w:eastAsia="Batang" w:hAnsi="Times New Roman"/>
      <w:snapToGrid w:val="0"/>
      <w:lang w:val="en-US"/>
    </w:rPr>
  </w:style>
  <w:style w:type="paragraph" w:customStyle="1" w:styleId="p46">
    <w:name w:val="p46"/>
    <w:basedOn w:val="Normal"/>
    <w:rsid w:val="000379F0"/>
    <w:pPr>
      <w:widowControl w:val="0"/>
      <w:tabs>
        <w:tab w:val="left" w:pos="1240"/>
      </w:tabs>
      <w:spacing w:line="440" w:lineRule="atLeast"/>
      <w:ind w:left="200"/>
    </w:pPr>
    <w:rPr>
      <w:rFonts w:ascii="Times New Roman" w:eastAsia="Batang" w:hAnsi="Times New Roman"/>
      <w:snapToGrid w:val="0"/>
      <w:lang w:val="en-US"/>
    </w:rPr>
  </w:style>
  <w:style w:type="paragraph" w:customStyle="1" w:styleId="p47">
    <w:name w:val="p47"/>
    <w:basedOn w:val="Normal"/>
    <w:rsid w:val="000379F0"/>
    <w:pPr>
      <w:widowControl w:val="0"/>
      <w:tabs>
        <w:tab w:val="left" w:pos="1960"/>
      </w:tabs>
      <w:spacing w:line="240" w:lineRule="atLeast"/>
      <w:ind w:left="576" w:hanging="2016"/>
    </w:pPr>
    <w:rPr>
      <w:rFonts w:ascii="Times New Roman" w:eastAsia="Batang" w:hAnsi="Times New Roman"/>
      <w:snapToGrid w:val="0"/>
      <w:lang w:val="en-US"/>
    </w:rPr>
  </w:style>
  <w:style w:type="paragraph" w:customStyle="1" w:styleId="p48">
    <w:name w:val="p48"/>
    <w:basedOn w:val="Normal"/>
    <w:rsid w:val="000379F0"/>
    <w:pPr>
      <w:widowControl w:val="0"/>
      <w:spacing w:line="440" w:lineRule="atLeast"/>
      <w:ind w:left="1440" w:firstLine="1440"/>
    </w:pPr>
    <w:rPr>
      <w:rFonts w:ascii="Times New Roman" w:eastAsia="Batang" w:hAnsi="Times New Roman"/>
      <w:snapToGrid w:val="0"/>
      <w:lang w:val="en-US"/>
    </w:rPr>
  </w:style>
  <w:style w:type="paragraph" w:customStyle="1" w:styleId="p49">
    <w:name w:val="p49"/>
    <w:basedOn w:val="Normal"/>
    <w:rsid w:val="000379F0"/>
    <w:pPr>
      <w:widowControl w:val="0"/>
      <w:tabs>
        <w:tab w:val="left" w:pos="740"/>
        <w:tab w:val="left" w:pos="1240"/>
      </w:tabs>
      <w:spacing w:line="440" w:lineRule="atLeast"/>
      <w:ind w:left="144" w:hanging="576"/>
    </w:pPr>
    <w:rPr>
      <w:rFonts w:ascii="Times New Roman" w:eastAsia="Batang" w:hAnsi="Times New Roman"/>
      <w:snapToGrid w:val="0"/>
      <w:lang w:val="en-US"/>
    </w:rPr>
  </w:style>
  <w:style w:type="paragraph" w:customStyle="1" w:styleId="p50">
    <w:name w:val="p50"/>
    <w:basedOn w:val="Normal"/>
    <w:rsid w:val="000379F0"/>
    <w:pPr>
      <w:widowControl w:val="0"/>
      <w:tabs>
        <w:tab w:val="left" w:pos="3360"/>
        <w:tab w:val="left" w:pos="4120"/>
      </w:tabs>
      <w:spacing w:line="300" w:lineRule="atLeast"/>
      <w:ind w:left="2736" w:hanging="864"/>
    </w:pPr>
    <w:rPr>
      <w:rFonts w:ascii="Times New Roman" w:eastAsia="Batang" w:hAnsi="Times New Roman"/>
      <w:snapToGrid w:val="0"/>
      <w:lang w:val="en-US"/>
    </w:rPr>
  </w:style>
  <w:style w:type="paragraph" w:customStyle="1" w:styleId="p51">
    <w:name w:val="p51"/>
    <w:basedOn w:val="Normal"/>
    <w:rsid w:val="000379F0"/>
    <w:pPr>
      <w:widowControl w:val="0"/>
      <w:tabs>
        <w:tab w:val="left" w:pos="740"/>
      </w:tabs>
      <w:spacing w:line="300" w:lineRule="atLeast"/>
      <w:ind w:left="720" w:hanging="720"/>
    </w:pPr>
    <w:rPr>
      <w:rFonts w:ascii="Times New Roman" w:eastAsia="Batang" w:hAnsi="Times New Roman"/>
      <w:snapToGrid w:val="0"/>
      <w:lang w:val="en-US"/>
    </w:rPr>
  </w:style>
  <w:style w:type="paragraph" w:customStyle="1" w:styleId="p52">
    <w:name w:val="p52"/>
    <w:basedOn w:val="Normal"/>
    <w:rsid w:val="000379F0"/>
    <w:pPr>
      <w:widowControl w:val="0"/>
      <w:spacing w:line="300" w:lineRule="atLeast"/>
    </w:pPr>
    <w:rPr>
      <w:rFonts w:ascii="Times New Roman" w:eastAsia="Batang" w:hAnsi="Times New Roman"/>
      <w:snapToGrid w:val="0"/>
      <w:lang w:val="en-US"/>
    </w:rPr>
  </w:style>
  <w:style w:type="paragraph" w:customStyle="1" w:styleId="c53">
    <w:name w:val="c53"/>
    <w:basedOn w:val="Normal"/>
    <w:rsid w:val="000379F0"/>
    <w:pPr>
      <w:widowControl w:val="0"/>
      <w:spacing w:line="240" w:lineRule="atLeast"/>
      <w:jc w:val="center"/>
    </w:pPr>
    <w:rPr>
      <w:rFonts w:ascii="Times New Roman" w:eastAsia="Batang" w:hAnsi="Times New Roman"/>
      <w:snapToGrid w:val="0"/>
      <w:lang w:val="en-US"/>
    </w:rPr>
  </w:style>
  <w:style w:type="paragraph" w:customStyle="1" w:styleId="p54">
    <w:name w:val="p54"/>
    <w:basedOn w:val="Normal"/>
    <w:rsid w:val="000379F0"/>
    <w:pPr>
      <w:widowControl w:val="0"/>
      <w:tabs>
        <w:tab w:val="left" w:pos="1240"/>
        <w:tab w:val="left" w:pos="1960"/>
      </w:tabs>
      <w:spacing w:line="300" w:lineRule="atLeast"/>
      <w:ind w:left="144" w:firstLine="720"/>
    </w:pPr>
    <w:rPr>
      <w:rFonts w:ascii="Times New Roman" w:eastAsia="Batang" w:hAnsi="Times New Roman"/>
      <w:snapToGrid w:val="0"/>
      <w:lang w:val="en-US"/>
    </w:rPr>
  </w:style>
  <w:style w:type="paragraph" w:customStyle="1" w:styleId="p55">
    <w:name w:val="p55"/>
    <w:basedOn w:val="Normal"/>
    <w:rsid w:val="000379F0"/>
    <w:pPr>
      <w:widowControl w:val="0"/>
      <w:tabs>
        <w:tab w:val="left" w:pos="740"/>
      </w:tabs>
      <w:spacing w:line="300" w:lineRule="atLeast"/>
      <w:ind w:left="1440" w:firstLine="720"/>
    </w:pPr>
    <w:rPr>
      <w:rFonts w:ascii="Times New Roman" w:eastAsia="Batang" w:hAnsi="Times New Roman"/>
      <w:snapToGrid w:val="0"/>
      <w:lang w:val="en-US"/>
    </w:rPr>
  </w:style>
  <w:style w:type="paragraph" w:customStyle="1" w:styleId="t56">
    <w:name w:val="t56"/>
    <w:basedOn w:val="Normal"/>
    <w:rsid w:val="000379F0"/>
    <w:pPr>
      <w:widowControl w:val="0"/>
      <w:spacing w:line="240" w:lineRule="atLeast"/>
    </w:pPr>
    <w:rPr>
      <w:rFonts w:ascii="Times New Roman" w:eastAsia="Batang" w:hAnsi="Times New Roman"/>
      <w:snapToGrid w:val="0"/>
      <w:lang w:val="en-US"/>
    </w:rPr>
  </w:style>
  <w:style w:type="paragraph" w:customStyle="1" w:styleId="c57">
    <w:name w:val="c57"/>
    <w:basedOn w:val="Normal"/>
    <w:rsid w:val="000379F0"/>
    <w:pPr>
      <w:widowControl w:val="0"/>
      <w:spacing w:line="240" w:lineRule="atLeast"/>
      <w:jc w:val="center"/>
    </w:pPr>
    <w:rPr>
      <w:rFonts w:ascii="Times New Roman" w:eastAsia="Batang" w:hAnsi="Times New Roman"/>
      <w:snapToGrid w:val="0"/>
      <w:lang w:val="en-US"/>
    </w:rPr>
  </w:style>
  <w:style w:type="paragraph" w:customStyle="1" w:styleId="p58">
    <w:name w:val="p58"/>
    <w:basedOn w:val="Normal"/>
    <w:rsid w:val="000379F0"/>
    <w:pPr>
      <w:widowControl w:val="0"/>
      <w:tabs>
        <w:tab w:val="left" w:pos="4940"/>
      </w:tabs>
      <w:spacing w:line="280" w:lineRule="atLeast"/>
      <w:ind w:left="3500"/>
    </w:pPr>
    <w:rPr>
      <w:rFonts w:ascii="Times New Roman" w:eastAsia="Batang" w:hAnsi="Times New Roman"/>
      <w:snapToGrid w:val="0"/>
      <w:lang w:val="en-US"/>
    </w:rPr>
  </w:style>
  <w:style w:type="paragraph" w:customStyle="1" w:styleId="p59">
    <w:name w:val="p59"/>
    <w:basedOn w:val="Normal"/>
    <w:rsid w:val="000379F0"/>
    <w:pPr>
      <w:widowControl w:val="0"/>
      <w:tabs>
        <w:tab w:val="left" w:pos="720"/>
      </w:tabs>
      <w:spacing w:line="240" w:lineRule="atLeast"/>
    </w:pPr>
    <w:rPr>
      <w:rFonts w:ascii="Times New Roman" w:eastAsia="Batang" w:hAnsi="Times New Roman"/>
      <w:snapToGrid w:val="0"/>
      <w:lang w:val="en-US"/>
    </w:rPr>
  </w:style>
  <w:style w:type="paragraph" w:customStyle="1" w:styleId="p60">
    <w:name w:val="p60"/>
    <w:basedOn w:val="Normal"/>
    <w:rsid w:val="000379F0"/>
    <w:pPr>
      <w:widowControl w:val="0"/>
      <w:tabs>
        <w:tab w:val="left" w:pos="720"/>
      </w:tabs>
      <w:spacing w:line="240" w:lineRule="atLeast"/>
    </w:pPr>
    <w:rPr>
      <w:rFonts w:ascii="Times New Roman" w:eastAsia="Batang" w:hAnsi="Times New Roman"/>
      <w:snapToGrid w:val="0"/>
      <w:lang w:val="en-US"/>
    </w:rPr>
  </w:style>
  <w:style w:type="paragraph" w:customStyle="1" w:styleId="c61">
    <w:name w:val="c61"/>
    <w:basedOn w:val="Normal"/>
    <w:rsid w:val="000379F0"/>
    <w:pPr>
      <w:widowControl w:val="0"/>
      <w:spacing w:line="240" w:lineRule="atLeast"/>
      <w:jc w:val="center"/>
    </w:pPr>
    <w:rPr>
      <w:rFonts w:ascii="Times New Roman" w:eastAsia="Batang" w:hAnsi="Times New Roman"/>
      <w:snapToGrid w:val="0"/>
      <w:lang w:val="en-US"/>
    </w:rPr>
  </w:style>
  <w:style w:type="paragraph" w:customStyle="1" w:styleId="p62">
    <w:name w:val="p62"/>
    <w:basedOn w:val="Normal"/>
    <w:rsid w:val="000379F0"/>
    <w:pPr>
      <w:widowControl w:val="0"/>
      <w:tabs>
        <w:tab w:val="left" w:pos="2120"/>
      </w:tabs>
      <w:spacing w:line="240" w:lineRule="atLeast"/>
      <w:ind w:left="680"/>
    </w:pPr>
    <w:rPr>
      <w:rFonts w:ascii="Times New Roman" w:eastAsia="Batang" w:hAnsi="Times New Roman"/>
      <w:snapToGrid w:val="0"/>
      <w:lang w:val="en-US"/>
    </w:rPr>
  </w:style>
  <w:style w:type="paragraph" w:customStyle="1" w:styleId="p63">
    <w:name w:val="p63"/>
    <w:basedOn w:val="Normal"/>
    <w:rsid w:val="000379F0"/>
    <w:pPr>
      <w:widowControl w:val="0"/>
      <w:tabs>
        <w:tab w:val="left" w:pos="7820"/>
        <w:tab w:val="left" w:pos="8080"/>
      </w:tabs>
      <w:spacing w:line="240" w:lineRule="atLeast"/>
      <w:ind w:left="6624" w:hanging="288"/>
    </w:pPr>
    <w:rPr>
      <w:rFonts w:ascii="Times New Roman" w:eastAsia="Batang" w:hAnsi="Times New Roman"/>
      <w:snapToGrid w:val="0"/>
      <w:lang w:val="en-US"/>
    </w:rPr>
  </w:style>
  <w:style w:type="paragraph" w:customStyle="1" w:styleId="p64">
    <w:name w:val="p64"/>
    <w:basedOn w:val="Normal"/>
    <w:rsid w:val="000379F0"/>
    <w:pPr>
      <w:widowControl w:val="0"/>
      <w:tabs>
        <w:tab w:val="left" w:pos="1980"/>
      </w:tabs>
      <w:spacing w:line="240" w:lineRule="atLeast"/>
      <w:ind w:left="540"/>
    </w:pPr>
    <w:rPr>
      <w:rFonts w:ascii="Times New Roman" w:eastAsia="Batang" w:hAnsi="Times New Roman"/>
      <w:snapToGrid w:val="0"/>
      <w:lang w:val="en-US"/>
    </w:rPr>
  </w:style>
  <w:style w:type="paragraph" w:customStyle="1" w:styleId="c65">
    <w:name w:val="c65"/>
    <w:basedOn w:val="Normal"/>
    <w:rsid w:val="000379F0"/>
    <w:pPr>
      <w:widowControl w:val="0"/>
      <w:spacing w:line="240" w:lineRule="atLeast"/>
      <w:jc w:val="center"/>
    </w:pPr>
    <w:rPr>
      <w:rFonts w:ascii="Times New Roman" w:eastAsia="Batang" w:hAnsi="Times New Roman"/>
      <w:snapToGrid w:val="0"/>
      <w:lang w:val="en-US"/>
    </w:rPr>
  </w:style>
  <w:style w:type="paragraph" w:customStyle="1" w:styleId="t66">
    <w:name w:val="t66"/>
    <w:basedOn w:val="Normal"/>
    <w:rsid w:val="000379F0"/>
    <w:pPr>
      <w:widowControl w:val="0"/>
      <w:spacing w:line="240" w:lineRule="atLeast"/>
    </w:pPr>
    <w:rPr>
      <w:rFonts w:ascii="Times New Roman" w:eastAsia="Batang" w:hAnsi="Times New Roman"/>
      <w:snapToGrid w:val="0"/>
      <w:lang w:val="en-US"/>
    </w:rPr>
  </w:style>
  <w:style w:type="paragraph" w:customStyle="1" w:styleId="p67">
    <w:name w:val="p67"/>
    <w:basedOn w:val="Normal"/>
    <w:rsid w:val="000379F0"/>
    <w:pPr>
      <w:widowControl w:val="0"/>
      <w:tabs>
        <w:tab w:val="left" w:pos="720"/>
      </w:tabs>
      <w:spacing w:line="240" w:lineRule="atLeast"/>
    </w:pPr>
    <w:rPr>
      <w:rFonts w:ascii="Times New Roman" w:eastAsia="Batang" w:hAnsi="Times New Roman"/>
      <w:snapToGrid w:val="0"/>
      <w:lang w:val="en-US"/>
    </w:rPr>
  </w:style>
  <w:style w:type="paragraph" w:customStyle="1" w:styleId="p68">
    <w:name w:val="p68"/>
    <w:basedOn w:val="Normal"/>
    <w:rsid w:val="000379F0"/>
    <w:pPr>
      <w:widowControl w:val="0"/>
      <w:tabs>
        <w:tab w:val="left" w:pos="8300"/>
        <w:tab w:val="left" w:pos="8540"/>
      </w:tabs>
      <w:spacing w:line="240" w:lineRule="atLeast"/>
      <w:ind w:left="7056" w:hanging="144"/>
    </w:pPr>
    <w:rPr>
      <w:rFonts w:ascii="Times New Roman" w:eastAsia="Batang" w:hAnsi="Times New Roman"/>
      <w:snapToGrid w:val="0"/>
      <w:lang w:val="en-US"/>
    </w:rPr>
  </w:style>
  <w:style w:type="paragraph" w:customStyle="1" w:styleId="t69">
    <w:name w:val="t69"/>
    <w:basedOn w:val="Normal"/>
    <w:rsid w:val="000379F0"/>
    <w:pPr>
      <w:widowControl w:val="0"/>
      <w:spacing w:line="240" w:lineRule="atLeast"/>
    </w:pPr>
    <w:rPr>
      <w:rFonts w:ascii="Times New Roman" w:eastAsia="Batang" w:hAnsi="Times New Roman"/>
      <w:snapToGrid w:val="0"/>
      <w:lang w:val="en-US"/>
    </w:rPr>
  </w:style>
  <w:style w:type="paragraph" w:customStyle="1" w:styleId="t70">
    <w:name w:val="t70"/>
    <w:basedOn w:val="Normal"/>
    <w:rsid w:val="000379F0"/>
    <w:pPr>
      <w:widowControl w:val="0"/>
      <w:spacing w:line="240" w:lineRule="atLeast"/>
    </w:pPr>
    <w:rPr>
      <w:rFonts w:ascii="Times New Roman" w:eastAsia="Batang" w:hAnsi="Times New Roman"/>
      <w:snapToGrid w:val="0"/>
      <w:lang w:val="en-US"/>
    </w:rPr>
  </w:style>
  <w:style w:type="table" w:styleId="TableGrid">
    <w:name w:val="Table Grid"/>
    <w:basedOn w:val="TableNormal"/>
    <w:uiPriority w:val="39"/>
    <w:rsid w:val="000379F0"/>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379F0"/>
    <w:pPr>
      <w:widowControl w:val="0"/>
    </w:pPr>
    <w:rPr>
      <w:rFonts w:ascii="Tahoma" w:eastAsia="Batang" w:hAnsi="Tahoma" w:cs="Tahoma"/>
      <w:snapToGrid w:val="0"/>
      <w:sz w:val="16"/>
      <w:szCs w:val="16"/>
      <w:lang w:val="en-US"/>
    </w:rPr>
  </w:style>
  <w:style w:type="character" w:customStyle="1" w:styleId="BalloonTextChar">
    <w:name w:val="Balloon Text Char"/>
    <w:link w:val="BalloonText"/>
    <w:semiHidden/>
    <w:rsid w:val="000379F0"/>
    <w:rPr>
      <w:rFonts w:ascii="Tahoma" w:eastAsia="Batang" w:hAnsi="Tahoma" w:cs="Tahoma"/>
      <w:snapToGrid w:val="0"/>
      <w:sz w:val="16"/>
      <w:szCs w:val="16"/>
      <w:lang w:val="en-US" w:eastAsia="en-US"/>
    </w:rPr>
  </w:style>
  <w:style w:type="character" w:styleId="Hyperlink">
    <w:name w:val="Hyperlink"/>
    <w:uiPriority w:val="99"/>
    <w:unhideWhenUsed/>
    <w:rsid w:val="00CA31A3"/>
    <w:rPr>
      <w:color w:val="0000FF"/>
      <w:u w:val="single"/>
    </w:rPr>
  </w:style>
  <w:style w:type="paragraph" w:styleId="NormalWeb">
    <w:name w:val="Normal (Web)"/>
    <w:basedOn w:val="Normal"/>
    <w:uiPriority w:val="99"/>
    <w:unhideWhenUsed/>
    <w:rsid w:val="004F232A"/>
    <w:pPr>
      <w:spacing w:before="100" w:beforeAutospacing="1" w:after="100" w:afterAutospacing="1"/>
    </w:pPr>
    <w:rPr>
      <w:rFonts w:ascii="Times New Roman" w:hAnsi="Times New Roman"/>
      <w:color w:val="000000"/>
      <w:szCs w:val="24"/>
      <w:lang w:val="en-US"/>
    </w:rPr>
  </w:style>
  <w:style w:type="character" w:customStyle="1" w:styleId="FooterChar">
    <w:name w:val="Footer Char"/>
    <w:link w:val="Footer"/>
    <w:uiPriority w:val="99"/>
    <w:rsid w:val="00E230FF"/>
    <w:rPr>
      <w:rFonts w:ascii="Arial" w:hAnsi="Arial"/>
      <w:sz w:val="24"/>
      <w:lang w:val="es-ES"/>
    </w:rPr>
  </w:style>
  <w:style w:type="character" w:customStyle="1" w:styleId="BodyTextChar">
    <w:name w:val="Body Text Char"/>
    <w:link w:val="BodyText"/>
    <w:rsid w:val="0035762F"/>
    <w:rPr>
      <w:rFonts w:eastAsia="MS Mincho" w:cs="Arial"/>
      <w:sz w:val="24"/>
      <w:szCs w:val="24"/>
    </w:rPr>
  </w:style>
  <w:style w:type="character" w:customStyle="1" w:styleId="Heading3Char">
    <w:name w:val="Heading 3 Char"/>
    <w:basedOn w:val="DefaultParagraphFont"/>
    <w:link w:val="Heading3"/>
    <w:uiPriority w:val="9"/>
    <w:rsid w:val="004E6B24"/>
    <w:rPr>
      <w:rFonts w:asciiTheme="majorHAnsi" w:eastAsiaTheme="majorEastAsia" w:hAnsiTheme="majorHAnsi" w:cstheme="majorBidi"/>
      <w:color w:val="444D26" w:themeColor="text2"/>
      <w:sz w:val="24"/>
      <w:szCs w:val="24"/>
    </w:rPr>
  </w:style>
  <w:style w:type="character" w:customStyle="1" w:styleId="Heading4Char">
    <w:name w:val="Heading 4 Char"/>
    <w:basedOn w:val="DefaultParagraphFont"/>
    <w:link w:val="Heading4"/>
    <w:uiPriority w:val="9"/>
    <w:rsid w:val="0023597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235978"/>
    <w:rPr>
      <w:rFonts w:asciiTheme="majorHAnsi" w:eastAsiaTheme="majorEastAsia" w:hAnsiTheme="majorHAnsi" w:cstheme="majorBidi"/>
      <w:color w:val="444D26" w:themeColor="text2"/>
      <w:sz w:val="22"/>
      <w:szCs w:val="22"/>
    </w:rPr>
  </w:style>
  <w:style w:type="table" w:customStyle="1" w:styleId="TableGrid1">
    <w:name w:val="Table Grid1"/>
    <w:basedOn w:val="TableNormal"/>
    <w:next w:val="TableGrid"/>
    <w:rsid w:val="00016EA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116D"/>
    <w:pPr>
      <w:autoSpaceDE w:val="0"/>
      <w:autoSpaceDN w:val="0"/>
      <w:adjustRightInd w:val="0"/>
    </w:pPr>
    <w:rPr>
      <w:color w:val="000000"/>
      <w:sz w:val="24"/>
      <w:szCs w:val="24"/>
      <w:lang w:val="en-US" w:eastAsia="en-US"/>
    </w:rPr>
  </w:style>
  <w:style w:type="table" w:customStyle="1" w:styleId="TableGrid2">
    <w:name w:val="Table Grid2"/>
    <w:basedOn w:val="TableNormal"/>
    <w:next w:val="TableGrid"/>
    <w:uiPriority w:val="39"/>
    <w:rsid w:val="00935E5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808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11F5B"/>
    <w:rPr>
      <w:rFonts w:ascii="Calibri" w:hAnsi="Calibri"/>
      <w:sz w:val="22"/>
      <w:szCs w:val="22"/>
      <w:lang w:val="en-US" w:eastAsia="en-US"/>
    </w:rPr>
    <w:tblPr>
      <w:tblCellMar>
        <w:top w:w="0" w:type="dxa"/>
        <w:left w:w="0" w:type="dxa"/>
        <w:bottom w:w="0" w:type="dxa"/>
        <w:right w:w="0" w:type="dxa"/>
      </w:tblCellMar>
    </w:tblPr>
  </w:style>
  <w:style w:type="table" w:customStyle="1" w:styleId="TableGrid10">
    <w:name w:val="TableGrid1"/>
    <w:rsid w:val="00111F5B"/>
    <w:rPr>
      <w:rFonts w:ascii="Calibri" w:hAnsi="Calibri"/>
      <w:sz w:val="22"/>
      <w:szCs w:val="22"/>
      <w:lang w:val="en-US" w:eastAsia="en-US"/>
    </w:rPr>
    <w:tblPr>
      <w:tblCellMar>
        <w:top w:w="0" w:type="dxa"/>
        <w:left w:w="0" w:type="dxa"/>
        <w:bottom w:w="0" w:type="dxa"/>
        <w:right w:w="0" w:type="dxa"/>
      </w:tblCellMar>
    </w:tblPr>
  </w:style>
  <w:style w:type="character" w:customStyle="1" w:styleId="HeaderChar">
    <w:name w:val="Header Char"/>
    <w:link w:val="Header"/>
    <w:uiPriority w:val="99"/>
    <w:rsid w:val="00401419"/>
    <w:rPr>
      <w:rFonts w:ascii="Arial" w:hAnsi="Arial"/>
      <w:sz w:val="24"/>
      <w:lang w:val="es-ES"/>
    </w:rPr>
  </w:style>
  <w:style w:type="paragraph" w:styleId="FootnoteText">
    <w:name w:val="footnote text"/>
    <w:basedOn w:val="Normal"/>
    <w:link w:val="FootnoteTextChar"/>
    <w:unhideWhenUsed/>
    <w:rsid w:val="00FF6169"/>
    <w:rPr>
      <w:sz w:val="20"/>
    </w:rPr>
  </w:style>
  <w:style w:type="character" w:customStyle="1" w:styleId="FootnoteTextChar">
    <w:name w:val="Footnote Text Char"/>
    <w:basedOn w:val="DefaultParagraphFont"/>
    <w:link w:val="FootnoteText"/>
    <w:rsid w:val="00FF6169"/>
    <w:rPr>
      <w:rFonts w:ascii="Arial" w:hAnsi="Arial"/>
      <w:lang w:val="es-ES" w:eastAsia="en-US"/>
    </w:rPr>
  </w:style>
  <w:style w:type="character" w:styleId="FootnoteReference">
    <w:name w:val="footnote reference"/>
    <w:basedOn w:val="DefaultParagraphFont"/>
    <w:unhideWhenUsed/>
    <w:rsid w:val="00FF6169"/>
    <w:rPr>
      <w:vertAlign w:val="superscript"/>
    </w:rPr>
  </w:style>
  <w:style w:type="character" w:styleId="Emphasis">
    <w:name w:val="Emphasis"/>
    <w:basedOn w:val="DefaultParagraphFont"/>
    <w:uiPriority w:val="20"/>
    <w:qFormat/>
    <w:rsid w:val="00931CD4"/>
    <w:rPr>
      <w:rFonts w:ascii="Century Gothic" w:hAnsi="Century Gothic"/>
      <w:color w:val="FFFFFF" w:themeColor="background1"/>
    </w:rPr>
  </w:style>
  <w:style w:type="paragraph" w:styleId="TOC1">
    <w:name w:val="toc 1"/>
    <w:basedOn w:val="Normal"/>
    <w:next w:val="Normal"/>
    <w:autoRedefine/>
    <w:uiPriority w:val="39"/>
    <w:unhideWhenUsed/>
    <w:rsid w:val="0078459F"/>
    <w:pPr>
      <w:spacing w:before="120"/>
      <w:jc w:val="left"/>
    </w:pPr>
    <w:rPr>
      <w:b/>
      <w:bCs/>
      <w:caps/>
      <w:sz w:val="20"/>
      <w:szCs w:val="20"/>
    </w:rPr>
  </w:style>
  <w:style w:type="character" w:styleId="FollowedHyperlink">
    <w:name w:val="FollowedHyperlink"/>
    <w:basedOn w:val="DefaultParagraphFont"/>
    <w:uiPriority w:val="99"/>
    <w:semiHidden/>
    <w:unhideWhenUsed/>
    <w:rsid w:val="0078459F"/>
    <w:rPr>
      <w:color w:val="7F6F6F" w:themeColor="followedHyperlink"/>
      <w:u w:val="single"/>
    </w:rPr>
  </w:style>
  <w:style w:type="character" w:styleId="IntenseEmphasis">
    <w:name w:val="Intense Emphasis"/>
    <w:basedOn w:val="DefaultParagraphFont"/>
    <w:uiPriority w:val="21"/>
    <w:qFormat/>
    <w:rsid w:val="00235978"/>
    <w:rPr>
      <w:b/>
      <w:bCs/>
      <w:i/>
      <w:iCs/>
    </w:rPr>
  </w:style>
  <w:style w:type="paragraph" w:styleId="TOC3">
    <w:name w:val="toc 3"/>
    <w:basedOn w:val="Normal"/>
    <w:next w:val="Normal"/>
    <w:autoRedefine/>
    <w:uiPriority w:val="39"/>
    <w:unhideWhenUsed/>
    <w:rsid w:val="008F5F79"/>
    <w:pPr>
      <w:spacing w:after="0"/>
      <w:ind w:left="440"/>
      <w:jc w:val="left"/>
    </w:pPr>
    <w:rPr>
      <w:i/>
      <w:iCs/>
      <w:sz w:val="20"/>
      <w:szCs w:val="20"/>
    </w:rPr>
  </w:style>
  <w:style w:type="paragraph" w:styleId="TOCHeading">
    <w:name w:val="TOC Heading"/>
    <w:basedOn w:val="Heading1"/>
    <w:next w:val="Normal"/>
    <w:uiPriority w:val="39"/>
    <w:unhideWhenUsed/>
    <w:qFormat/>
    <w:rsid w:val="00C11D68"/>
    <w:pPr>
      <w:jc w:val="right"/>
      <w:outlineLvl w:val="9"/>
    </w:pPr>
    <w:rPr>
      <w:sz w:val="36"/>
      <w:szCs w:val="36"/>
    </w:rPr>
  </w:style>
  <w:style w:type="character" w:customStyle="1" w:styleId="Heading1Char">
    <w:name w:val="Heading 1 Char"/>
    <w:basedOn w:val="DefaultParagraphFont"/>
    <w:link w:val="Heading1"/>
    <w:uiPriority w:val="9"/>
    <w:rsid w:val="003A472A"/>
    <w:rPr>
      <w:rFonts w:asciiTheme="majorHAnsi" w:eastAsiaTheme="majorEastAsia" w:hAnsiTheme="majorHAnsi" w:cstheme="majorBidi"/>
      <w:color w:val="7C9163" w:themeColor="accent1" w:themeShade="BF"/>
      <w:w w:val="125"/>
      <w:sz w:val="40"/>
      <w:szCs w:val="40"/>
    </w:rPr>
  </w:style>
  <w:style w:type="character" w:customStyle="1" w:styleId="Heading2Char">
    <w:name w:val="Heading 2 Char"/>
    <w:basedOn w:val="DefaultParagraphFont"/>
    <w:link w:val="Heading2"/>
    <w:uiPriority w:val="9"/>
    <w:rsid w:val="003A472A"/>
    <w:rPr>
      <w:rFonts w:asciiTheme="majorHAnsi" w:eastAsiaTheme="majorEastAsia" w:hAnsiTheme="majorHAnsi" w:cstheme="majorBidi"/>
      <w:color w:val="404040" w:themeColor="text1" w:themeTint="BF"/>
      <w:sz w:val="28"/>
      <w:szCs w:val="28"/>
    </w:rPr>
  </w:style>
  <w:style w:type="character" w:customStyle="1" w:styleId="Heading8Char">
    <w:name w:val="Heading 8 Char"/>
    <w:basedOn w:val="DefaultParagraphFont"/>
    <w:link w:val="Heading8"/>
    <w:uiPriority w:val="9"/>
    <w:semiHidden/>
    <w:rsid w:val="00235978"/>
    <w:rPr>
      <w:rFonts w:asciiTheme="majorHAnsi" w:eastAsiaTheme="majorEastAsia" w:hAnsiTheme="majorHAnsi" w:cstheme="majorBidi"/>
      <w:b/>
      <w:bCs/>
      <w:color w:val="444D26" w:themeColor="text2"/>
    </w:rPr>
  </w:style>
  <w:style w:type="character" w:customStyle="1" w:styleId="Heading9Char">
    <w:name w:val="Heading 9 Char"/>
    <w:basedOn w:val="DefaultParagraphFont"/>
    <w:link w:val="Heading9"/>
    <w:uiPriority w:val="9"/>
    <w:semiHidden/>
    <w:rsid w:val="00235978"/>
    <w:rPr>
      <w:rFonts w:asciiTheme="majorHAnsi" w:eastAsiaTheme="majorEastAsia" w:hAnsiTheme="majorHAnsi" w:cstheme="majorBidi"/>
      <w:b/>
      <w:bCs/>
      <w:i/>
      <w:iCs/>
      <w:color w:val="444D26" w:themeColor="text2"/>
    </w:rPr>
  </w:style>
  <w:style w:type="paragraph" w:styleId="Caption">
    <w:name w:val="caption"/>
    <w:basedOn w:val="Normal"/>
    <w:next w:val="Normal"/>
    <w:uiPriority w:val="35"/>
    <w:semiHidden/>
    <w:unhideWhenUsed/>
    <w:qFormat/>
    <w:rsid w:val="00235978"/>
    <w:pPr>
      <w:spacing w:line="240" w:lineRule="auto"/>
    </w:pPr>
    <w:rPr>
      <w:b/>
      <w:bCs/>
      <w:smallCaps/>
      <w:color w:val="595959" w:themeColor="text1" w:themeTint="A6"/>
      <w:spacing w:val="6"/>
    </w:rPr>
  </w:style>
  <w:style w:type="character" w:customStyle="1" w:styleId="TitleChar">
    <w:name w:val="Title Char"/>
    <w:basedOn w:val="DefaultParagraphFont"/>
    <w:link w:val="Title"/>
    <w:uiPriority w:val="10"/>
    <w:rsid w:val="00235978"/>
    <w:rPr>
      <w:rFonts w:asciiTheme="majorHAnsi" w:eastAsiaTheme="majorEastAsia" w:hAnsiTheme="majorHAnsi" w:cstheme="majorBidi"/>
      <w:color w:val="A5B592" w:themeColor="accent1"/>
      <w:spacing w:val="-10"/>
      <w:sz w:val="56"/>
      <w:szCs w:val="56"/>
    </w:rPr>
  </w:style>
  <w:style w:type="paragraph" w:styleId="Subtitle">
    <w:name w:val="Subtitle"/>
    <w:basedOn w:val="Normal"/>
    <w:next w:val="Normal"/>
    <w:link w:val="SubtitleChar"/>
    <w:uiPriority w:val="11"/>
    <w:qFormat/>
    <w:rsid w:val="0023597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35978"/>
    <w:rPr>
      <w:rFonts w:asciiTheme="majorHAnsi" w:eastAsiaTheme="majorEastAsia" w:hAnsiTheme="majorHAnsi" w:cstheme="majorBidi"/>
      <w:sz w:val="24"/>
      <w:szCs w:val="24"/>
    </w:rPr>
  </w:style>
  <w:style w:type="character" w:styleId="Strong">
    <w:name w:val="Strong"/>
    <w:basedOn w:val="DefaultParagraphFont"/>
    <w:uiPriority w:val="22"/>
    <w:qFormat/>
    <w:rsid w:val="00235978"/>
    <w:rPr>
      <w:b/>
      <w:bCs/>
    </w:rPr>
  </w:style>
  <w:style w:type="paragraph" w:styleId="NoSpacing">
    <w:name w:val="No Spacing"/>
    <w:uiPriority w:val="1"/>
    <w:qFormat/>
    <w:rsid w:val="00235978"/>
    <w:pPr>
      <w:spacing w:after="0" w:line="240" w:lineRule="auto"/>
    </w:pPr>
  </w:style>
  <w:style w:type="paragraph" w:styleId="Quote">
    <w:name w:val="Quote"/>
    <w:basedOn w:val="Normal"/>
    <w:next w:val="Normal"/>
    <w:link w:val="QuoteChar"/>
    <w:uiPriority w:val="29"/>
    <w:qFormat/>
    <w:rsid w:val="0023597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35978"/>
    <w:rPr>
      <w:i/>
      <w:iCs/>
      <w:color w:val="404040" w:themeColor="text1" w:themeTint="BF"/>
    </w:rPr>
  </w:style>
  <w:style w:type="paragraph" w:styleId="IntenseQuote">
    <w:name w:val="Intense Quote"/>
    <w:basedOn w:val="Normal"/>
    <w:next w:val="Normal"/>
    <w:link w:val="IntenseQuoteChar"/>
    <w:uiPriority w:val="30"/>
    <w:qFormat/>
    <w:rsid w:val="00235978"/>
    <w:pPr>
      <w:pBdr>
        <w:left w:val="single" w:sz="18" w:space="12" w:color="A5B592" w:themeColor="accent1"/>
      </w:pBdr>
      <w:spacing w:before="100" w:beforeAutospacing="1" w:line="300" w:lineRule="auto"/>
      <w:ind w:left="1224" w:right="1224"/>
    </w:pPr>
    <w:rPr>
      <w:rFonts w:asciiTheme="majorHAnsi" w:eastAsiaTheme="majorEastAsia" w:hAnsiTheme="majorHAnsi" w:cstheme="majorBidi"/>
      <w:color w:val="A5B592" w:themeColor="accent1"/>
      <w:sz w:val="28"/>
      <w:szCs w:val="28"/>
    </w:rPr>
  </w:style>
  <w:style w:type="character" w:customStyle="1" w:styleId="IntenseQuoteChar">
    <w:name w:val="Intense Quote Char"/>
    <w:basedOn w:val="DefaultParagraphFont"/>
    <w:link w:val="IntenseQuote"/>
    <w:uiPriority w:val="30"/>
    <w:rsid w:val="00235978"/>
    <w:rPr>
      <w:rFonts w:asciiTheme="majorHAnsi" w:eastAsiaTheme="majorEastAsia" w:hAnsiTheme="majorHAnsi" w:cstheme="majorBidi"/>
      <w:color w:val="A5B592" w:themeColor="accent1"/>
      <w:sz w:val="28"/>
      <w:szCs w:val="28"/>
    </w:rPr>
  </w:style>
  <w:style w:type="character" w:styleId="SubtleEmphasis">
    <w:name w:val="Subtle Emphasis"/>
    <w:basedOn w:val="DefaultParagraphFont"/>
    <w:uiPriority w:val="19"/>
    <w:qFormat/>
    <w:rsid w:val="00235978"/>
    <w:rPr>
      <w:i/>
      <w:iCs/>
      <w:color w:val="404040" w:themeColor="text1" w:themeTint="BF"/>
    </w:rPr>
  </w:style>
  <w:style w:type="character" w:styleId="SubtleReference">
    <w:name w:val="Subtle Reference"/>
    <w:basedOn w:val="DefaultParagraphFont"/>
    <w:uiPriority w:val="31"/>
    <w:qFormat/>
    <w:rsid w:val="0023597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35978"/>
    <w:rPr>
      <w:b/>
      <w:bCs/>
      <w:smallCaps/>
      <w:spacing w:val="5"/>
      <w:u w:val="single"/>
    </w:rPr>
  </w:style>
  <w:style w:type="character" w:styleId="BookTitle">
    <w:name w:val="Book Title"/>
    <w:uiPriority w:val="33"/>
    <w:qFormat/>
    <w:rsid w:val="00056D3B"/>
    <w:rPr>
      <w:sz w:val="44"/>
      <w:szCs w:val="44"/>
    </w:rPr>
  </w:style>
  <w:style w:type="table" w:styleId="GridTable2-Accent1">
    <w:name w:val="Grid Table 2 Accent 1"/>
    <w:basedOn w:val="TableNormal"/>
    <w:uiPriority w:val="47"/>
    <w:rsid w:val="002E5F6A"/>
    <w:pPr>
      <w:spacing w:after="0" w:line="240" w:lineRule="auto"/>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1">
    <w:name w:val="Grid Table 4 Accent 1"/>
    <w:basedOn w:val="TableNormal"/>
    <w:uiPriority w:val="49"/>
    <w:rsid w:val="002E5F6A"/>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3-Accent1">
    <w:name w:val="List Table 3 Accent 1"/>
    <w:basedOn w:val="TableNormal"/>
    <w:uiPriority w:val="48"/>
    <w:rsid w:val="00D635A6"/>
    <w:pPr>
      <w:spacing w:after="0" w:line="240" w:lineRule="auto"/>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4-Accent1">
    <w:name w:val="List Table 4 Accent 1"/>
    <w:basedOn w:val="TableNormal"/>
    <w:uiPriority w:val="49"/>
    <w:rsid w:val="00D635A6"/>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paragraph" w:styleId="TOC2">
    <w:name w:val="toc 2"/>
    <w:basedOn w:val="Normal"/>
    <w:next w:val="Normal"/>
    <w:autoRedefine/>
    <w:uiPriority w:val="39"/>
    <w:unhideWhenUsed/>
    <w:rsid w:val="009D263E"/>
    <w:pPr>
      <w:tabs>
        <w:tab w:val="right" w:leader="dot" w:pos="9350"/>
      </w:tabs>
      <w:spacing w:after="0"/>
      <w:ind w:left="220"/>
      <w:jc w:val="left"/>
    </w:pPr>
    <w:rPr>
      <w:rFonts w:ascii="Century Gothic" w:hAnsi="Century Gothic"/>
      <w:b/>
      <w:bCs/>
      <w:smallCaps/>
      <w:noProof/>
      <w:sz w:val="20"/>
      <w:szCs w:val="20"/>
    </w:rPr>
  </w:style>
  <w:style w:type="paragraph" w:styleId="TOC4">
    <w:name w:val="toc 4"/>
    <w:basedOn w:val="Normal"/>
    <w:next w:val="Normal"/>
    <w:autoRedefine/>
    <w:uiPriority w:val="39"/>
    <w:unhideWhenUsed/>
    <w:rsid w:val="0066288F"/>
    <w:pPr>
      <w:spacing w:after="0"/>
      <w:ind w:left="660"/>
      <w:jc w:val="left"/>
    </w:pPr>
    <w:rPr>
      <w:sz w:val="18"/>
      <w:szCs w:val="18"/>
    </w:rPr>
  </w:style>
  <w:style w:type="paragraph" w:styleId="TOC5">
    <w:name w:val="toc 5"/>
    <w:basedOn w:val="Normal"/>
    <w:next w:val="Normal"/>
    <w:autoRedefine/>
    <w:uiPriority w:val="39"/>
    <w:unhideWhenUsed/>
    <w:rsid w:val="0066288F"/>
    <w:pPr>
      <w:spacing w:after="0"/>
      <w:ind w:left="880"/>
      <w:jc w:val="left"/>
    </w:pPr>
    <w:rPr>
      <w:sz w:val="18"/>
      <w:szCs w:val="18"/>
    </w:rPr>
  </w:style>
  <w:style w:type="paragraph" w:styleId="TOC6">
    <w:name w:val="toc 6"/>
    <w:basedOn w:val="Normal"/>
    <w:next w:val="Normal"/>
    <w:autoRedefine/>
    <w:uiPriority w:val="39"/>
    <w:unhideWhenUsed/>
    <w:rsid w:val="0066288F"/>
    <w:pPr>
      <w:spacing w:after="0"/>
      <w:ind w:left="1100"/>
      <w:jc w:val="left"/>
    </w:pPr>
    <w:rPr>
      <w:sz w:val="18"/>
      <w:szCs w:val="18"/>
    </w:rPr>
  </w:style>
  <w:style w:type="paragraph" w:styleId="TOC7">
    <w:name w:val="toc 7"/>
    <w:basedOn w:val="Normal"/>
    <w:next w:val="Normal"/>
    <w:autoRedefine/>
    <w:uiPriority w:val="39"/>
    <w:unhideWhenUsed/>
    <w:rsid w:val="0066288F"/>
    <w:pPr>
      <w:spacing w:after="0"/>
      <w:ind w:left="1320"/>
      <w:jc w:val="left"/>
    </w:pPr>
    <w:rPr>
      <w:sz w:val="18"/>
      <w:szCs w:val="18"/>
    </w:rPr>
  </w:style>
  <w:style w:type="paragraph" w:styleId="TOC8">
    <w:name w:val="toc 8"/>
    <w:basedOn w:val="Normal"/>
    <w:next w:val="Normal"/>
    <w:autoRedefine/>
    <w:uiPriority w:val="39"/>
    <w:unhideWhenUsed/>
    <w:rsid w:val="0066288F"/>
    <w:pPr>
      <w:spacing w:after="0"/>
      <w:ind w:left="1540"/>
      <w:jc w:val="left"/>
    </w:pPr>
    <w:rPr>
      <w:sz w:val="18"/>
      <w:szCs w:val="18"/>
    </w:rPr>
  </w:style>
  <w:style w:type="paragraph" w:styleId="TOC9">
    <w:name w:val="toc 9"/>
    <w:basedOn w:val="Normal"/>
    <w:next w:val="Normal"/>
    <w:autoRedefine/>
    <w:uiPriority w:val="39"/>
    <w:unhideWhenUsed/>
    <w:rsid w:val="0066288F"/>
    <w:pPr>
      <w:spacing w:after="0"/>
      <w:ind w:left="1760"/>
      <w:jc w:val="left"/>
    </w:pPr>
    <w:rPr>
      <w:sz w:val="18"/>
      <w:szCs w:val="18"/>
    </w:rPr>
  </w:style>
  <w:style w:type="character" w:customStyle="1" w:styleId="BodyTextIndentChar">
    <w:name w:val="Body Text Indent Char"/>
    <w:basedOn w:val="DefaultParagraphFont"/>
    <w:link w:val="BodyTextIndent"/>
    <w:rsid w:val="00B3730E"/>
    <w:rPr>
      <w:rFonts w:eastAsia="MS Mincho"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927448">
      <w:bodyDiv w:val="1"/>
      <w:marLeft w:val="0"/>
      <w:marRight w:val="0"/>
      <w:marTop w:val="0"/>
      <w:marBottom w:val="0"/>
      <w:divBdr>
        <w:top w:val="none" w:sz="0" w:space="0" w:color="auto"/>
        <w:left w:val="none" w:sz="0" w:space="0" w:color="auto"/>
        <w:bottom w:val="none" w:sz="0" w:space="0" w:color="auto"/>
        <w:right w:val="none" w:sz="0" w:space="0" w:color="auto"/>
      </w:divBdr>
    </w:div>
    <w:div w:id="1214006506">
      <w:bodyDiv w:val="1"/>
      <w:marLeft w:val="0"/>
      <w:marRight w:val="0"/>
      <w:marTop w:val="0"/>
      <w:marBottom w:val="0"/>
      <w:divBdr>
        <w:top w:val="none" w:sz="0" w:space="0" w:color="auto"/>
        <w:left w:val="none" w:sz="0" w:space="0" w:color="auto"/>
        <w:bottom w:val="none" w:sz="0" w:space="0" w:color="auto"/>
        <w:right w:val="none" w:sz="0" w:space="0" w:color="auto"/>
      </w:divBdr>
    </w:div>
    <w:div w:id="1639065746">
      <w:bodyDiv w:val="1"/>
      <w:marLeft w:val="0"/>
      <w:marRight w:val="0"/>
      <w:marTop w:val="0"/>
      <w:marBottom w:val="0"/>
      <w:divBdr>
        <w:top w:val="none" w:sz="0" w:space="0" w:color="auto"/>
        <w:left w:val="none" w:sz="0" w:space="0" w:color="auto"/>
        <w:bottom w:val="none" w:sz="0" w:space="0" w:color="auto"/>
        <w:right w:val="none" w:sz="0" w:space="0" w:color="auto"/>
      </w:divBdr>
    </w:div>
    <w:div w:id="1675113512">
      <w:bodyDiv w:val="1"/>
      <w:marLeft w:val="0"/>
      <w:marRight w:val="0"/>
      <w:marTop w:val="0"/>
      <w:marBottom w:val="0"/>
      <w:divBdr>
        <w:top w:val="none" w:sz="0" w:space="0" w:color="auto"/>
        <w:left w:val="none" w:sz="0" w:space="0" w:color="auto"/>
        <w:bottom w:val="none" w:sz="0" w:space="0" w:color="auto"/>
        <w:right w:val="none" w:sz="0" w:space="0" w:color="auto"/>
      </w:divBdr>
    </w:div>
    <w:div w:id="1803309741">
      <w:bodyDiv w:val="1"/>
      <w:marLeft w:val="0"/>
      <w:marRight w:val="0"/>
      <w:marTop w:val="0"/>
      <w:marBottom w:val="0"/>
      <w:divBdr>
        <w:top w:val="none" w:sz="0" w:space="0" w:color="auto"/>
        <w:left w:val="none" w:sz="0" w:space="0" w:color="auto"/>
        <w:bottom w:val="none" w:sz="0" w:space="0" w:color="auto"/>
        <w:right w:val="none" w:sz="0" w:space="0" w:color="auto"/>
      </w:divBdr>
    </w:div>
    <w:div w:id="188632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view.officeapps.live.com/op/view.aspx?src=https%3A%2F%2Fdocs.pr.gov%2Ffiles%2FMujer%2FPatronos%2FAccion_Afirmativa%2FGuias%2520para%2520el%2520desarrollo%2520del%2520plan%2520de%2520trabajo%2520del%2520protocolo.DOC%3Fd%3Dw16546fc256bb4de6baca0cb092d7d157&amp;wdOrigin=BROWSELINK" TargetMode="External"/><Relationship Id="rId18" Type="http://schemas.openxmlformats.org/officeDocument/2006/relationships/hyperlink" Target="https://www.mujer.pr.gov/patronos/accion-afirmativa" TargetMode="External"/><Relationship Id="rId26" Type="http://schemas.openxmlformats.org/officeDocument/2006/relationships/hyperlink" Target="http://www.mujer.pr.gov"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cs.pr.gov/files/Mujer/Patronos/Accion_Afirmativa/ReglamentoAplicacion-LEY82-2022-4.pdf" TargetMode="External"/><Relationship Id="rId17" Type="http://schemas.openxmlformats.org/officeDocument/2006/relationships/hyperlink" Target="https://docs.pr.gov/files/Mujer/Patronos/Accion_Afirmativa/OATRH%20ME%2013-2019.pdf" TargetMode="External"/><Relationship Id="rId25" Type="http://schemas.openxmlformats.org/officeDocument/2006/relationships/image" Target="media/image4.png"/><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docs.pr.gov/files/Mujer/Patronos/Accion_Afirmativa/HojaInspeccion-SalasLactancia-9.pdf" TargetMode="External"/><Relationship Id="rId20" Type="http://schemas.openxmlformats.org/officeDocument/2006/relationships/hyperlink" Target="https://docs.pr.gov/files/Mujer/Patronos/Accion_Afirmativa/Ley%2090-2020,%20Gu%C3%ADas%20sobre%20el%20acoso%20laboral%20en%20el%20Gobierno%20de%20PR%20OATRH.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issuu.com/humanrightscampaign/docs/corporateequalityindex_2013"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docs.pr.gov/files/Mujer/Patronos/Accion_Afirmativa/GUIAS-HabilitacionSalaLactancia-PublicoPrivado.pdf" TargetMode="External"/><Relationship Id="rId23" Type="http://schemas.openxmlformats.org/officeDocument/2006/relationships/footer" Target="footer2.xml"/><Relationship Id="rId28" Type="http://schemas.openxmlformats.org/officeDocument/2006/relationships/footer" Target="footer3.xml"/><Relationship Id="rId10" Type="http://schemas.openxmlformats.org/officeDocument/2006/relationships/hyperlink" Target="https://estadisticas.pr/Necesidades-Mujer" TargetMode="External"/><Relationship Id="rId19" Type="http://schemas.openxmlformats.org/officeDocument/2006/relationships/hyperlink" Target="https://docs.pr.gov/files/Mujer/Patronos/Accion_Afirmativa/GuiasUniformes-Autoestudio-Ley16%202017-11.pdf"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docs.pr.gov/files/Mujer/Patronos/Accion_Afirmativa/CartaDerechosMujerTrabajadora-Sector%20Publico-2.pdf" TargetMode="External"/><Relationship Id="rId14" Type="http://schemas.openxmlformats.org/officeDocument/2006/relationships/hyperlink" Target="https://www.mujer.pr.gov/patronos/accion-afirmativa" TargetMode="External"/><Relationship Id="rId22" Type="http://schemas.openxmlformats.org/officeDocument/2006/relationships/header" Target="header2.xml"/><Relationship Id="rId27" Type="http://schemas.openxmlformats.org/officeDocument/2006/relationships/header" Target="header3.xml"/><Relationship Id="rId30" Type="http://schemas.openxmlformats.org/officeDocument/2006/relationships/theme" Target="theme/theme1.xml"/><Relationship Id="rId8"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unicef.org/media/48491/file/%20UNICEF_WHO_Capture_the_moment_EIBF_2018-ENG.pdf" TargetMode="External"/><Relationship Id="rId2" Type="http://schemas.openxmlformats.org/officeDocument/2006/relationships/hyperlink" Target="https://www.thelancet.com/pdfs/journals/lancet/PIIS0140-6736(16)00210-5.pdf" TargetMode="External"/><Relationship Id="rId1" Type="http://schemas.openxmlformats.org/officeDocument/2006/relationships/hyperlink" Target="https://www.unicef.org/lac/media/13931/file/Maternidad_y_paternidad_en_el_lugar_de_trabajo_en_ALC.pdf" TargetMode="External"/><Relationship Id="rId4" Type="http://schemas.openxmlformats.org/officeDocument/2006/relationships/hyperlink" Target="https://www.who.int/nutrition/topics/exclusive_breastfeeding/e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C1AEC61F7ADC24BA0278068B87C4C1A" ma:contentTypeVersion="26" ma:contentTypeDescription="Crear nuevo documento." ma:contentTypeScope="" ma:versionID="441275058d24335c37513821fdff93c6">
  <xsd:schema xmlns:xsd="http://www.w3.org/2001/XMLSchema" xmlns:xs="http://www.w3.org/2001/XMLSchema" xmlns:p="http://schemas.microsoft.com/office/2006/metadata/properties" xmlns:ns2="2efd02e2-ea1e-4286-95e2-a5bacb05b136" xmlns:ns3="2e0f9a37-d5d4-403e-a0de-8e0e72481b0e" targetNamespace="http://schemas.microsoft.com/office/2006/metadata/properties" ma:root="true" ma:fieldsID="2a5a4a77718da61492b449d0d5d8f882" ns2:_="" ns3:_="">
    <xsd:import namespace="2efd02e2-ea1e-4286-95e2-a5bacb05b136"/>
    <xsd:import namespace="2e0f9a37-d5d4-403e-a0de-8e0e72481b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nk" minOccurs="0"/>
                <xsd:element ref="ns2:UrlString" minOccurs="0"/>
                <xsd:element ref="ns2:ENLACETEST" minOccurs="0"/>
                <xsd:element ref="ns2:EnlaceWebflow" minOccurs="0"/>
                <xsd:element ref="ns2:MediaServiceDateTaken" minOccurs="0"/>
                <xsd:element ref="ns3:SharedWithUsers" minOccurs="0"/>
                <xsd:element ref="ns3:SharedWithDetails" minOccurs="0"/>
                <xsd:element ref="ns2:MediaLengthInSeconds" minOccurs="0"/>
                <xsd:element ref="ns2:Date" minOccurs="0"/>
                <xsd:element ref="ns3:TaxCatchAll" minOccurs="0"/>
                <xsd:element ref="ns2:lcf76f155ced4ddcb4097134ff3c332f" minOccurs="0"/>
                <xsd:element ref="ns2:Person" minOccurs="0"/>
                <xsd:element ref="ns2:Fecha"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d02e2-ea1e-4286-95e2-a5bacb05b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nk" ma:index="14" nillable="true" ma:displayName="Lnk" ma:format="Hyperlink" ma:internalName="Lnk">
      <xsd:complexType>
        <xsd:complexContent>
          <xsd:extension base="dms:URL">
            <xsd:sequence>
              <xsd:element name="Url" type="dms:ValidUrl" minOccurs="0" nillable="true"/>
              <xsd:element name="Description" type="xsd:string" nillable="true"/>
            </xsd:sequence>
          </xsd:extension>
        </xsd:complexContent>
      </xsd:complexType>
    </xsd:element>
    <xsd:element name="UrlString" ma:index="15" nillable="true" ma:displayName="UrlString" ma:format="Dropdown" ma:internalName="UrlString">
      <xsd:simpleType>
        <xsd:restriction base="dms:Text">
          <xsd:maxLength value="255"/>
        </xsd:restriction>
      </xsd:simpleType>
    </xsd:element>
    <xsd:element name="ENLACETEST" ma:index="16" nillable="true" ma:displayName="Enlace Alterno (Webflow)" ma:format="Dropdown" ma:internalName="ENLACETEST">
      <xsd:simpleType>
        <xsd:restriction base="dms:Text">
          <xsd:maxLength value="255"/>
        </xsd:restriction>
      </xsd:simpleType>
    </xsd:element>
    <xsd:element name="EnlaceWebflow" ma:index="18" nillable="true" ma:displayName="EnlaceWebflow" ma:format="Dropdown" ma:indexed="true" ma:internalName="EnlaceWebflow">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Date" ma:index="23" nillable="true" ma:displayName="Date" ma:format="DateTime" ma:internalName="Date">
      <xsd:simpleType>
        <xsd:restriction base="dms:DateTime"/>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9189064c-74a9-43e5-b572-e3b11b1ca663" ma:termSetId="09814cd3-568e-fe90-9814-8d621ff8fb84" ma:anchorId="fba54fb3-c3e1-fe81-a776-ca4b69148c4d" ma:open="true" ma:isKeyword="false">
      <xsd:complexType>
        <xsd:sequence>
          <xsd:element ref="pc:Terms" minOccurs="0" maxOccurs="1"/>
        </xsd:sequence>
      </xsd:complexType>
    </xsd:element>
    <xsd:element name="Person" ma:index="27"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echa" ma:index="28" nillable="true" ma:displayName="Fecha" ma:format="DateOnly" ma:internalName="Fecha">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Location" ma:index="3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f9a37-d5d4-403e-a0de-8e0e72481b0e"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1edb5104-a6ea-46f1-a222-154c6f3224c0}" ma:internalName="TaxCatchAll" ma:showField="CatchAllData" ma:web="2e0f9a37-d5d4-403e-a0de-8e0e72481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rson xmlns="2efd02e2-ea1e-4286-95e2-a5bacb05b136">
      <UserInfo>
        <DisplayName/>
        <AccountId xsi:nil="true"/>
        <AccountType/>
      </UserInfo>
    </Person>
    <Date xmlns="2efd02e2-ea1e-4286-95e2-a5bacb05b136" xsi:nil="true"/>
    <Lnk xmlns="2efd02e2-ea1e-4286-95e2-a5bacb05b136">
      <Url xsi:nil="true"/>
      <Description xsi:nil="true"/>
    </Lnk>
    <UrlString xmlns="2efd02e2-ea1e-4286-95e2-a5bacb05b136" xsi:nil="true"/>
    <lcf76f155ced4ddcb4097134ff3c332f xmlns="2efd02e2-ea1e-4286-95e2-a5bacb05b136">
      <Terms xmlns="http://schemas.microsoft.com/office/infopath/2007/PartnerControls"/>
    </lcf76f155ced4ddcb4097134ff3c332f>
    <TaxCatchAll xmlns="2e0f9a37-d5d4-403e-a0de-8e0e72481b0e" xsi:nil="true"/>
    <EnlaceWebflow xmlns="2efd02e2-ea1e-4286-95e2-a5bacb05b136" xsi:nil="true"/>
    <ENLACETEST xmlns="2efd02e2-ea1e-4286-95e2-a5bacb05b136" xsi:nil="true"/>
    <Fecha xmlns="2efd02e2-ea1e-4286-95e2-a5bacb05b136" xsi:nil="true"/>
  </documentManagement>
</p:properties>
</file>

<file path=customXml/itemProps1.xml><?xml version="1.0" encoding="utf-8"?>
<ds:datastoreItem xmlns:ds="http://schemas.openxmlformats.org/officeDocument/2006/customXml" ds:itemID="{FF586B39-1895-4151-A89A-507B161E2B5E}">
  <ds:schemaRefs>
    <ds:schemaRef ds:uri="http://schemas.openxmlformats.org/officeDocument/2006/bibliography"/>
  </ds:schemaRefs>
</ds:datastoreItem>
</file>

<file path=customXml/itemProps2.xml><?xml version="1.0" encoding="utf-8"?>
<ds:datastoreItem xmlns:ds="http://schemas.openxmlformats.org/officeDocument/2006/customXml" ds:itemID="{223ECEC3-AB18-4AAA-B41F-44662492FEEB}"/>
</file>

<file path=customXml/itemProps3.xml><?xml version="1.0" encoding="utf-8"?>
<ds:datastoreItem xmlns:ds="http://schemas.openxmlformats.org/officeDocument/2006/customXml" ds:itemID="{80506FED-EF54-4411-81A5-43FFBC1D4479}"/>
</file>

<file path=customXml/itemProps4.xml><?xml version="1.0" encoding="utf-8"?>
<ds:datastoreItem xmlns:ds="http://schemas.openxmlformats.org/officeDocument/2006/customXml" ds:itemID="{95BF0F20-FC6C-46EA-8EF3-56F9722446B4}"/>
</file>

<file path=docProps/app.xml><?xml version="1.0" encoding="utf-8"?>
<Properties xmlns="http://schemas.openxmlformats.org/officeDocument/2006/extended-properties" xmlns:vt="http://schemas.openxmlformats.org/officeDocument/2006/docPropsVTypes">
  <Template>Normal.dotm</Template>
  <TotalTime>14</TotalTime>
  <Pages>202</Pages>
  <Words>60027</Words>
  <Characters>330154</Characters>
  <Application>Microsoft Office Word</Application>
  <DocSecurity>0</DocSecurity>
  <Lines>2751</Lines>
  <Paragraphs>778</Paragraphs>
  <ScaleCrop>false</ScaleCrop>
  <HeadingPairs>
    <vt:vector size="2" baseType="variant">
      <vt:variant>
        <vt:lpstr>Title</vt:lpstr>
      </vt:variant>
      <vt:variant>
        <vt:i4>1</vt:i4>
      </vt:variant>
    </vt:vector>
  </HeadingPairs>
  <TitlesOfParts>
    <vt:vector size="1" baseType="lpstr">
      <vt:lpstr>Comisión para los Asuntos de la Mujer</vt:lpstr>
    </vt:vector>
  </TitlesOfParts>
  <Company>Gobierno de Puerto Rico</Company>
  <LinksUpToDate>false</LinksUpToDate>
  <CharactersWithSpaces>389403</CharactersWithSpaces>
  <SharedDoc>false</SharedDoc>
  <HLinks>
    <vt:vector size="12" baseType="variant">
      <vt:variant>
        <vt:i4>4194317</vt:i4>
      </vt:variant>
      <vt:variant>
        <vt:i4>3</vt:i4>
      </vt:variant>
      <vt:variant>
        <vt:i4>0</vt:i4>
      </vt:variant>
      <vt:variant>
        <vt:i4>5</vt:i4>
      </vt:variant>
      <vt:variant>
        <vt:lpwstr>http://www.mujer.pr.gov/</vt:lpwstr>
      </vt:variant>
      <vt:variant>
        <vt:lpwstr/>
      </vt:variant>
      <vt:variant>
        <vt:i4>655409</vt:i4>
      </vt:variant>
      <vt:variant>
        <vt:i4>0</vt:i4>
      </vt:variant>
      <vt:variant>
        <vt:i4>0</vt:i4>
      </vt:variant>
      <vt:variant>
        <vt:i4>5</vt:i4>
      </vt:variant>
      <vt:variant>
        <vt:lpwstr>http://issuu.com/humanrightscampaign/docs/corporateequalityindex_2013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para los Asuntos de la Mujer</dc:title>
  <dc:subject/>
  <dc:creator>LUMEN 170 PSC</dc:creator>
  <cp:keywords/>
  <dc:description/>
  <cp:lastModifiedBy>Carlos D. Rodríguez Pérez</cp:lastModifiedBy>
  <cp:revision>5</cp:revision>
  <cp:lastPrinted>2025-05-14T19:34:00Z</cp:lastPrinted>
  <dcterms:created xsi:type="dcterms:W3CDTF">2025-04-21T11:22:00Z</dcterms:created>
  <dcterms:modified xsi:type="dcterms:W3CDTF">2025-05-14T19:34:00Z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0x010100CC1AEC61F7ADC24BA0278068B87C4C1A</vt:lpwstr>
  </property>
</Properties>
</file>