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5C1" w:rsidRDefault="009325C1" w:rsidP="009325C1">
      <w:pPr>
        <w:spacing w:after="120" w:line="240" w:lineRule="auto"/>
        <w:jc w:val="center"/>
        <w:rPr>
          <w:lang w:val="es-PR"/>
        </w:rPr>
      </w:pPr>
      <w:r w:rsidRPr="00102D7E">
        <w:rPr>
          <w:sz w:val="36"/>
          <w:szCs w:val="36"/>
          <w:lang w:val="es-PR"/>
        </w:rPr>
        <w:t xml:space="preserve">Puertos anuncia mejoras a la sala de embarque </w:t>
      </w:r>
      <w:r>
        <w:rPr>
          <w:sz w:val="36"/>
          <w:szCs w:val="36"/>
          <w:lang w:val="es-PR"/>
        </w:rPr>
        <w:t>d</w:t>
      </w:r>
      <w:r w:rsidRPr="00102D7E">
        <w:rPr>
          <w:sz w:val="36"/>
          <w:szCs w:val="36"/>
          <w:lang w:val="es-PR"/>
        </w:rPr>
        <w:t>e Mercedita</w:t>
      </w:r>
    </w:p>
    <w:p w:rsidR="009325C1" w:rsidRPr="008276BB" w:rsidRDefault="009325C1" w:rsidP="009325C1">
      <w:pPr>
        <w:jc w:val="center"/>
        <w:rPr>
          <w:lang w:val="es-PR"/>
        </w:rPr>
      </w:pPr>
      <w:r w:rsidRPr="00102D7E">
        <w:rPr>
          <w:i/>
          <w:sz w:val="28"/>
          <w:szCs w:val="28"/>
          <w:lang w:val="es-PR"/>
        </w:rPr>
        <w:t xml:space="preserve">Trabajos representan inversión de $790,000 con </w:t>
      </w:r>
      <w:r>
        <w:rPr>
          <w:i/>
          <w:sz w:val="28"/>
          <w:szCs w:val="28"/>
          <w:lang w:val="es-PR"/>
        </w:rPr>
        <w:t xml:space="preserve">100% </w:t>
      </w:r>
      <w:r w:rsidRPr="00102D7E">
        <w:rPr>
          <w:i/>
          <w:sz w:val="28"/>
          <w:szCs w:val="28"/>
          <w:lang w:val="es-PR"/>
        </w:rPr>
        <w:t>fondos propios</w:t>
      </w:r>
    </w:p>
    <w:p w:rsidR="009325C1" w:rsidRDefault="009325C1" w:rsidP="009325C1">
      <w:pPr>
        <w:jc w:val="both"/>
        <w:rPr>
          <w:rFonts w:ascii="Arial" w:hAnsi="Arial" w:cs="Arial"/>
          <w:sz w:val="24"/>
          <w:szCs w:val="24"/>
          <w:lang w:val="es-PR"/>
        </w:rPr>
      </w:pPr>
      <w:r w:rsidRPr="00001491">
        <w:rPr>
          <w:rFonts w:ascii="Arial" w:hAnsi="Arial" w:cs="Arial"/>
          <w:b/>
          <w:sz w:val="24"/>
          <w:szCs w:val="24"/>
          <w:lang w:val="es-PR"/>
        </w:rPr>
        <w:t>San Juan, 14 de julio de 2020 –</w:t>
      </w:r>
      <w:r>
        <w:rPr>
          <w:rFonts w:ascii="Arial" w:hAnsi="Arial" w:cs="Arial"/>
          <w:sz w:val="24"/>
          <w:szCs w:val="24"/>
          <w:lang w:val="es-PR"/>
        </w:rPr>
        <w:t xml:space="preserve"> La Autoridad de los Puertos de Puerto Rico (APPR) dio inicio al proyecto que amplía la capacidad de la sala de embarque (“holding </w:t>
      </w:r>
      <w:proofErr w:type="spellStart"/>
      <w:r>
        <w:rPr>
          <w:rFonts w:ascii="Arial" w:hAnsi="Arial" w:cs="Arial"/>
          <w:sz w:val="24"/>
          <w:szCs w:val="24"/>
          <w:lang w:val="es-PR"/>
        </w:rPr>
        <w:t>room</w:t>
      </w:r>
      <w:proofErr w:type="spellEnd"/>
      <w:r>
        <w:rPr>
          <w:rFonts w:ascii="Arial" w:hAnsi="Arial" w:cs="Arial"/>
          <w:sz w:val="24"/>
          <w:szCs w:val="24"/>
          <w:lang w:val="es-PR"/>
        </w:rPr>
        <w:t xml:space="preserve">”) del aeropuerto internacional Mercedita en Ponce, anunció hoy el director ejecutivo de la APPR, Joel A. </w:t>
      </w:r>
      <w:proofErr w:type="spellStart"/>
      <w:r>
        <w:rPr>
          <w:rFonts w:ascii="Arial" w:hAnsi="Arial" w:cs="Arial"/>
          <w:sz w:val="24"/>
          <w:szCs w:val="24"/>
          <w:lang w:val="es-PR"/>
        </w:rPr>
        <w:t>Pizá</w:t>
      </w:r>
      <w:proofErr w:type="spellEnd"/>
      <w:r>
        <w:rPr>
          <w:rFonts w:ascii="Arial" w:hAnsi="Arial" w:cs="Arial"/>
          <w:sz w:val="24"/>
          <w:szCs w:val="24"/>
          <w:lang w:val="es-PR"/>
        </w:rPr>
        <w:t xml:space="preserve"> Batiz.</w:t>
      </w:r>
    </w:p>
    <w:p w:rsidR="009325C1" w:rsidRDefault="009325C1" w:rsidP="009325C1">
      <w:pPr>
        <w:jc w:val="both"/>
        <w:rPr>
          <w:rFonts w:ascii="Arial" w:hAnsi="Arial" w:cs="Arial"/>
          <w:sz w:val="24"/>
          <w:szCs w:val="24"/>
          <w:lang w:val="es-PR"/>
        </w:rPr>
      </w:pPr>
      <w:r>
        <w:rPr>
          <w:rFonts w:ascii="Arial" w:hAnsi="Arial" w:cs="Arial"/>
          <w:sz w:val="24"/>
          <w:szCs w:val="24"/>
          <w:lang w:val="es-PR"/>
        </w:rPr>
        <w:t xml:space="preserve">“Con el objetivo de mejorar el nivel de servicio a las líneas aéreas y pasajeros que utilizan esta instalación, y con la expectativa de retomar los vuelos que sirvan a la zona sur de nuestra Isla, este proyecto contempla la ampliación de la capacidad de la sala de embarque del aeropuerto Mercedita para poder servir dos vuelos simultáneamente. Esto hará más cómoda la sala, con mayor capacidad de asientos, e incrementa las instalaciones sanitarias, al igual que la oferta comercial disponible para el uso de los pasajeros en dicha sala”, comentó </w:t>
      </w:r>
      <w:proofErr w:type="spellStart"/>
      <w:r>
        <w:rPr>
          <w:rFonts w:ascii="Arial" w:hAnsi="Arial" w:cs="Arial"/>
          <w:sz w:val="24"/>
          <w:szCs w:val="24"/>
          <w:lang w:val="es-PR"/>
        </w:rPr>
        <w:t>Pizá</w:t>
      </w:r>
      <w:proofErr w:type="spellEnd"/>
      <w:r>
        <w:rPr>
          <w:rFonts w:ascii="Arial" w:hAnsi="Arial" w:cs="Arial"/>
          <w:sz w:val="24"/>
          <w:szCs w:val="24"/>
          <w:lang w:val="es-PR"/>
        </w:rPr>
        <w:t xml:space="preserve"> Batiz.  </w:t>
      </w:r>
    </w:p>
    <w:p w:rsidR="009325C1" w:rsidRDefault="009325C1" w:rsidP="009325C1">
      <w:pPr>
        <w:jc w:val="both"/>
        <w:rPr>
          <w:rFonts w:ascii="Arial" w:hAnsi="Arial" w:cs="Arial"/>
          <w:sz w:val="24"/>
          <w:szCs w:val="24"/>
          <w:lang w:val="es-PR"/>
        </w:rPr>
      </w:pPr>
      <w:r>
        <w:rPr>
          <w:rFonts w:ascii="Arial" w:hAnsi="Arial" w:cs="Arial"/>
          <w:sz w:val="24"/>
          <w:szCs w:val="24"/>
          <w:lang w:val="es-PR"/>
        </w:rPr>
        <w:t xml:space="preserve">Este proyecto, abundó el titular de la APPR, incluye además mejoras al punto de seguridad (“Security </w:t>
      </w:r>
      <w:proofErr w:type="spellStart"/>
      <w:r>
        <w:rPr>
          <w:rFonts w:ascii="Arial" w:hAnsi="Arial" w:cs="Arial"/>
          <w:sz w:val="24"/>
          <w:szCs w:val="24"/>
          <w:lang w:val="es-PR"/>
        </w:rPr>
        <w:t>Checkpoint</w:t>
      </w:r>
      <w:proofErr w:type="spellEnd"/>
      <w:r>
        <w:rPr>
          <w:rFonts w:ascii="Arial" w:hAnsi="Arial" w:cs="Arial"/>
          <w:sz w:val="24"/>
          <w:szCs w:val="24"/>
          <w:lang w:val="es-PR"/>
        </w:rPr>
        <w:t xml:space="preserve">”) de dicho aeropuerto, a fin de hacer más eficiente y fácil el proceso de cotejo de los pasajeros.  </w:t>
      </w:r>
    </w:p>
    <w:p w:rsidR="009325C1" w:rsidRDefault="009325C1" w:rsidP="009325C1">
      <w:pPr>
        <w:jc w:val="both"/>
        <w:rPr>
          <w:rFonts w:ascii="Arial" w:hAnsi="Arial" w:cs="Arial"/>
          <w:sz w:val="24"/>
          <w:szCs w:val="24"/>
          <w:lang w:val="es-PR"/>
        </w:rPr>
      </w:pPr>
      <w:r w:rsidRPr="00183BC9">
        <w:rPr>
          <w:rFonts w:ascii="Arial" w:hAnsi="Arial" w:cs="Arial"/>
          <w:sz w:val="24"/>
          <w:szCs w:val="24"/>
          <w:lang w:val="es-PR"/>
        </w:rPr>
        <w:t xml:space="preserve">La inversión total </w:t>
      </w:r>
      <w:r>
        <w:rPr>
          <w:rFonts w:ascii="Arial" w:hAnsi="Arial" w:cs="Arial"/>
          <w:sz w:val="24"/>
          <w:szCs w:val="24"/>
          <w:lang w:val="es-PR"/>
        </w:rPr>
        <w:t>en el proyecto es de</w:t>
      </w:r>
      <w:r w:rsidRPr="00183BC9">
        <w:rPr>
          <w:rFonts w:ascii="Arial" w:hAnsi="Arial" w:cs="Arial"/>
          <w:sz w:val="24"/>
          <w:szCs w:val="24"/>
          <w:lang w:val="es-PR"/>
        </w:rPr>
        <w:t xml:space="preserve"> $790,000</w:t>
      </w:r>
      <w:r>
        <w:rPr>
          <w:rFonts w:ascii="Arial" w:hAnsi="Arial" w:cs="Arial"/>
          <w:sz w:val="24"/>
          <w:szCs w:val="24"/>
          <w:lang w:val="es-PR"/>
        </w:rPr>
        <w:t xml:space="preserve"> con 100% de fondos propios de la Agencia. El itinerario de construcción contempla completar los trabajos en unos seis meses, indicó </w:t>
      </w:r>
      <w:proofErr w:type="spellStart"/>
      <w:r>
        <w:rPr>
          <w:rFonts w:ascii="Arial" w:hAnsi="Arial" w:cs="Arial"/>
          <w:sz w:val="24"/>
          <w:szCs w:val="24"/>
          <w:lang w:val="es-PR"/>
        </w:rPr>
        <w:t>Pizá</w:t>
      </w:r>
      <w:proofErr w:type="spellEnd"/>
      <w:r>
        <w:rPr>
          <w:rFonts w:ascii="Arial" w:hAnsi="Arial" w:cs="Arial"/>
          <w:sz w:val="24"/>
          <w:szCs w:val="24"/>
          <w:lang w:val="es-PR"/>
        </w:rPr>
        <w:t xml:space="preserve"> Batiz.</w:t>
      </w:r>
    </w:p>
    <w:p w:rsidR="009325C1" w:rsidRDefault="009325C1" w:rsidP="009325C1">
      <w:pPr>
        <w:jc w:val="both"/>
        <w:rPr>
          <w:rFonts w:ascii="Arial" w:hAnsi="Arial" w:cs="Arial"/>
          <w:sz w:val="24"/>
          <w:szCs w:val="24"/>
          <w:lang w:val="es-PR"/>
        </w:rPr>
      </w:pPr>
      <w:r>
        <w:rPr>
          <w:rFonts w:ascii="Arial" w:hAnsi="Arial" w:cs="Arial"/>
          <w:sz w:val="24"/>
          <w:szCs w:val="24"/>
          <w:lang w:val="es-PR"/>
        </w:rPr>
        <w:t>Este proyecto, detalló, se suma a otros que la APPR ha estado realizado en Mercedita para mejorar la experiencia de los pasajeros y visitantes que utilizan dicho aeropuerto, así como para mejorar la seguridad del mismo, tales como la rehabilitación del sistema de impermeabilización del techo del terminal, reconstrucción de la porción Oeste de la ante-pista Alpha, aplicación de emulsión asfáltica a la extensión de la Pista 12-30 y al área de viraje, y el proyecto del drenaje subterráneo en la extensión de la Pista 12-30, que combinados, representan una inversión que sobrepasa los $12 millones.</w:t>
      </w:r>
    </w:p>
    <w:p w:rsidR="009325C1" w:rsidRDefault="009325C1" w:rsidP="009325C1">
      <w:pPr>
        <w:jc w:val="both"/>
        <w:rPr>
          <w:rFonts w:ascii="Arial" w:hAnsi="Arial" w:cs="Arial"/>
          <w:color w:val="14171A"/>
          <w:sz w:val="24"/>
          <w:szCs w:val="24"/>
          <w:shd w:val="clear" w:color="auto" w:fill="FFFFFF"/>
          <w:lang w:val="es-PR"/>
        </w:rPr>
      </w:pPr>
      <w:r>
        <w:rPr>
          <w:rFonts w:ascii="Arial" w:hAnsi="Arial" w:cs="Arial"/>
          <w:color w:val="14171A"/>
          <w:sz w:val="24"/>
          <w:szCs w:val="24"/>
          <w:shd w:val="clear" w:color="auto" w:fill="FFFFFF"/>
          <w:lang w:val="es-PR"/>
        </w:rPr>
        <w:t xml:space="preserve">“Para la gobernadora Wanda Vázquez </w:t>
      </w:r>
      <w:proofErr w:type="spellStart"/>
      <w:r>
        <w:rPr>
          <w:rFonts w:ascii="Arial" w:hAnsi="Arial" w:cs="Arial"/>
          <w:color w:val="14171A"/>
          <w:sz w:val="24"/>
          <w:szCs w:val="24"/>
          <w:shd w:val="clear" w:color="auto" w:fill="FFFFFF"/>
          <w:lang w:val="es-PR"/>
        </w:rPr>
        <w:t>Garced</w:t>
      </w:r>
      <w:proofErr w:type="spellEnd"/>
      <w:r>
        <w:rPr>
          <w:rFonts w:ascii="Arial" w:hAnsi="Arial" w:cs="Arial"/>
          <w:color w:val="14171A"/>
          <w:sz w:val="24"/>
          <w:szCs w:val="24"/>
          <w:shd w:val="clear" w:color="auto" w:fill="FFFFFF"/>
          <w:lang w:val="es-PR"/>
        </w:rPr>
        <w:t>, Mercedita es una pieza clave para el desarrollo económico de Ponce y para la región sur de la isla, y es por ello que Puertos c</w:t>
      </w:r>
      <w:r w:rsidRPr="00396684">
        <w:rPr>
          <w:rFonts w:ascii="Arial" w:hAnsi="Arial" w:cs="Arial"/>
          <w:color w:val="14171A"/>
          <w:sz w:val="24"/>
          <w:szCs w:val="24"/>
          <w:shd w:val="clear" w:color="auto" w:fill="FFFFFF"/>
          <w:lang w:val="es-PR"/>
        </w:rPr>
        <w:t>ontin</w:t>
      </w:r>
      <w:r>
        <w:rPr>
          <w:rFonts w:ascii="Arial" w:hAnsi="Arial" w:cs="Arial"/>
          <w:color w:val="14171A"/>
          <w:sz w:val="24"/>
          <w:szCs w:val="24"/>
          <w:shd w:val="clear" w:color="auto" w:fill="FFFFFF"/>
          <w:lang w:val="es-PR"/>
        </w:rPr>
        <w:t xml:space="preserve">úa invirtiendo para </w:t>
      </w:r>
      <w:r w:rsidRPr="00396684">
        <w:rPr>
          <w:rFonts w:ascii="Arial" w:hAnsi="Arial" w:cs="Arial"/>
          <w:color w:val="14171A"/>
          <w:sz w:val="24"/>
          <w:szCs w:val="24"/>
          <w:shd w:val="clear" w:color="auto" w:fill="FFFFFF"/>
          <w:lang w:val="es-PR"/>
        </w:rPr>
        <w:t>mejora</w:t>
      </w:r>
      <w:r>
        <w:rPr>
          <w:rFonts w:ascii="Arial" w:hAnsi="Arial" w:cs="Arial"/>
          <w:color w:val="14171A"/>
          <w:sz w:val="24"/>
          <w:szCs w:val="24"/>
          <w:shd w:val="clear" w:color="auto" w:fill="FFFFFF"/>
          <w:lang w:val="es-PR"/>
        </w:rPr>
        <w:t>r</w:t>
      </w:r>
      <w:r w:rsidRPr="00396684">
        <w:rPr>
          <w:rFonts w:ascii="Arial" w:hAnsi="Arial" w:cs="Arial"/>
          <w:color w:val="14171A"/>
          <w:sz w:val="24"/>
          <w:szCs w:val="24"/>
          <w:shd w:val="clear" w:color="auto" w:fill="FFFFFF"/>
          <w:lang w:val="es-PR"/>
        </w:rPr>
        <w:t xml:space="preserve"> </w:t>
      </w:r>
      <w:r>
        <w:rPr>
          <w:rFonts w:ascii="Arial" w:hAnsi="Arial" w:cs="Arial"/>
          <w:color w:val="14171A"/>
          <w:sz w:val="24"/>
          <w:szCs w:val="24"/>
          <w:shd w:val="clear" w:color="auto" w:fill="FFFFFF"/>
          <w:lang w:val="es-PR"/>
        </w:rPr>
        <w:t>la</w:t>
      </w:r>
      <w:r w:rsidRPr="00396684">
        <w:rPr>
          <w:rFonts w:ascii="Arial" w:hAnsi="Arial" w:cs="Arial"/>
          <w:color w:val="14171A"/>
          <w:sz w:val="24"/>
          <w:szCs w:val="24"/>
          <w:shd w:val="clear" w:color="auto" w:fill="FFFFFF"/>
          <w:lang w:val="es-PR"/>
        </w:rPr>
        <w:t xml:space="preserve"> infraestructura </w:t>
      </w:r>
      <w:r>
        <w:rPr>
          <w:rFonts w:ascii="Arial" w:hAnsi="Arial" w:cs="Arial"/>
          <w:color w:val="14171A"/>
          <w:sz w:val="24"/>
          <w:szCs w:val="24"/>
          <w:shd w:val="clear" w:color="auto" w:fill="FFFFFF"/>
          <w:lang w:val="es-PR"/>
        </w:rPr>
        <w:t xml:space="preserve">de dicho aeropuerto”, concluyó </w:t>
      </w:r>
      <w:proofErr w:type="spellStart"/>
      <w:r>
        <w:rPr>
          <w:rFonts w:ascii="Arial" w:hAnsi="Arial" w:cs="Arial"/>
          <w:color w:val="14171A"/>
          <w:sz w:val="24"/>
          <w:szCs w:val="24"/>
          <w:shd w:val="clear" w:color="auto" w:fill="FFFFFF"/>
          <w:lang w:val="es-PR"/>
        </w:rPr>
        <w:t>Pizá</w:t>
      </w:r>
      <w:proofErr w:type="spellEnd"/>
      <w:r>
        <w:rPr>
          <w:rFonts w:ascii="Arial" w:hAnsi="Arial" w:cs="Arial"/>
          <w:color w:val="14171A"/>
          <w:sz w:val="24"/>
          <w:szCs w:val="24"/>
          <w:shd w:val="clear" w:color="auto" w:fill="FFFFFF"/>
          <w:lang w:val="es-PR"/>
        </w:rPr>
        <w:t xml:space="preserve"> Batiz.</w:t>
      </w:r>
      <w:bookmarkStart w:id="0" w:name="_GoBack"/>
      <w:bookmarkEnd w:id="0"/>
    </w:p>
    <w:p w:rsidR="004B0083" w:rsidRDefault="009325C1" w:rsidP="009325C1">
      <w:pPr>
        <w:jc w:val="both"/>
        <w:rPr>
          <w:rFonts w:ascii="Century Gothic" w:hAnsi="Century Gothic"/>
          <w:b/>
          <w:sz w:val="36"/>
          <w:szCs w:val="36"/>
          <w:lang w:val="es-PR"/>
        </w:rPr>
      </w:pPr>
      <w:r>
        <w:rPr>
          <w:rFonts w:ascii="Arial" w:hAnsi="Arial" w:cs="Arial"/>
          <w:color w:val="14171A"/>
          <w:sz w:val="24"/>
          <w:szCs w:val="24"/>
          <w:shd w:val="clear" w:color="auto" w:fill="FFFFFF"/>
          <w:lang w:val="es-PR"/>
        </w:rPr>
        <w:tab/>
      </w:r>
      <w:r>
        <w:rPr>
          <w:rFonts w:ascii="Arial" w:hAnsi="Arial" w:cs="Arial"/>
          <w:color w:val="14171A"/>
          <w:sz w:val="24"/>
          <w:szCs w:val="24"/>
          <w:shd w:val="clear" w:color="auto" w:fill="FFFFFF"/>
          <w:lang w:val="es-PR"/>
        </w:rPr>
        <w:tab/>
      </w:r>
      <w:r>
        <w:rPr>
          <w:rFonts w:ascii="Arial" w:hAnsi="Arial" w:cs="Arial"/>
          <w:color w:val="14171A"/>
          <w:sz w:val="24"/>
          <w:szCs w:val="24"/>
          <w:shd w:val="clear" w:color="auto" w:fill="FFFFFF"/>
          <w:lang w:val="es-PR"/>
        </w:rPr>
        <w:tab/>
      </w:r>
      <w:r>
        <w:rPr>
          <w:rFonts w:ascii="Arial" w:hAnsi="Arial" w:cs="Arial"/>
          <w:color w:val="14171A"/>
          <w:sz w:val="24"/>
          <w:szCs w:val="24"/>
          <w:shd w:val="clear" w:color="auto" w:fill="FFFFFF"/>
          <w:lang w:val="es-PR"/>
        </w:rPr>
        <w:tab/>
      </w:r>
      <w:r>
        <w:rPr>
          <w:rFonts w:ascii="Arial" w:hAnsi="Arial" w:cs="Arial"/>
          <w:color w:val="14171A"/>
          <w:sz w:val="24"/>
          <w:szCs w:val="24"/>
          <w:shd w:val="clear" w:color="auto" w:fill="FFFFFF"/>
          <w:lang w:val="es-PR"/>
        </w:rPr>
        <w:tab/>
      </w:r>
      <w:r>
        <w:rPr>
          <w:rFonts w:ascii="Arial" w:hAnsi="Arial" w:cs="Arial"/>
          <w:color w:val="14171A"/>
          <w:sz w:val="24"/>
          <w:szCs w:val="24"/>
          <w:shd w:val="clear" w:color="auto" w:fill="FFFFFF"/>
          <w:lang w:val="es-PR"/>
        </w:rPr>
        <w:tab/>
      </w:r>
      <w:r w:rsidRPr="00102D7E">
        <w:rPr>
          <w:rFonts w:ascii="Arial" w:hAnsi="Arial" w:cs="Arial"/>
          <w:b/>
          <w:color w:val="14171A"/>
          <w:sz w:val="24"/>
          <w:szCs w:val="24"/>
          <w:shd w:val="clear" w:color="auto" w:fill="FFFFFF"/>
          <w:lang w:val="es-PR"/>
        </w:rPr>
        <w:t>###</w:t>
      </w:r>
    </w:p>
    <w:sectPr w:rsidR="004B0083" w:rsidSect="0035512F">
      <w:footerReference w:type="default" r:id="rId8"/>
      <w:headerReference w:type="first" r:id="rId9"/>
      <w:foot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687" w:rsidRDefault="005B0687" w:rsidP="00B7310F">
      <w:pPr>
        <w:spacing w:after="0" w:line="240" w:lineRule="auto"/>
      </w:pPr>
      <w:r>
        <w:separator/>
      </w:r>
    </w:p>
  </w:endnote>
  <w:endnote w:type="continuationSeparator" w:id="0">
    <w:p w:rsidR="005B0687" w:rsidRDefault="005B0687" w:rsidP="00B7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721 WGL4 BT">
    <w:altName w:val="Arial"/>
    <w:charset w:val="00"/>
    <w:family w:val="swiss"/>
    <w:pitch w:val="variable"/>
    <w:sig w:usb0="00000001" w:usb1="00000000" w:usb2="00000000" w:usb3="00000000" w:csb0="0000009F" w:csb1="00000000"/>
  </w:font>
  <w:font w:name="Adobe Hebrew">
    <w:panose1 w:val="00000000000000000000"/>
    <w:charset w:val="00"/>
    <w:family w:val="roman"/>
    <w:notTrueType/>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10F" w:rsidRDefault="00B7310F">
    <w:pPr>
      <w:pStyle w:val="Footer"/>
    </w:pPr>
  </w:p>
  <w:p w:rsidR="00B7310F" w:rsidRDefault="00B73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26D" w:rsidRDefault="0050509B" w:rsidP="0035512F">
    <w:pPr>
      <w:pStyle w:val="Footer"/>
      <w:ind w:left="-540" w:right="-360"/>
      <w:rPr>
        <w:noProof/>
        <w:lang w:val="en-US"/>
      </w:rPr>
    </w:pPr>
    <w:r>
      <w:rPr>
        <w:noProof/>
        <w:lang w:val="en-US"/>
      </w:rPr>
      <w:t xml:space="preserve">           </w:t>
    </w:r>
    <w:r w:rsidR="009325C1">
      <w:rPr>
        <w:noProof/>
        <w:lang w:val="en-US"/>
      </w:rPr>
      <w:t>Contacto: José Carmona 787-454-0905</w:t>
    </w:r>
  </w:p>
  <w:p w:rsidR="0035512F" w:rsidRPr="00B7310F" w:rsidRDefault="0035512F" w:rsidP="0035512F">
    <w:pPr>
      <w:pStyle w:val="Footer"/>
      <w:ind w:left="-540" w:right="-360"/>
      <w:rPr>
        <w:rFonts w:ascii="Swis721 WGL4 BT" w:eastAsia="Calibri" w:hAnsi="Swis721 WGL4 BT" w:cs="Adobe Hebrew"/>
        <w:sz w:val="16"/>
        <w:szCs w:val="16"/>
        <w:lang w:val="es-PR"/>
      </w:rPr>
    </w:pPr>
    <w:r>
      <w:rPr>
        <w:noProof/>
        <w:lang w:val="en-US"/>
      </w:rPr>
      <w:drawing>
        <wp:anchor distT="0" distB="0" distL="114300" distR="114300" simplePos="0" relativeHeight="251659264" behindDoc="0" locked="0" layoutInCell="1" allowOverlap="1" wp14:anchorId="277D018B" wp14:editId="01B0FF47">
          <wp:simplePos x="0" y="0"/>
          <wp:positionH relativeFrom="column">
            <wp:posOffset>4724400</wp:posOffset>
          </wp:positionH>
          <wp:positionV relativeFrom="paragraph">
            <wp:posOffset>-6350</wp:posOffset>
          </wp:positionV>
          <wp:extent cx="1400175" cy="5715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71500"/>
                  </a:xfrm>
                  <a:prstGeom prst="rect">
                    <a:avLst/>
                  </a:prstGeom>
                  <a:noFill/>
                </pic:spPr>
              </pic:pic>
            </a:graphicData>
          </a:graphic>
          <wp14:sizeRelH relativeFrom="page">
            <wp14:pctWidth>0</wp14:pctWidth>
          </wp14:sizeRelH>
          <wp14:sizeRelV relativeFrom="page">
            <wp14:pctHeight>0</wp14:pctHeight>
          </wp14:sizeRelV>
        </wp:anchor>
      </w:drawing>
    </w:r>
  </w:p>
  <w:p w:rsidR="0035512F" w:rsidRPr="00B7310F" w:rsidRDefault="0035512F" w:rsidP="0035512F">
    <w:pPr>
      <w:tabs>
        <w:tab w:val="center" w:pos="4680"/>
        <w:tab w:val="right" w:pos="9360"/>
      </w:tabs>
      <w:spacing w:after="0" w:line="240" w:lineRule="auto"/>
      <w:ind w:left="-540"/>
      <w:rPr>
        <w:rFonts w:ascii="Swis721 WGL4 BT" w:eastAsia="Calibri" w:hAnsi="Swis721 WGL4 BT" w:cs="Adobe Hebrew"/>
        <w:sz w:val="16"/>
        <w:szCs w:val="16"/>
        <w:lang w:val="es-PR"/>
      </w:rPr>
    </w:pPr>
  </w:p>
  <w:p w:rsidR="00D3526D" w:rsidRDefault="00D3526D" w:rsidP="00D3526D">
    <w:pPr>
      <w:pStyle w:val="Footer"/>
      <w:ind w:left="-540" w:right="-360"/>
      <w:jc w:val="center"/>
      <w:rPr>
        <w:rFonts w:cs="Adobe Hebrew"/>
        <w:sz w:val="16"/>
        <w:szCs w:val="16"/>
        <w:lang w:val="es-ES_tradnl"/>
      </w:rPr>
    </w:pPr>
    <w:r>
      <w:rPr>
        <w:rFonts w:cs="Adobe Hebrew"/>
        <w:sz w:val="16"/>
        <w:szCs w:val="16"/>
        <w:lang w:val="es-ES_tradnl"/>
      </w:rPr>
      <w:t xml:space="preserve">P.O. Box 362829, San Juan, PR 00936-2829 </w:t>
    </w:r>
    <w:r>
      <w:rPr>
        <w:rFonts w:cs="Adobe Hebrew"/>
        <w:color w:val="E6BA00"/>
        <w:sz w:val="16"/>
        <w:szCs w:val="16"/>
        <w:lang w:val="es-ES_tradnl"/>
      </w:rPr>
      <w:t>•</w:t>
    </w:r>
    <w:r>
      <w:rPr>
        <w:rFonts w:cs="Adobe Hebrew"/>
        <w:sz w:val="16"/>
        <w:szCs w:val="16"/>
        <w:lang w:val="es-ES_tradnl"/>
      </w:rPr>
      <w:t xml:space="preserve"> Calle Lindbergh 64, Antigua Base Naval Miramar, San Juan, PR 00907</w:t>
    </w:r>
  </w:p>
  <w:p w:rsidR="00D3526D" w:rsidRDefault="00D3526D" w:rsidP="00D3526D">
    <w:pPr>
      <w:pStyle w:val="Footer"/>
      <w:ind w:left="-540" w:right="-360"/>
      <w:jc w:val="center"/>
      <w:rPr>
        <w:rFonts w:cs="Adobe Hebrew"/>
        <w:sz w:val="16"/>
        <w:szCs w:val="16"/>
        <w:lang w:val="es-ES_tradnl"/>
      </w:rPr>
    </w:pPr>
  </w:p>
  <w:p w:rsidR="00D3526D" w:rsidRPr="00F04411" w:rsidRDefault="00D3526D" w:rsidP="00D3526D">
    <w:pPr>
      <w:pStyle w:val="Footer"/>
      <w:ind w:left="-540" w:right="-360"/>
      <w:jc w:val="center"/>
      <w:rPr>
        <w:rFonts w:cs="Adobe Hebrew"/>
        <w:b/>
        <w:sz w:val="16"/>
        <w:szCs w:val="16"/>
        <w:lang w:val="es-PR"/>
      </w:rPr>
    </w:pPr>
    <w:r w:rsidRPr="00F04411">
      <w:rPr>
        <w:sz w:val="16"/>
        <w:szCs w:val="16"/>
        <w:lang w:val="es-PR"/>
      </w:rPr>
      <w:t>Tel. 787.729.8715 Ex</w:t>
    </w:r>
    <w:r>
      <w:rPr>
        <w:sz w:val="16"/>
        <w:szCs w:val="16"/>
        <w:lang w:val="es-PR"/>
      </w:rPr>
      <w:t>t. 227</w:t>
    </w:r>
    <w:r w:rsidR="006E7C55">
      <w:rPr>
        <w:sz w:val="16"/>
        <w:szCs w:val="16"/>
        <w:lang w:val="es-PR"/>
      </w:rPr>
      <w:t>0, 2284</w:t>
    </w:r>
    <w:r w:rsidRPr="00F04411">
      <w:rPr>
        <w:rFonts w:cs="Adobe Hebrew"/>
        <w:sz w:val="16"/>
        <w:szCs w:val="16"/>
        <w:lang w:val="es-PR"/>
      </w:rPr>
      <w:t xml:space="preserve"> </w:t>
    </w:r>
    <w:r w:rsidRPr="00F04411">
      <w:rPr>
        <w:rFonts w:cs="Adobe Hebrew"/>
        <w:color w:val="E6BA00"/>
        <w:sz w:val="16"/>
        <w:szCs w:val="16"/>
        <w:lang w:val="es-PR"/>
      </w:rPr>
      <w:t>•</w:t>
    </w:r>
    <w:r w:rsidRPr="00F04411">
      <w:rPr>
        <w:rFonts w:cs="Adobe Hebrew"/>
        <w:color w:val="FFFFFF"/>
        <w:sz w:val="16"/>
        <w:szCs w:val="16"/>
        <w:lang w:val="es-PR"/>
      </w:rPr>
      <w:t xml:space="preserve">  </w:t>
    </w:r>
    <w:hyperlink r:id="rId2" w:history="1">
      <w:r w:rsidRPr="00F04411">
        <w:rPr>
          <w:rStyle w:val="Hyperlink"/>
          <w:rFonts w:cs="Adobe Hebrew"/>
          <w:lang w:val="es-PR"/>
        </w:rPr>
        <w:t>www.prpa.pr.gov</w:t>
      </w:r>
    </w:hyperlink>
  </w:p>
  <w:p w:rsidR="0035512F" w:rsidRPr="00B7310F" w:rsidRDefault="0035512F" w:rsidP="0035512F">
    <w:pPr>
      <w:tabs>
        <w:tab w:val="center" w:pos="4680"/>
        <w:tab w:val="right" w:pos="9360"/>
      </w:tabs>
      <w:spacing w:after="0" w:line="240" w:lineRule="auto"/>
      <w:ind w:left="-540"/>
      <w:rPr>
        <w:rFonts w:ascii="Swis721 WGL4 BT" w:eastAsia="Calibri" w:hAnsi="Swis721 WGL4 BT" w:cs="Adobe Hebrew"/>
        <w:b/>
        <w:sz w:val="16"/>
        <w:szCs w:val="16"/>
        <w:lang w:val="es-PR"/>
      </w:rPr>
    </w:pPr>
  </w:p>
  <w:p w:rsidR="0035512F" w:rsidRDefault="0035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687" w:rsidRDefault="005B0687" w:rsidP="00B7310F">
      <w:pPr>
        <w:spacing w:after="0" w:line="240" w:lineRule="auto"/>
      </w:pPr>
      <w:r>
        <w:separator/>
      </w:r>
    </w:p>
  </w:footnote>
  <w:footnote w:type="continuationSeparator" w:id="0">
    <w:p w:rsidR="005B0687" w:rsidRDefault="005B0687" w:rsidP="00B73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23" w:rsidRDefault="00255FD2">
    <w:pPr>
      <w:pStyle w:val="Header"/>
    </w:pPr>
    <w:r>
      <w:rPr>
        <w:noProof/>
        <w:sz w:val="16"/>
        <w:szCs w:val="16"/>
        <w:lang w:val="en-US"/>
      </w:rPr>
      <w:drawing>
        <wp:inline distT="0" distB="0" distL="0" distR="0" wp14:anchorId="1835780E" wp14:editId="564B72B9">
          <wp:extent cx="3590925" cy="923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1509"/>
    <w:multiLevelType w:val="hybridMultilevel"/>
    <w:tmpl w:val="706677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F6462F"/>
    <w:multiLevelType w:val="hybridMultilevel"/>
    <w:tmpl w:val="55CCE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59E1E93"/>
    <w:multiLevelType w:val="hybridMultilevel"/>
    <w:tmpl w:val="30D6D7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7CB7BEE"/>
    <w:multiLevelType w:val="hybridMultilevel"/>
    <w:tmpl w:val="5CCA2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B57890"/>
    <w:multiLevelType w:val="hybridMultilevel"/>
    <w:tmpl w:val="E3C00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76195A"/>
    <w:multiLevelType w:val="hybridMultilevel"/>
    <w:tmpl w:val="2D64E56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0F"/>
    <w:rsid w:val="000416E0"/>
    <w:rsid w:val="00054477"/>
    <w:rsid w:val="00070223"/>
    <w:rsid w:val="00093609"/>
    <w:rsid w:val="00110837"/>
    <w:rsid w:val="00113BC6"/>
    <w:rsid w:val="001178C2"/>
    <w:rsid w:val="00127C80"/>
    <w:rsid w:val="00143695"/>
    <w:rsid w:val="00143FFE"/>
    <w:rsid w:val="001538C7"/>
    <w:rsid w:val="00173812"/>
    <w:rsid w:val="00174B51"/>
    <w:rsid w:val="001A101F"/>
    <w:rsid w:val="001C42E0"/>
    <w:rsid w:val="001C4849"/>
    <w:rsid w:val="001E09C3"/>
    <w:rsid w:val="00221BDD"/>
    <w:rsid w:val="002223F4"/>
    <w:rsid w:val="002241BD"/>
    <w:rsid w:val="00234FC4"/>
    <w:rsid w:val="00255FD2"/>
    <w:rsid w:val="00287C46"/>
    <w:rsid w:val="002B564D"/>
    <w:rsid w:val="002B64CA"/>
    <w:rsid w:val="002C7CB7"/>
    <w:rsid w:val="002D6473"/>
    <w:rsid w:val="00354DC8"/>
    <w:rsid w:val="0035512F"/>
    <w:rsid w:val="00387C0C"/>
    <w:rsid w:val="00387C60"/>
    <w:rsid w:val="00390D63"/>
    <w:rsid w:val="003964F3"/>
    <w:rsid w:val="003A53A6"/>
    <w:rsid w:val="003B49E3"/>
    <w:rsid w:val="003C1800"/>
    <w:rsid w:val="003D40C0"/>
    <w:rsid w:val="003E6C44"/>
    <w:rsid w:val="003F5B1A"/>
    <w:rsid w:val="00404A2A"/>
    <w:rsid w:val="0046164A"/>
    <w:rsid w:val="00497F08"/>
    <w:rsid w:val="004A1F51"/>
    <w:rsid w:val="004B0083"/>
    <w:rsid w:val="004D1937"/>
    <w:rsid w:val="0050509B"/>
    <w:rsid w:val="00516DA9"/>
    <w:rsid w:val="00554161"/>
    <w:rsid w:val="005575D7"/>
    <w:rsid w:val="00577A81"/>
    <w:rsid w:val="005A2507"/>
    <w:rsid w:val="005B0687"/>
    <w:rsid w:val="005C3079"/>
    <w:rsid w:val="005C4D62"/>
    <w:rsid w:val="005D0D37"/>
    <w:rsid w:val="005F51E4"/>
    <w:rsid w:val="005F623F"/>
    <w:rsid w:val="005F77FD"/>
    <w:rsid w:val="00617F1D"/>
    <w:rsid w:val="00637531"/>
    <w:rsid w:val="00640736"/>
    <w:rsid w:val="006575F7"/>
    <w:rsid w:val="00660985"/>
    <w:rsid w:val="006833FF"/>
    <w:rsid w:val="00691559"/>
    <w:rsid w:val="006A0459"/>
    <w:rsid w:val="006D029D"/>
    <w:rsid w:val="006D5BEB"/>
    <w:rsid w:val="006E7C55"/>
    <w:rsid w:val="0072476B"/>
    <w:rsid w:val="00736110"/>
    <w:rsid w:val="00737B43"/>
    <w:rsid w:val="00747DFB"/>
    <w:rsid w:val="0076620E"/>
    <w:rsid w:val="007A2B4B"/>
    <w:rsid w:val="007B2F1E"/>
    <w:rsid w:val="007F3F8B"/>
    <w:rsid w:val="008245B0"/>
    <w:rsid w:val="0086642D"/>
    <w:rsid w:val="008704C8"/>
    <w:rsid w:val="00871B93"/>
    <w:rsid w:val="008E0290"/>
    <w:rsid w:val="008E502C"/>
    <w:rsid w:val="0090469A"/>
    <w:rsid w:val="00910556"/>
    <w:rsid w:val="00920C5F"/>
    <w:rsid w:val="009325C1"/>
    <w:rsid w:val="00932A75"/>
    <w:rsid w:val="0096565B"/>
    <w:rsid w:val="009760A9"/>
    <w:rsid w:val="009D341C"/>
    <w:rsid w:val="009F281C"/>
    <w:rsid w:val="009F7ECF"/>
    <w:rsid w:val="00A47C27"/>
    <w:rsid w:val="00A87960"/>
    <w:rsid w:val="00A945AE"/>
    <w:rsid w:val="00A96B6E"/>
    <w:rsid w:val="00AC45A8"/>
    <w:rsid w:val="00AC7633"/>
    <w:rsid w:val="00AD2198"/>
    <w:rsid w:val="00AD2FA6"/>
    <w:rsid w:val="00AE23E3"/>
    <w:rsid w:val="00AE779D"/>
    <w:rsid w:val="00B03B54"/>
    <w:rsid w:val="00B359DA"/>
    <w:rsid w:val="00B7310F"/>
    <w:rsid w:val="00B835DE"/>
    <w:rsid w:val="00B96815"/>
    <w:rsid w:val="00BA5D6E"/>
    <w:rsid w:val="00BC6DBC"/>
    <w:rsid w:val="00BD25A4"/>
    <w:rsid w:val="00BE29A3"/>
    <w:rsid w:val="00BF61F2"/>
    <w:rsid w:val="00C132F2"/>
    <w:rsid w:val="00C265B0"/>
    <w:rsid w:val="00C2724F"/>
    <w:rsid w:val="00C33B14"/>
    <w:rsid w:val="00C36807"/>
    <w:rsid w:val="00C84F83"/>
    <w:rsid w:val="00CA0814"/>
    <w:rsid w:val="00CA3789"/>
    <w:rsid w:val="00CC4F85"/>
    <w:rsid w:val="00D0277E"/>
    <w:rsid w:val="00D027F8"/>
    <w:rsid w:val="00D076D9"/>
    <w:rsid w:val="00D3526D"/>
    <w:rsid w:val="00DB6C0F"/>
    <w:rsid w:val="00DD0B74"/>
    <w:rsid w:val="00DE1DBE"/>
    <w:rsid w:val="00E07E0F"/>
    <w:rsid w:val="00E85165"/>
    <w:rsid w:val="00EB555F"/>
    <w:rsid w:val="00EC0D52"/>
    <w:rsid w:val="00ED05F5"/>
    <w:rsid w:val="00F44FF2"/>
    <w:rsid w:val="00F93287"/>
    <w:rsid w:val="00FC0593"/>
    <w:rsid w:val="00FC3EF7"/>
    <w:rsid w:val="00FE3B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4CDDD"/>
  <w15:docId w15:val="{0EEC748B-6D23-4379-9BA4-BB02BBA1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0F"/>
    <w:rPr>
      <w:rFonts w:ascii="Tahoma" w:hAnsi="Tahoma" w:cs="Tahoma"/>
      <w:sz w:val="16"/>
      <w:szCs w:val="16"/>
    </w:rPr>
  </w:style>
  <w:style w:type="paragraph" w:styleId="Header">
    <w:name w:val="header"/>
    <w:basedOn w:val="Normal"/>
    <w:link w:val="HeaderChar"/>
    <w:uiPriority w:val="99"/>
    <w:unhideWhenUsed/>
    <w:rsid w:val="00B73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0F"/>
  </w:style>
  <w:style w:type="paragraph" w:styleId="Footer">
    <w:name w:val="footer"/>
    <w:basedOn w:val="Normal"/>
    <w:link w:val="FooterChar"/>
    <w:uiPriority w:val="99"/>
    <w:unhideWhenUsed/>
    <w:rsid w:val="00B73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0F"/>
  </w:style>
  <w:style w:type="table" w:styleId="TableGrid">
    <w:name w:val="Table Grid"/>
    <w:basedOn w:val="TableNormal"/>
    <w:uiPriority w:val="59"/>
    <w:rsid w:val="0035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12F"/>
    <w:pPr>
      <w:ind w:left="720"/>
      <w:contextualSpacing/>
    </w:pPr>
  </w:style>
  <w:style w:type="paragraph" w:styleId="FootnoteText">
    <w:name w:val="footnote text"/>
    <w:basedOn w:val="Normal"/>
    <w:link w:val="FootnoteTextChar"/>
    <w:uiPriority w:val="99"/>
    <w:semiHidden/>
    <w:unhideWhenUsed/>
    <w:rsid w:val="003551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12F"/>
    <w:rPr>
      <w:sz w:val="20"/>
      <w:szCs w:val="20"/>
    </w:rPr>
  </w:style>
  <w:style w:type="character" w:styleId="FootnoteReference">
    <w:name w:val="footnote reference"/>
    <w:basedOn w:val="DefaultParagraphFont"/>
    <w:uiPriority w:val="99"/>
    <w:semiHidden/>
    <w:unhideWhenUsed/>
    <w:rsid w:val="0035512F"/>
    <w:rPr>
      <w:vertAlign w:val="superscript"/>
    </w:rPr>
  </w:style>
  <w:style w:type="paragraph" w:styleId="NoSpacing">
    <w:name w:val="No Spacing"/>
    <w:uiPriority w:val="1"/>
    <w:qFormat/>
    <w:rsid w:val="00CA3789"/>
    <w:pPr>
      <w:spacing w:after="0" w:line="240" w:lineRule="auto"/>
    </w:pPr>
    <w:rPr>
      <w:lang w:val="en-US"/>
    </w:rPr>
  </w:style>
  <w:style w:type="character" w:styleId="Hyperlink">
    <w:name w:val="Hyperlink"/>
    <w:unhideWhenUsed/>
    <w:rsid w:val="00D352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s://prpa.pr.gov/"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nk xmlns="2efd02e2-ea1e-4286-95e2-a5bacb05b136">
      <Url xsi:nil="true"/>
      <Description xsi:nil="true"/>
    </Lnk>
    <UrlString xmlns="2efd02e2-ea1e-4286-95e2-a5bacb05b136" xsi:nil="true"/>
    <EnlaceWebflow xmlns="2efd02e2-ea1e-4286-95e2-a5bacb05b136">https://docs.pr.gov/files/Puertos/Noticias/CP%20-%20Puertos%20anuncia%20mejoras%20a%20la%20sala%20de%20embarque%20de%20Mercedita.docx?d=wc237defbe1174c3fa8f16c388a6b742a</EnlaceWebflow>
    <ENLACETEST xmlns="2efd02e2-ea1e-4286-95e2-a5bacb05b136" xsi:nil="true"/>
    <Date xmlns="2efd02e2-ea1e-4286-95e2-a5bacb05b136" xsi:nil="true"/>
    <lcf76f155ced4ddcb4097134ff3c332f xmlns="2efd02e2-ea1e-4286-95e2-a5bacb05b136">
      <Terms xmlns="http://schemas.microsoft.com/office/infopath/2007/PartnerControls"/>
    </lcf76f155ced4ddcb4097134ff3c332f>
    <TaxCatchAll xmlns="2e0f9a37-d5d4-403e-a0de-8e0e72481b0e" xsi:nil="true"/>
    <Person xmlns="2efd02e2-ea1e-4286-95e2-a5bacb05b136">
      <UserInfo>
        <DisplayName/>
        <AccountId xsi:nil="true"/>
        <AccountType/>
      </UserInfo>
    </Person>
    <Fecha xmlns="2efd02e2-ea1e-4286-95e2-a5bacb05b13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1AEC61F7ADC24BA0278068B87C4C1A" ma:contentTypeVersion="24" ma:contentTypeDescription="Create a new document." ma:contentTypeScope="" ma:versionID="1f263c286a240bfe662a140d92b96384">
  <xsd:schema xmlns:xsd="http://www.w3.org/2001/XMLSchema" xmlns:xs="http://www.w3.org/2001/XMLSchema" xmlns:p="http://schemas.microsoft.com/office/2006/metadata/properties" xmlns:ns2="2efd02e2-ea1e-4286-95e2-a5bacb05b136" xmlns:ns3="2e0f9a37-d5d4-403e-a0de-8e0e72481b0e" targetNamespace="http://schemas.microsoft.com/office/2006/metadata/properties" ma:root="true" ma:fieldsID="69e452d39a1dce1f6058ed16915fe6bc" ns2:_="" ns3:_="">
    <xsd:import namespace="2efd02e2-ea1e-4286-95e2-a5bacb05b136"/>
    <xsd:import namespace="2e0f9a37-d5d4-403e-a0de-8e0e72481b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nk" minOccurs="0"/>
                <xsd:element ref="ns2:UrlString" minOccurs="0"/>
                <xsd:element ref="ns2:ENLACETEST" minOccurs="0"/>
                <xsd:element ref="ns2:EnlaceWebflow" minOccurs="0"/>
                <xsd:element ref="ns2:MediaServiceDateTaken" minOccurs="0"/>
                <xsd:element ref="ns3:SharedWithUsers" minOccurs="0"/>
                <xsd:element ref="ns3:SharedWithDetails" minOccurs="0"/>
                <xsd:element ref="ns2:MediaLengthInSeconds" minOccurs="0"/>
                <xsd:element ref="ns2:Date" minOccurs="0"/>
                <xsd:element ref="ns3:TaxCatchAll" minOccurs="0"/>
                <xsd:element ref="ns2:lcf76f155ced4ddcb4097134ff3c332f" minOccurs="0"/>
                <xsd:element ref="ns2:Person" minOccurs="0"/>
                <xsd:element ref="ns2:Fech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02e2-ea1e-4286-95e2-a5bacb05b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nk" ma:index="14" nillable="true" ma:displayName="Lnk" ma:format="Hyperlink" ma:internalName="Lnk">
      <xsd:complexType>
        <xsd:complexContent>
          <xsd:extension base="dms:URL">
            <xsd:sequence>
              <xsd:element name="Url" type="dms:ValidUrl" minOccurs="0" nillable="true"/>
              <xsd:element name="Description" type="xsd:string" nillable="true"/>
            </xsd:sequence>
          </xsd:extension>
        </xsd:complexContent>
      </xsd:complexType>
    </xsd:element>
    <xsd:element name="UrlString" ma:index="15" nillable="true" ma:displayName="UrlString" ma:format="Dropdown" ma:internalName="UrlString">
      <xsd:simpleType>
        <xsd:restriction base="dms:Text">
          <xsd:maxLength value="255"/>
        </xsd:restriction>
      </xsd:simpleType>
    </xsd:element>
    <xsd:element name="ENLACETEST" ma:index="16" nillable="true" ma:displayName="ENLACETEST" ma:format="Dropdown" ma:internalName="ENLACETEST">
      <xsd:simpleType>
        <xsd:restriction base="dms:Text">
          <xsd:maxLength value="255"/>
        </xsd:restriction>
      </xsd:simpleType>
    </xsd:element>
    <xsd:element name="EnlaceWebflow" ma:index="18" nillable="true" ma:displayName="EnlaceWebflow" ma:format="Dropdown" ma:indexed="true" ma:internalName="EnlaceWebflow">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ate" ma:index="23" nillable="true" ma:displayName="Date" ma:format="DateTime" ma:internalName="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cha" ma:index="28" nillable="true" ma:displayName="Fecha" ma:format="DateOnly" ma:internalName="Fecha">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BE10F-8D93-436F-9517-A8783B9601A5}"/>
</file>

<file path=customXml/itemProps2.xml><?xml version="1.0" encoding="utf-8"?>
<ds:datastoreItem xmlns:ds="http://schemas.openxmlformats.org/officeDocument/2006/customXml" ds:itemID="{21E653BB-EC69-4B14-A7A2-DD2BA1E1C9C9}"/>
</file>

<file path=customXml/itemProps3.xml><?xml version="1.0" encoding="utf-8"?>
<ds:datastoreItem xmlns:ds="http://schemas.openxmlformats.org/officeDocument/2006/customXml" ds:itemID="{A0D4303F-C1B4-43E5-9C0C-EAACAC38636A}"/>
</file>

<file path=customXml/itemProps4.xml><?xml version="1.0" encoding="utf-8"?>
<ds:datastoreItem xmlns:ds="http://schemas.openxmlformats.org/officeDocument/2006/customXml" ds:itemID="{EA39706F-C4F8-49D3-B441-983F04A2ACCB}"/>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- 2020-7-14 - Puertos anuncia mejoras a la sala de embarque de Mercedita</dc:title>
  <dc:creator>Mayra L. Montanez Martínez</dc:creator>
  <cp:lastModifiedBy>Jose L. Carmona Arcia</cp:lastModifiedBy>
  <cp:revision>3</cp:revision>
  <cp:lastPrinted>2020-06-26T16:43:00Z</cp:lastPrinted>
  <dcterms:created xsi:type="dcterms:W3CDTF">2020-07-13T20:25:00Z</dcterms:created>
  <dcterms:modified xsi:type="dcterms:W3CDTF">2020-07-13T20:26:00Z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0x010100CC1AEC61F7ADC24BA0278068B87C4C1A</vt:lpwstr>
  </property>
</Properties>
</file>