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FEFEF" w14:textId="2592F624" w:rsidR="006E4321" w:rsidRPr="006E4321" w:rsidRDefault="006E4321" w:rsidP="006E4321">
      <w:pPr>
        <w:spacing w:after="240"/>
        <w:ind w:left="720" w:firstLine="720"/>
        <w:jc w:val="center"/>
        <w:rPr>
          <w:rFonts w:ascii="Century Gothic" w:hAnsi="Century Gothic"/>
          <w:b/>
          <w:sz w:val="32"/>
          <w:szCs w:val="32"/>
          <w:lang w:val="es-PR"/>
        </w:rPr>
      </w:pPr>
      <w:r w:rsidRPr="006E4321">
        <w:rPr>
          <w:rFonts w:ascii="Century Gothic" w:hAnsi="Century Gothic"/>
          <w:b/>
          <w:sz w:val="32"/>
          <w:szCs w:val="32"/>
          <w:lang w:val="es-PR"/>
        </w:rPr>
        <w:t>Puertos adjudica subasta para trabajos Muelle 3</w:t>
      </w:r>
    </w:p>
    <w:p w14:paraId="13B45C2C" w14:textId="2C26F255" w:rsidR="006E4321" w:rsidRPr="00E97E4E" w:rsidRDefault="006E4321" w:rsidP="006E4321">
      <w:pPr>
        <w:ind w:left="720" w:firstLine="720"/>
        <w:jc w:val="center"/>
        <w:rPr>
          <w:rFonts w:ascii="Century Gothic" w:hAnsi="Century Gothic"/>
          <w:i/>
          <w:lang w:val="es-PR"/>
        </w:rPr>
      </w:pPr>
      <w:r w:rsidRPr="00E97E4E">
        <w:rPr>
          <w:rFonts w:ascii="Century Gothic" w:hAnsi="Century Gothic"/>
          <w:i/>
          <w:lang w:val="es-PR"/>
        </w:rPr>
        <w:t xml:space="preserve">Se repararán daños por impacto del crucero </w:t>
      </w:r>
      <w:proofErr w:type="spellStart"/>
      <w:r w:rsidRPr="00E97E4E">
        <w:rPr>
          <w:rFonts w:ascii="Century Gothic" w:hAnsi="Century Gothic"/>
          <w:i/>
          <w:lang w:val="es-PR"/>
        </w:rPr>
        <w:t>Norwegian</w:t>
      </w:r>
      <w:proofErr w:type="spellEnd"/>
      <w:r w:rsidRPr="00E97E4E">
        <w:rPr>
          <w:rFonts w:ascii="Century Gothic" w:hAnsi="Century Gothic"/>
          <w:i/>
          <w:lang w:val="es-PR"/>
        </w:rPr>
        <w:t xml:space="preserve"> </w:t>
      </w:r>
      <w:proofErr w:type="spellStart"/>
      <w:r w:rsidRPr="00E97E4E">
        <w:rPr>
          <w:rFonts w:ascii="Century Gothic" w:hAnsi="Century Gothic"/>
          <w:i/>
          <w:lang w:val="es-PR"/>
        </w:rPr>
        <w:t>Epic</w:t>
      </w:r>
      <w:proofErr w:type="spellEnd"/>
    </w:p>
    <w:p w14:paraId="1FF39ABA" w14:textId="77777777" w:rsidR="006E4321" w:rsidRDefault="006E4321" w:rsidP="006E4321">
      <w:pPr>
        <w:ind w:left="1440"/>
        <w:jc w:val="both"/>
        <w:rPr>
          <w:rFonts w:ascii="Century Gothic" w:hAnsi="Century Gothic"/>
          <w:b/>
          <w:lang w:val="es-PR"/>
        </w:rPr>
      </w:pPr>
    </w:p>
    <w:p w14:paraId="0940CE3E" w14:textId="55E13485" w:rsidR="006E4321" w:rsidRPr="00E97E4E" w:rsidRDefault="006E4321" w:rsidP="006E4321">
      <w:pPr>
        <w:ind w:left="1440"/>
        <w:jc w:val="both"/>
        <w:rPr>
          <w:rFonts w:ascii="Century Gothic" w:hAnsi="Century Gothic"/>
          <w:lang w:val="es-PR"/>
        </w:rPr>
      </w:pPr>
      <w:r w:rsidRPr="00E97E4E">
        <w:rPr>
          <w:rFonts w:ascii="Century Gothic" w:hAnsi="Century Gothic"/>
          <w:b/>
          <w:lang w:val="es-PR"/>
        </w:rPr>
        <w:t xml:space="preserve">San Juan, </w:t>
      </w:r>
      <w:r>
        <w:rPr>
          <w:rFonts w:ascii="Century Gothic" w:hAnsi="Century Gothic"/>
          <w:b/>
          <w:lang w:val="es-PR"/>
        </w:rPr>
        <w:t>7</w:t>
      </w:r>
      <w:r w:rsidRPr="00E97E4E">
        <w:rPr>
          <w:rFonts w:ascii="Century Gothic" w:hAnsi="Century Gothic"/>
          <w:b/>
          <w:lang w:val="es-PR"/>
        </w:rPr>
        <w:t xml:space="preserve"> de agosto de 2020 –</w:t>
      </w:r>
      <w:r w:rsidRPr="00E97E4E">
        <w:rPr>
          <w:rFonts w:ascii="Century Gothic" w:hAnsi="Century Gothic"/>
          <w:lang w:val="es-PR"/>
        </w:rPr>
        <w:t xml:space="preserve"> </w:t>
      </w:r>
      <w:r>
        <w:rPr>
          <w:rFonts w:ascii="Century Gothic" w:hAnsi="Century Gothic"/>
          <w:lang w:val="es-PR"/>
        </w:rPr>
        <w:t>L</w:t>
      </w:r>
      <w:r w:rsidRPr="00E97E4E">
        <w:rPr>
          <w:rFonts w:ascii="Century Gothic" w:hAnsi="Century Gothic"/>
          <w:lang w:val="es-PR"/>
        </w:rPr>
        <w:t xml:space="preserve">a Autoridad de los Puertos de Puerto Rico (APPR) adjudicó la subasta 10-90 para la reparación de emergencia del Muelle 3 en el Frente Portuario de San Juan, anunció hoy el director ejecutivo de la APPR, Joel A. </w:t>
      </w:r>
      <w:proofErr w:type="spellStart"/>
      <w:r w:rsidRPr="00E97E4E">
        <w:rPr>
          <w:rFonts w:ascii="Century Gothic" w:hAnsi="Century Gothic"/>
          <w:lang w:val="es-PR"/>
        </w:rPr>
        <w:t>Pizá</w:t>
      </w:r>
      <w:proofErr w:type="spellEnd"/>
      <w:r w:rsidRPr="00E97E4E">
        <w:rPr>
          <w:rFonts w:ascii="Century Gothic" w:hAnsi="Century Gothic"/>
          <w:lang w:val="es-PR"/>
        </w:rPr>
        <w:t xml:space="preserve"> Batiz.</w:t>
      </w:r>
    </w:p>
    <w:p w14:paraId="732449ED" w14:textId="77777777" w:rsidR="006E4321" w:rsidRDefault="006E4321" w:rsidP="006E4321">
      <w:pPr>
        <w:jc w:val="both"/>
        <w:rPr>
          <w:rFonts w:ascii="Century Gothic" w:hAnsi="Century Gothic"/>
          <w:lang w:val="es-PR"/>
        </w:rPr>
      </w:pPr>
    </w:p>
    <w:p w14:paraId="1634D43A" w14:textId="6B5D3E1A" w:rsidR="006E4321" w:rsidRPr="00E97E4E" w:rsidRDefault="006E4321" w:rsidP="006E4321">
      <w:pPr>
        <w:ind w:left="1440"/>
        <w:jc w:val="both"/>
        <w:rPr>
          <w:rFonts w:ascii="Century Gothic" w:hAnsi="Century Gothic"/>
          <w:lang w:val="es-PR"/>
        </w:rPr>
      </w:pPr>
      <w:r w:rsidRPr="00E97E4E">
        <w:rPr>
          <w:rFonts w:ascii="Century Gothic" w:hAnsi="Century Gothic"/>
          <w:lang w:val="es-PR"/>
        </w:rPr>
        <w:t xml:space="preserve">El titular de Puertos explicó que una sección del lado este del Muelle 3 fue impactada por el crucero </w:t>
      </w:r>
      <w:proofErr w:type="spellStart"/>
      <w:r w:rsidRPr="00E97E4E">
        <w:rPr>
          <w:rFonts w:ascii="Century Gothic" w:hAnsi="Century Gothic"/>
          <w:lang w:val="es-PR"/>
        </w:rPr>
        <w:t>Norwegian</w:t>
      </w:r>
      <w:proofErr w:type="spellEnd"/>
      <w:r w:rsidRPr="00E97E4E">
        <w:rPr>
          <w:rFonts w:ascii="Century Gothic" w:hAnsi="Century Gothic"/>
          <w:lang w:val="es-PR"/>
        </w:rPr>
        <w:t xml:space="preserve"> </w:t>
      </w:r>
      <w:proofErr w:type="spellStart"/>
      <w:r w:rsidRPr="00E97E4E">
        <w:rPr>
          <w:rFonts w:ascii="Century Gothic" w:hAnsi="Century Gothic"/>
          <w:lang w:val="es-PR"/>
        </w:rPr>
        <w:t>Epic</w:t>
      </w:r>
      <w:proofErr w:type="spellEnd"/>
      <w:r w:rsidRPr="00E97E4E">
        <w:rPr>
          <w:rFonts w:ascii="Century Gothic" w:hAnsi="Century Gothic"/>
          <w:lang w:val="es-PR"/>
        </w:rPr>
        <w:t xml:space="preserve"> el 12 de febrero de 2019 cuando realizaba un atraque no planificado en dicho muelle, tras confrontar desperfectos mecánicos en alta mar.</w:t>
      </w:r>
    </w:p>
    <w:p w14:paraId="57FD5D5B" w14:textId="77777777" w:rsidR="006E4321" w:rsidRDefault="006E4321" w:rsidP="006E4321">
      <w:pPr>
        <w:jc w:val="both"/>
        <w:rPr>
          <w:rFonts w:ascii="Century Gothic" w:hAnsi="Century Gothic"/>
          <w:lang w:val="es-PR"/>
        </w:rPr>
      </w:pPr>
    </w:p>
    <w:p w14:paraId="03BE754A" w14:textId="52350B3F" w:rsidR="006E4321" w:rsidRDefault="006E4321" w:rsidP="006E4321">
      <w:pPr>
        <w:ind w:left="1440"/>
        <w:jc w:val="both"/>
        <w:rPr>
          <w:rFonts w:ascii="Century Gothic" w:hAnsi="Century Gothic"/>
          <w:lang w:val="es-PR"/>
        </w:rPr>
      </w:pPr>
      <w:r w:rsidRPr="00E97E4E">
        <w:rPr>
          <w:rFonts w:ascii="Century Gothic" w:hAnsi="Century Gothic"/>
          <w:lang w:val="es-PR"/>
        </w:rPr>
        <w:t>Dicho impacto, añadió, afectó lo que se le conoce como los “</w:t>
      </w:r>
      <w:proofErr w:type="spellStart"/>
      <w:r w:rsidRPr="00E97E4E">
        <w:rPr>
          <w:rFonts w:ascii="Century Gothic" w:hAnsi="Century Gothic"/>
          <w:lang w:val="es-PR"/>
        </w:rPr>
        <w:t>mooring</w:t>
      </w:r>
      <w:proofErr w:type="spellEnd"/>
      <w:r w:rsidRPr="00E97E4E">
        <w:rPr>
          <w:rFonts w:ascii="Century Gothic" w:hAnsi="Century Gothic"/>
          <w:lang w:val="es-PR"/>
        </w:rPr>
        <w:t xml:space="preserve"> </w:t>
      </w:r>
      <w:proofErr w:type="spellStart"/>
      <w:r w:rsidRPr="00E97E4E">
        <w:rPr>
          <w:rFonts w:ascii="Century Gothic" w:hAnsi="Century Gothic"/>
          <w:lang w:val="es-PR"/>
        </w:rPr>
        <w:t>dolphins</w:t>
      </w:r>
      <w:proofErr w:type="spellEnd"/>
      <w:r w:rsidRPr="00E97E4E">
        <w:rPr>
          <w:rFonts w:ascii="Century Gothic" w:hAnsi="Century Gothic"/>
          <w:lang w:val="es-PR"/>
        </w:rPr>
        <w:t>” (amarre de delfines) BD-5 y BD-6 y las pasarelas que conectan el BD-4 al BD-5, BD-5 al BD-6, y el BD-6 al Muelle 3. Los pilotes de concreto que sostienen los “</w:t>
      </w:r>
      <w:proofErr w:type="spellStart"/>
      <w:r w:rsidRPr="00E97E4E">
        <w:rPr>
          <w:rFonts w:ascii="Century Gothic" w:hAnsi="Century Gothic"/>
          <w:lang w:val="es-PR"/>
        </w:rPr>
        <w:t>mooring</w:t>
      </w:r>
      <w:proofErr w:type="spellEnd"/>
      <w:r w:rsidRPr="00E97E4E">
        <w:rPr>
          <w:rFonts w:ascii="Century Gothic" w:hAnsi="Century Gothic"/>
          <w:lang w:val="es-PR"/>
        </w:rPr>
        <w:t xml:space="preserve"> </w:t>
      </w:r>
      <w:proofErr w:type="spellStart"/>
      <w:r w:rsidRPr="00E97E4E">
        <w:rPr>
          <w:rFonts w:ascii="Century Gothic" w:hAnsi="Century Gothic"/>
          <w:lang w:val="es-PR"/>
        </w:rPr>
        <w:t>dolphins</w:t>
      </w:r>
      <w:proofErr w:type="spellEnd"/>
      <w:r w:rsidRPr="00E97E4E">
        <w:rPr>
          <w:rFonts w:ascii="Century Gothic" w:hAnsi="Century Gothic"/>
          <w:lang w:val="es-PR"/>
        </w:rPr>
        <w:t>”</w:t>
      </w:r>
      <w:r>
        <w:rPr>
          <w:rFonts w:ascii="Century Gothic" w:hAnsi="Century Gothic"/>
          <w:lang w:val="es-PR"/>
        </w:rPr>
        <w:t>,</w:t>
      </w:r>
      <w:r w:rsidRPr="00E97E4E">
        <w:rPr>
          <w:rFonts w:ascii="Century Gothic" w:hAnsi="Century Gothic"/>
          <w:lang w:val="es-PR"/>
        </w:rPr>
        <w:t xml:space="preserve"> los bolardos </w:t>
      </w:r>
      <w:r>
        <w:rPr>
          <w:rFonts w:ascii="Century Gothic" w:hAnsi="Century Gothic"/>
          <w:lang w:val="es-PR"/>
        </w:rPr>
        <w:t xml:space="preserve">y las pasarelas </w:t>
      </w:r>
      <w:r w:rsidRPr="00E97E4E">
        <w:rPr>
          <w:rFonts w:ascii="Century Gothic" w:hAnsi="Century Gothic"/>
          <w:lang w:val="es-PR"/>
        </w:rPr>
        <w:t xml:space="preserve">colapsaron con el impacto, cayendo </w:t>
      </w:r>
      <w:r>
        <w:rPr>
          <w:rFonts w:ascii="Century Gothic" w:hAnsi="Century Gothic"/>
          <w:lang w:val="es-PR"/>
        </w:rPr>
        <w:t xml:space="preserve">todo </w:t>
      </w:r>
      <w:r w:rsidRPr="00E97E4E">
        <w:rPr>
          <w:rFonts w:ascii="Century Gothic" w:hAnsi="Century Gothic"/>
          <w:lang w:val="es-PR"/>
        </w:rPr>
        <w:t xml:space="preserve">al fondo marino. </w:t>
      </w:r>
    </w:p>
    <w:p w14:paraId="6AF82144" w14:textId="77777777" w:rsidR="006E4321" w:rsidRDefault="006E4321" w:rsidP="006E4321">
      <w:pPr>
        <w:jc w:val="both"/>
        <w:rPr>
          <w:rFonts w:ascii="Century Gothic" w:hAnsi="Century Gothic"/>
          <w:lang w:val="es-PR"/>
        </w:rPr>
      </w:pPr>
    </w:p>
    <w:p w14:paraId="3CA63E8C" w14:textId="2DF3545C" w:rsidR="006E4321" w:rsidRDefault="006E4321" w:rsidP="006E4321">
      <w:pPr>
        <w:ind w:left="1440"/>
        <w:jc w:val="both"/>
        <w:rPr>
          <w:rFonts w:ascii="Century Gothic" w:hAnsi="Century Gothic"/>
          <w:lang w:val="es-PR"/>
        </w:rPr>
      </w:pPr>
      <w:r>
        <w:rPr>
          <w:rFonts w:ascii="Century Gothic" w:hAnsi="Century Gothic"/>
          <w:lang w:val="es-PR"/>
        </w:rPr>
        <w:t>Tras un proceso de estudios, que</w:t>
      </w:r>
      <w:r w:rsidRPr="00A67751">
        <w:rPr>
          <w:rFonts w:ascii="Century Gothic" w:hAnsi="Century Gothic"/>
          <w:lang w:val="es-PR"/>
        </w:rPr>
        <w:t> culminó con la obtención del permiso federal del Cuerpo de Ingenieros, se procedió con la fase de subastas, que ya f</w:t>
      </w:r>
      <w:r>
        <w:rPr>
          <w:rFonts w:ascii="Century Gothic" w:hAnsi="Century Gothic"/>
          <w:lang w:val="es-PR"/>
        </w:rPr>
        <w:t>u</w:t>
      </w:r>
      <w:r w:rsidRPr="00A67751">
        <w:rPr>
          <w:rFonts w:ascii="Century Gothic" w:hAnsi="Century Gothic"/>
          <w:lang w:val="es-PR"/>
        </w:rPr>
        <w:t>e finalizada.</w:t>
      </w:r>
    </w:p>
    <w:p w14:paraId="2BA3C061" w14:textId="77777777" w:rsidR="006E4321" w:rsidRDefault="006E4321" w:rsidP="006E4321">
      <w:pPr>
        <w:jc w:val="both"/>
        <w:rPr>
          <w:rFonts w:ascii="Century Gothic" w:hAnsi="Century Gothic"/>
          <w:lang w:val="es-PR"/>
        </w:rPr>
      </w:pPr>
    </w:p>
    <w:p w14:paraId="50BA5035" w14:textId="671855F5" w:rsidR="006E4321" w:rsidRPr="00E97E4E" w:rsidRDefault="006E4321" w:rsidP="006E4321">
      <w:pPr>
        <w:ind w:left="1440"/>
        <w:jc w:val="both"/>
        <w:rPr>
          <w:rFonts w:ascii="Century Gothic" w:hAnsi="Century Gothic"/>
          <w:lang w:val="es-PR"/>
        </w:rPr>
      </w:pPr>
      <w:r w:rsidRPr="00E97E4E">
        <w:rPr>
          <w:rFonts w:ascii="Century Gothic" w:hAnsi="Century Gothic"/>
          <w:lang w:val="es-PR"/>
        </w:rPr>
        <w:t>Los trabajos de reparación, a un costo de $6,659,000 comenzarán en unas semanas</w:t>
      </w:r>
      <w:r w:rsidR="00190584">
        <w:rPr>
          <w:rFonts w:ascii="Century Gothic" w:hAnsi="Century Gothic"/>
          <w:lang w:val="es-PR"/>
        </w:rPr>
        <w:t>.</w:t>
      </w:r>
      <w:r w:rsidRPr="00E97E4E">
        <w:rPr>
          <w:rFonts w:ascii="Century Gothic" w:hAnsi="Century Gothic"/>
          <w:lang w:val="es-PR"/>
        </w:rPr>
        <w:t xml:space="preserve"> </w:t>
      </w:r>
      <w:r w:rsidR="00190584">
        <w:rPr>
          <w:rFonts w:ascii="Century Gothic" w:hAnsi="Century Gothic"/>
          <w:lang w:val="es-PR"/>
        </w:rPr>
        <w:t>S</w:t>
      </w:r>
      <w:bookmarkStart w:id="0" w:name="_GoBack"/>
      <w:bookmarkEnd w:id="0"/>
      <w:r w:rsidRPr="00E97E4E">
        <w:rPr>
          <w:rFonts w:ascii="Century Gothic" w:hAnsi="Century Gothic"/>
          <w:lang w:val="es-PR"/>
        </w:rPr>
        <w:t>e estima estén completados en unos 14 meses.</w:t>
      </w:r>
    </w:p>
    <w:p w14:paraId="68E1D7A8" w14:textId="77777777" w:rsidR="006E4321" w:rsidRDefault="006E4321" w:rsidP="006E4321">
      <w:pPr>
        <w:jc w:val="both"/>
        <w:rPr>
          <w:rFonts w:ascii="Century Gothic" w:hAnsi="Century Gothic"/>
          <w:lang w:val="es-PR"/>
        </w:rPr>
      </w:pPr>
    </w:p>
    <w:p w14:paraId="16A3E8CF" w14:textId="4418076E" w:rsidR="006E4321" w:rsidRPr="00E97E4E" w:rsidRDefault="006E4321" w:rsidP="006E4321">
      <w:pPr>
        <w:ind w:left="1440"/>
        <w:jc w:val="both"/>
        <w:rPr>
          <w:rFonts w:ascii="Century Gothic" w:hAnsi="Century Gothic"/>
          <w:lang w:val="es-PR"/>
        </w:rPr>
      </w:pPr>
      <w:r w:rsidRPr="00E97E4E">
        <w:rPr>
          <w:rFonts w:ascii="Century Gothic" w:hAnsi="Century Gothic"/>
          <w:lang w:val="es-PR"/>
        </w:rPr>
        <w:t xml:space="preserve">“Este es un proyecto prioritario para </w:t>
      </w:r>
      <w:r>
        <w:rPr>
          <w:rFonts w:ascii="Century Gothic" w:hAnsi="Century Gothic"/>
          <w:lang w:val="es-PR"/>
        </w:rPr>
        <w:t xml:space="preserve">la gobernadora Wanda Vázquez y para </w:t>
      </w:r>
      <w:r w:rsidRPr="00E97E4E">
        <w:rPr>
          <w:rFonts w:ascii="Century Gothic" w:hAnsi="Century Gothic"/>
          <w:lang w:val="es-PR"/>
        </w:rPr>
        <w:t xml:space="preserve">Puertos, ya que el Muelle 3 es </w:t>
      </w:r>
      <w:r>
        <w:rPr>
          <w:rFonts w:ascii="Century Gothic" w:hAnsi="Century Gothic"/>
          <w:lang w:val="es-PR"/>
        </w:rPr>
        <w:t>u</w:t>
      </w:r>
      <w:r w:rsidRPr="00E97E4E">
        <w:rPr>
          <w:rFonts w:ascii="Century Gothic" w:hAnsi="Century Gothic"/>
          <w:lang w:val="es-PR"/>
        </w:rPr>
        <w:t xml:space="preserve">tilizado </w:t>
      </w:r>
      <w:r>
        <w:rPr>
          <w:rFonts w:ascii="Century Gothic" w:hAnsi="Century Gothic"/>
          <w:lang w:val="es-PR"/>
        </w:rPr>
        <w:t xml:space="preserve">mayormente </w:t>
      </w:r>
      <w:r w:rsidRPr="00E97E4E">
        <w:rPr>
          <w:rFonts w:ascii="Century Gothic" w:hAnsi="Century Gothic"/>
          <w:lang w:val="es-PR"/>
        </w:rPr>
        <w:t>p</w:t>
      </w:r>
      <w:r>
        <w:rPr>
          <w:rFonts w:ascii="Century Gothic" w:hAnsi="Century Gothic"/>
          <w:lang w:val="es-PR"/>
        </w:rPr>
        <w:t>or</w:t>
      </w:r>
      <w:r w:rsidRPr="00E97E4E">
        <w:rPr>
          <w:rFonts w:ascii="Century Gothic" w:hAnsi="Century Gothic"/>
          <w:lang w:val="es-PR"/>
        </w:rPr>
        <w:t xml:space="preserve"> los cruceros de tránsito. Con el receso en las operaciones de </w:t>
      </w:r>
      <w:r>
        <w:rPr>
          <w:rFonts w:ascii="Century Gothic" w:hAnsi="Century Gothic"/>
          <w:lang w:val="es-PR"/>
        </w:rPr>
        <w:t xml:space="preserve">los </w:t>
      </w:r>
      <w:r w:rsidRPr="00E97E4E">
        <w:rPr>
          <w:rFonts w:ascii="Century Gothic" w:hAnsi="Century Gothic"/>
          <w:lang w:val="es-PR"/>
        </w:rPr>
        <w:t xml:space="preserve">cruceros por la pandemia del COVID-19, era importante comenzar las reparaciones </w:t>
      </w:r>
      <w:r>
        <w:rPr>
          <w:rFonts w:ascii="Century Gothic" w:hAnsi="Century Gothic"/>
          <w:lang w:val="es-PR"/>
        </w:rPr>
        <w:t>lo antes posible</w:t>
      </w:r>
      <w:r w:rsidRPr="00E97E4E">
        <w:rPr>
          <w:rFonts w:ascii="Century Gothic" w:hAnsi="Century Gothic"/>
          <w:lang w:val="es-PR"/>
        </w:rPr>
        <w:t xml:space="preserve">. Cabe destacar que el costo de </w:t>
      </w:r>
      <w:r>
        <w:rPr>
          <w:rFonts w:ascii="Century Gothic" w:hAnsi="Century Gothic"/>
          <w:lang w:val="es-PR"/>
        </w:rPr>
        <w:t>l</w:t>
      </w:r>
      <w:r w:rsidRPr="00E97E4E">
        <w:rPr>
          <w:rFonts w:ascii="Century Gothic" w:hAnsi="Century Gothic"/>
          <w:lang w:val="es-PR"/>
        </w:rPr>
        <w:t xml:space="preserve">a reparación </w:t>
      </w:r>
      <w:r>
        <w:rPr>
          <w:rFonts w:ascii="Century Gothic" w:hAnsi="Century Gothic"/>
          <w:lang w:val="es-PR"/>
        </w:rPr>
        <w:t>será asumido por</w:t>
      </w:r>
      <w:r w:rsidRPr="00E97E4E">
        <w:rPr>
          <w:rFonts w:ascii="Century Gothic" w:hAnsi="Century Gothic"/>
          <w:lang w:val="es-PR"/>
        </w:rPr>
        <w:t xml:space="preserve"> la</w:t>
      </w:r>
      <w:r>
        <w:rPr>
          <w:rFonts w:ascii="Century Gothic" w:hAnsi="Century Gothic"/>
          <w:lang w:val="es-PR"/>
        </w:rPr>
        <w:t>s</w:t>
      </w:r>
      <w:r w:rsidRPr="00E97E4E">
        <w:rPr>
          <w:rFonts w:ascii="Century Gothic" w:hAnsi="Century Gothic"/>
          <w:lang w:val="es-PR"/>
        </w:rPr>
        <w:t xml:space="preserve"> aseguradora</w:t>
      </w:r>
      <w:r>
        <w:rPr>
          <w:rFonts w:ascii="Century Gothic" w:hAnsi="Century Gothic"/>
          <w:lang w:val="es-PR"/>
        </w:rPr>
        <w:t>s</w:t>
      </w:r>
      <w:r w:rsidRPr="00E97E4E">
        <w:rPr>
          <w:rFonts w:ascii="Century Gothic" w:hAnsi="Century Gothic"/>
          <w:lang w:val="es-PR"/>
        </w:rPr>
        <w:t xml:space="preserve">, </w:t>
      </w:r>
      <w:r>
        <w:rPr>
          <w:rFonts w:ascii="Century Gothic" w:hAnsi="Century Gothic"/>
          <w:lang w:val="es-PR"/>
        </w:rPr>
        <w:t>por lo que</w:t>
      </w:r>
      <w:r w:rsidRPr="00E97E4E">
        <w:rPr>
          <w:rFonts w:ascii="Century Gothic" w:hAnsi="Century Gothic"/>
          <w:lang w:val="es-PR"/>
        </w:rPr>
        <w:t xml:space="preserve"> no se utilizarán fondos públicos para la misma”, señaló </w:t>
      </w:r>
      <w:proofErr w:type="spellStart"/>
      <w:r w:rsidRPr="00E97E4E">
        <w:rPr>
          <w:rFonts w:ascii="Century Gothic" w:hAnsi="Century Gothic"/>
          <w:lang w:val="es-PR"/>
        </w:rPr>
        <w:t>Pizá</w:t>
      </w:r>
      <w:proofErr w:type="spellEnd"/>
      <w:r w:rsidRPr="00E97E4E">
        <w:rPr>
          <w:rFonts w:ascii="Century Gothic" w:hAnsi="Century Gothic"/>
          <w:lang w:val="es-PR"/>
        </w:rPr>
        <w:t xml:space="preserve"> Batiz. </w:t>
      </w:r>
    </w:p>
    <w:p w14:paraId="1E89F02C" w14:textId="77777777" w:rsidR="006E4321" w:rsidRDefault="006E4321" w:rsidP="006E4321">
      <w:pPr>
        <w:jc w:val="both"/>
        <w:rPr>
          <w:rFonts w:ascii="Century Gothic" w:hAnsi="Century Gothic"/>
          <w:lang w:val="es-PR"/>
        </w:rPr>
      </w:pPr>
    </w:p>
    <w:p w14:paraId="4F5840CF" w14:textId="77777777" w:rsidR="006E4321" w:rsidRDefault="006E4321" w:rsidP="006E4321">
      <w:pPr>
        <w:ind w:left="1440"/>
        <w:jc w:val="both"/>
        <w:rPr>
          <w:rFonts w:ascii="Century Gothic" w:hAnsi="Century Gothic"/>
          <w:lang w:val="es-PR"/>
        </w:rPr>
      </w:pPr>
    </w:p>
    <w:p w14:paraId="693C13C5" w14:textId="77777777" w:rsidR="006E4321" w:rsidRDefault="006E4321" w:rsidP="006E4321">
      <w:pPr>
        <w:ind w:left="1440"/>
        <w:jc w:val="both"/>
        <w:rPr>
          <w:rFonts w:ascii="Century Gothic" w:hAnsi="Century Gothic"/>
          <w:lang w:val="es-PR"/>
        </w:rPr>
      </w:pPr>
    </w:p>
    <w:p w14:paraId="292701BA" w14:textId="046D1E9D" w:rsidR="006E4321" w:rsidRPr="00E97E4E" w:rsidRDefault="006E4321" w:rsidP="006E4321">
      <w:pPr>
        <w:ind w:left="1440"/>
        <w:jc w:val="both"/>
        <w:rPr>
          <w:rFonts w:ascii="Century Gothic" w:hAnsi="Century Gothic"/>
          <w:lang w:val="es-PR"/>
        </w:rPr>
      </w:pPr>
      <w:r>
        <w:rPr>
          <w:rFonts w:ascii="Century Gothic" w:hAnsi="Century Gothic"/>
          <w:lang w:val="es-PR"/>
        </w:rPr>
        <w:lastRenderedPageBreak/>
        <w:t xml:space="preserve">El proyecto, que utilizará el método </w:t>
      </w:r>
      <w:r w:rsidRPr="00E97E4E">
        <w:rPr>
          <w:rFonts w:ascii="Century Gothic" w:hAnsi="Century Gothic"/>
          <w:lang w:val="es-PR"/>
        </w:rPr>
        <w:t>“</w:t>
      </w:r>
      <w:proofErr w:type="spellStart"/>
      <w:r w:rsidRPr="00E97E4E">
        <w:rPr>
          <w:rFonts w:ascii="Century Gothic" w:hAnsi="Century Gothic"/>
          <w:lang w:val="es-PR"/>
        </w:rPr>
        <w:t>design</w:t>
      </w:r>
      <w:proofErr w:type="spellEnd"/>
      <w:r w:rsidRPr="00E97E4E">
        <w:rPr>
          <w:rFonts w:ascii="Century Gothic" w:hAnsi="Century Gothic"/>
          <w:lang w:val="es-PR"/>
        </w:rPr>
        <w:t xml:space="preserve"> </w:t>
      </w:r>
      <w:proofErr w:type="spellStart"/>
      <w:r w:rsidRPr="00E97E4E">
        <w:rPr>
          <w:rFonts w:ascii="Century Gothic" w:hAnsi="Century Gothic"/>
          <w:lang w:val="es-PR"/>
        </w:rPr>
        <w:t>build</w:t>
      </w:r>
      <w:proofErr w:type="spellEnd"/>
      <w:r w:rsidRPr="00E97E4E">
        <w:rPr>
          <w:rFonts w:ascii="Century Gothic" w:hAnsi="Century Gothic"/>
          <w:lang w:val="es-PR"/>
        </w:rPr>
        <w:t>”</w:t>
      </w:r>
      <w:r>
        <w:rPr>
          <w:rFonts w:ascii="Century Gothic" w:hAnsi="Century Gothic"/>
          <w:lang w:val="es-PR"/>
        </w:rPr>
        <w:t>,</w:t>
      </w:r>
      <w:r w:rsidRPr="00E97E4E">
        <w:rPr>
          <w:rFonts w:ascii="Century Gothic" w:hAnsi="Century Gothic"/>
          <w:lang w:val="es-PR"/>
        </w:rPr>
        <w:t xml:space="preserve"> consistirá en la remoción </w:t>
      </w:r>
      <w:r>
        <w:rPr>
          <w:rFonts w:ascii="Century Gothic" w:hAnsi="Century Gothic"/>
          <w:lang w:val="es-PR"/>
        </w:rPr>
        <w:t xml:space="preserve">de </w:t>
      </w:r>
      <w:r w:rsidRPr="00E97E4E">
        <w:rPr>
          <w:rFonts w:ascii="Century Gothic" w:hAnsi="Century Gothic"/>
          <w:lang w:val="es-PR"/>
        </w:rPr>
        <w:t xml:space="preserve">90 toneladas de estructuras colapsadas del fondo marino, reconstrucción de los dos </w:t>
      </w:r>
      <w:r>
        <w:rPr>
          <w:rFonts w:ascii="Century Gothic" w:hAnsi="Century Gothic"/>
          <w:lang w:val="es-PR"/>
        </w:rPr>
        <w:t>“</w:t>
      </w:r>
      <w:proofErr w:type="spellStart"/>
      <w:r w:rsidRPr="00E97E4E">
        <w:rPr>
          <w:rFonts w:ascii="Century Gothic" w:hAnsi="Century Gothic"/>
          <w:lang w:val="es-PR"/>
        </w:rPr>
        <w:t>mooring</w:t>
      </w:r>
      <w:proofErr w:type="spellEnd"/>
      <w:r w:rsidRPr="00E97E4E">
        <w:rPr>
          <w:rFonts w:ascii="Century Gothic" w:hAnsi="Century Gothic"/>
          <w:lang w:val="es-PR"/>
        </w:rPr>
        <w:t xml:space="preserve"> </w:t>
      </w:r>
      <w:proofErr w:type="spellStart"/>
      <w:r w:rsidRPr="00E97E4E">
        <w:rPr>
          <w:rFonts w:ascii="Century Gothic" w:hAnsi="Century Gothic"/>
          <w:lang w:val="es-PR"/>
        </w:rPr>
        <w:t>dolphins</w:t>
      </w:r>
      <w:proofErr w:type="spellEnd"/>
      <w:r>
        <w:rPr>
          <w:rFonts w:ascii="Century Gothic" w:hAnsi="Century Gothic"/>
          <w:lang w:val="es-PR"/>
        </w:rPr>
        <w:t>”</w:t>
      </w:r>
      <w:r w:rsidRPr="00E97E4E">
        <w:rPr>
          <w:rFonts w:ascii="Century Gothic" w:hAnsi="Century Gothic"/>
          <w:lang w:val="es-PR"/>
        </w:rPr>
        <w:t xml:space="preserve"> y pilotes colapsados, reinstalación de los bolardos, sistema de defensas y pasarelas, y el remplazo y reparación de todos los sistemas eléctricos, de plomería y luminarias afectadas por el impacto. </w:t>
      </w:r>
    </w:p>
    <w:p w14:paraId="5879FCB5" w14:textId="77777777" w:rsidR="006E4321" w:rsidRDefault="006E4321" w:rsidP="006E4321">
      <w:pPr>
        <w:rPr>
          <w:lang w:val="es-PR"/>
        </w:rPr>
      </w:pPr>
    </w:p>
    <w:p w14:paraId="31A8AE0B" w14:textId="77777777" w:rsidR="006E4321" w:rsidRDefault="006E4321" w:rsidP="006E4321">
      <w:pPr>
        <w:rPr>
          <w:lang w:val="es-PR"/>
        </w:rPr>
      </w:pPr>
      <w:r>
        <w:rPr>
          <w:lang w:val="es-PR"/>
        </w:rPr>
        <w:tab/>
      </w:r>
      <w:r>
        <w:rPr>
          <w:lang w:val="es-PR"/>
        </w:rPr>
        <w:tab/>
      </w:r>
    </w:p>
    <w:p w14:paraId="5AE0982C" w14:textId="6F25F96B" w:rsidR="006E4321" w:rsidRPr="003E68BF" w:rsidRDefault="006E4321" w:rsidP="006E4321">
      <w:pPr>
        <w:rPr>
          <w:rFonts w:ascii="Century Gothic" w:hAnsi="Century Gothic"/>
          <w:b/>
          <w:lang w:val="es-PR"/>
        </w:rPr>
      </w:pP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 w:rsidRPr="003E68BF">
        <w:rPr>
          <w:rFonts w:ascii="Century Gothic" w:hAnsi="Century Gothic"/>
          <w:b/>
          <w:lang w:val="es-PR"/>
        </w:rPr>
        <w:t>###</w:t>
      </w:r>
    </w:p>
    <w:p w14:paraId="57C59A2A" w14:textId="77777777" w:rsidR="006E4321" w:rsidRDefault="006E4321" w:rsidP="006E4321">
      <w:pPr>
        <w:rPr>
          <w:rFonts w:ascii="Century Gothic" w:hAnsi="Century Gothic"/>
          <w:lang w:val="es-PR"/>
        </w:rPr>
      </w:pPr>
    </w:p>
    <w:p w14:paraId="70057950" w14:textId="77777777" w:rsidR="006E4321" w:rsidRDefault="006E4321" w:rsidP="006E4321">
      <w:pPr>
        <w:ind w:left="720" w:firstLine="720"/>
        <w:rPr>
          <w:rFonts w:ascii="Century Gothic" w:hAnsi="Century Gothic"/>
          <w:lang w:val="es-PR"/>
        </w:rPr>
      </w:pPr>
    </w:p>
    <w:p w14:paraId="753AC9D1" w14:textId="40CF693F" w:rsidR="006E4321" w:rsidRPr="009253FA" w:rsidRDefault="006E4321" w:rsidP="006E4321">
      <w:pPr>
        <w:ind w:left="720" w:firstLine="720"/>
        <w:rPr>
          <w:lang w:val="es-PR"/>
        </w:rPr>
      </w:pPr>
      <w:r>
        <w:rPr>
          <w:rFonts w:ascii="Century Gothic" w:hAnsi="Century Gothic"/>
          <w:lang w:val="es-PR"/>
        </w:rPr>
        <w:t>Contacto: José Carmona 787-454-0905</w:t>
      </w:r>
      <w:r>
        <w:rPr>
          <w:lang w:val="es-PR"/>
        </w:rPr>
        <w:t xml:space="preserve"> </w:t>
      </w:r>
    </w:p>
    <w:p w14:paraId="13E9FBCD" w14:textId="77777777" w:rsidR="0077480F" w:rsidRPr="006E4321" w:rsidRDefault="0077480F" w:rsidP="0077480F">
      <w:pPr>
        <w:rPr>
          <w:rFonts w:ascii="Century Gothic" w:eastAsia="Times New Roman" w:hAnsi="Century Gothic" w:cs="Arial"/>
          <w:color w:val="000000" w:themeColor="text1"/>
          <w:lang w:val="es-PR"/>
        </w:rPr>
      </w:pPr>
    </w:p>
    <w:p w14:paraId="141D1416" w14:textId="00C9ED6E" w:rsidR="0077480F" w:rsidRDefault="0077480F" w:rsidP="004D292E">
      <w:pPr>
        <w:ind w:left="720" w:firstLine="720"/>
        <w:rPr>
          <w:rFonts w:ascii="Century Gothic" w:hAnsi="Century Gothic" w:cs="Courier"/>
          <w:color w:val="212121"/>
          <w:lang w:val="es-ES_tradnl"/>
        </w:rPr>
      </w:pPr>
      <w:r w:rsidRPr="007532B5">
        <w:rPr>
          <w:rFonts w:ascii="Century Gothic" w:hAnsi="Century Gothic" w:cs="Courier"/>
          <w:color w:val="212121"/>
          <w:lang w:val="es-ES_tradnl"/>
        </w:rPr>
        <w:tab/>
      </w:r>
      <w:r w:rsidRPr="007532B5">
        <w:rPr>
          <w:rFonts w:ascii="Century Gothic" w:hAnsi="Century Gothic" w:cs="Courier"/>
          <w:color w:val="212121"/>
          <w:lang w:val="es-ES_tradnl"/>
        </w:rPr>
        <w:tab/>
      </w:r>
      <w:r w:rsidRPr="007532B5">
        <w:rPr>
          <w:rFonts w:ascii="Century Gothic" w:hAnsi="Century Gothic" w:cs="Courier"/>
          <w:color w:val="212121"/>
          <w:lang w:val="es-ES_tradnl"/>
        </w:rPr>
        <w:tab/>
      </w:r>
      <w:r w:rsidRPr="007532B5">
        <w:rPr>
          <w:rFonts w:ascii="Century Gothic" w:hAnsi="Century Gothic" w:cs="Courier"/>
          <w:color w:val="212121"/>
          <w:lang w:val="es-ES_tradnl"/>
        </w:rPr>
        <w:tab/>
      </w:r>
    </w:p>
    <w:p w14:paraId="3A9856CD" w14:textId="77777777" w:rsidR="0077480F" w:rsidRPr="007532B5" w:rsidRDefault="0077480F" w:rsidP="0077480F">
      <w:pPr>
        <w:jc w:val="center"/>
        <w:rPr>
          <w:rFonts w:ascii="Century Gothic" w:hAnsi="Century Gothic" w:cs="Arial"/>
          <w:color w:val="222222"/>
          <w:lang w:val="es-PR"/>
        </w:rPr>
      </w:pPr>
    </w:p>
    <w:p w14:paraId="0146C2E7" w14:textId="77777777" w:rsidR="0077480F" w:rsidRPr="007532B5" w:rsidRDefault="0077480F" w:rsidP="0077480F">
      <w:pPr>
        <w:rPr>
          <w:rFonts w:ascii="Century Gothic" w:hAnsi="Century Gothic" w:cs="Arial"/>
          <w:color w:val="222222"/>
          <w:lang w:val="es-PR"/>
        </w:rPr>
      </w:pPr>
    </w:p>
    <w:p w14:paraId="75CB3670" w14:textId="216487B8" w:rsidR="00912CBF" w:rsidRPr="006E4321" w:rsidRDefault="0077480F" w:rsidP="00BF7E19">
      <w:pPr>
        <w:rPr>
          <w:lang w:val="es-PR"/>
        </w:rPr>
      </w:pPr>
      <w:r w:rsidRPr="007532B5">
        <w:rPr>
          <w:rFonts w:ascii="Century Gothic" w:hAnsi="Century Gothic" w:cs="Arial"/>
          <w:color w:val="222222"/>
          <w:lang w:val="es-PR"/>
        </w:rPr>
        <w:tab/>
      </w:r>
      <w:r w:rsidRPr="007532B5">
        <w:rPr>
          <w:rFonts w:ascii="Century Gothic" w:hAnsi="Century Gothic" w:cs="Arial"/>
          <w:color w:val="222222"/>
          <w:lang w:val="es-PR"/>
        </w:rPr>
        <w:tab/>
      </w:r>
      <w:r w:rsidRPr="007532B5">
        <w:rPr>
          <w:rFonts w:ascii="Century Gothic" w:hAnsi="Century Gothic" w:cs="Arial"/>
          <w:color w:val="222222"/>
          <w:lang w:val="es-PR"/>
        </w:rPr>
        <w:tab/>
      </w:r>
      <w:r w:rsidRPr="007532B5">
        <w:rPr>
          <w:rFonts w:ascii="Century Gothic" w:hAnsi="Century Gothic" w:cs="Arial"/>
          <w:color w:val="222222"/>
          <w:lang w:val="es-PR"/>
        </w:rPr>
        <w:tab/>
      </w:r>
      <w:r w:rsidRPr="007532B5">
        <w:rPr>
          <w:rFonts w:ascii="Century Gothic" w:hAnsi="Century Gothic" w:cs="Arial"/>
          <w:color w:val="222222"/>
          <w:lang w:val="es-PR"/>
        </w:rPr>
        <w:tab/>
      </w:r>
      <w:r>
        <w:rPr>
          <w:rFonts w:ascii="Century Gothic" w:hAnsi="Century Gothic" w:cs="Arial"/>
          <w:color w:val="222222"/>
          <w:lang w:val="es-PR"/>
        </w:rPr>
        <w:tab/>
      </w:r>
      <w:r w:rsidRPr="007532B5">
        <w:rPr>
          <w:rFonts w:ascii="Century Gothic" w:hAnsi="Century Gothic" w:cs="Arial"/>
          <w:color w:val="222222"/>
          <w:lang w:val="es-PR"/>
        </w:rPr>
        <w:t xml:space="preserve"> </w:t>
      </w:r>
    </w:p>
    <w:sectPr w:rsidR="00912CBF" w:rsidRPr="006E4321" w:rsidSect="0022186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13804" w14:textId="77777777" w:rsidR="00FC663E" w:rsidRDefault="00FC663E" w:rsidP="0010655A">
      <w:r>
        <w:separator/>
      </w:r>
    </w:p>
  </w:endnote>
  <w:endnote w:type="continuationSeparator" w:id="0">
    <w:p w14:paraId="4CD8B40D" w14:textId="77777777" w:rsidR="00FC663E" w:rsidRDefault="00FC663E" w:rsidP="0010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lac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2A584" w14:textId="77777777" w:rsidR="00FC663E" w:rsidRDefault="00FC663E" w:rsidP="0010655A">
      <w:r>
        <w:separator/>
      </w:r>
    </w:p>
  </w:footnote>
  <w:footnote w:type="continuationSeparator" w:id="0">
    <w:p w14:paraId="7A49C094" w14:textId="77777777" w:rsidR="00FC663E" w:rsidRDefault="00FC663E" w:rsidP="0010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A1544" w14:textId="77777777" w:rsidR="0010655A" w:rsidRPr="00694601" w:rsidRDefault="0010655A" w:rsidP="0010655A">
    <w:pPr>
      <w:tabs>
        <w:tab w:val="center" w:pos="4680"/>
        <w:tab w:val="right" w:pos="9360"/>
      </w:tabs>
      <w:ind w:left="1710"/>
      <w:rPr>
        <w:rFonts w:ascii="Times New Roman" w:eastAsia="Calibri" w:hAnsi="Times New Roman" w:cs="Times New Roman"/>
        <w:spacing w:val="20"/>
        <w:sz w:val="28"/>
      </w:rPr>
    </w:pPr>
    <w:r w:rsidRPr="00694601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099ED437" wp14:editId="2D3FF11D">
          <wp:simplePos x="0" y="0"/>
          <wp:positionH relativeFrom="column">
            <wp:posOffset>-62230</wp:posOffset>
          </wp:positionH>
          <wp:positionV relativeFrom="paragraph">
            <wp:posOffset>-52705</wp:posOffset>
          </wp:positionV>
          <wp:extent cx="1080135" cy="108013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EAE16" w14:textId="77777777" w:rsidR="0010655A" w:rsidRPr="00694601" w:rsidRDefault="0010655A" w:rsidP="0010655A">
    <w:pPr>
      <w:tabs>
        <w:tab w:val="center" w:pos="4680"/>
        <w:tab w:val="right" w:pos="9360"/>
      </w:tabs>
      <w:ind w:left="1710"/>
      <w:rPr>
        <w:rFonts w:ascii="Calibri" w:eastAsia="Calibri" w:hAnsi="Calibri" w:cs="Times New Roman"/>
        <w:color w:val="808080"/>
        <w:lang w:val="es-PR"/>
      </w:rPr>
    </w:pPr>
    <w:r w:rsidRPr="00694601">
      <w:rPr>
        <w:rFonts w:ascii="Times New Roman" w:eastAsia="Calibri" w:hAnsi="Times New Roman" w:cs="Times New Roman"/>
        <w:color w:val="808080"/>
        <w:spacing w:val="20"/>
        <w:sz w:val="28"/>
        <w:lang w:val="es-PR"/>
      </w:rPr>
      <w:t>GOBIERNO DE PUERTO RICO</w:t>
    </w:r>
  </w:p>
  <w:p w14:paraId="002980C6" w14:textId="77777777" w:rsidR="0010655A" w:rsidRPr="00694601" w:rsidRDefault="0010655A" w:rsidP="0010655A">
    <w:pPr>
      <w:tabs>
        <w:tab w:val="center" w:pos="4680"/>
        <w:tab w:val="right" w:pos="9360"/>
      </w:tabs>
      <w:ind w:left="1800" w:hanging="90"/>
      <w:rPr>
        <w:rFonts w:ascii="Times New Roman" w:eastAsia="Calibri" w:hAnsi="Times New Roman" w:cs="Times New Roman"/>
        <w:color w:val="808080"/>
        <w:spacing w:val="20"/>
        <w:sz w:val="21"/>
        <w:lang w:val="es-PR"/>
      </w:rPr>
    </w:pPr>
    <w:r w:rsidRPr="00694601">
      <w:rPr>
        <w:rFonts w:ascii="Calibri" w:eastAsia="Calibri" w:hAnsi="Calibri" w:cs="Times New Roman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911A2AE" wp14:editId="049AA915">
              <wp:simplePos x="0" y="0"/>
              <wp:positionH relativeFrom="column">
                <wp:posOffset>1080135</wp:posOffset>
              </wp:positionH>
              <wp:positionV relativeFrom="paragraph">
                <wp:posOffset>50799</wp:posOffset>
              </wp:positionV>
              <wp:extent cx="4914900" cy="0"/>
              <wp:effectExtent l="0" t="0" r="0" b="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>
          <w:pict>
            <v:line w14:anchorId="5D494B77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05pt,4pt" to="47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" strokecolor="#7f7f7f" strokeweight=".5pt">
              <v:stroke joinstyle="miter"/>
              <o:lock v:ext="edit" shapetype="f"/>
            </v:line>
          </w:pict>
        </mc:Fallback>
      </mc:AlternateContent>
    </w:r>
    <w:r w:rsidRPr="00694601">
      <w:rPr>
        <w:rFonts w:ascii="Times New Roman" w:eastAsia="Calibri" w:hAnsi="Times New Roman" w:cs="Times New Roman"/>
        <w:color w:val="808080"/>
        <w:spacing w:val="20"/>
        <w:sz w:val="28"/>
        <w:lang w:val="es-PR"/>
      </w:rPr>
      <w:t xml:space="preserve"> </w:t>
    </w:r>
    <w:r w:rsidRPr="00694601">
      <w:rPr>
        <w:rFonts w:ascii="Times New Roman" w:eastAsia="Calibri" w:hAnsi="Times New Roman" w:cs="Times New Roman"/>
        <w:color w:val="808080"/>
        <w:spacing w:val="20"/>
        <w:lang w:val="es-PR"/>
      </w:rPr>
      <w:t xml:space="preserve"> </w:t>
    </w:r>
  </w:p>
  <w:p w14:paraId="533DEC4B" w14:textId="77777777" w:rsidR="0010655A" w:rsidRPr="00694601" w:rsidRDefault="0010655A" w:rsidP="0010655A">
    <w:pPr>
      <w:tabs>
        <w:tab w:val="center" w:pos="4680"/>
        <w:tab w:val="right" w:pos="9360"/>
      </w:tabs>
      <w:ind w:left="1800" w:hanging="90"/>
      <w:rPr>
        <w:rFonts w:ascii="Times New Roman" w:eastAsia="Calibri" w:hAnsi="Times New Roman" w:cs="Times New Roman"/>
        <w:color w:val="808080"/>
        <w:spacing w:val="20"/>
        <w:lang w:val="es-PR"/>
      </w:rPr>
    </w:pPr>
    <w:r w:rsidRPr="00694601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554320" wp14:editId="2DFCFAD1">
              <wp:simplePos x="0" y="0"/>
              <wp:positionH relativeFrom="column">
                <wp:posOffset>-520065</wp:posOffset>
              </wp:positionH>
              <wp:positionV relativeFrom="paragraph">
                <wp:posOffset>583565</wp:posOffset>
              </wp:positionV>
              <wp:extent cx="1257300" cy="7543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7543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0A0CDFC" w14:textId="77777777" w:rsidR="0010655A" w:rsidRPr="0033320B" w:rsidRDefault="0010655A" w:rsidP="0010655A">
                          <w:pPr>
                            <w:rPr>
                              <w:rFonts w:ascii="Gotham Black" w:hAnsi="Gotham Black"/>
                              <w:color w:val="D0CECE"/>
                              <w:spacing w:val="80"/>
                              <w:sz w:val="72"/>
                              <w:szCs w:val="66"/>
                            </w:rPr>
                          </w:pPr>
                          <w:r w:rsidRPr="0033320B">
                            <w:rPr>
                              <w:rFonts w:ascii="Gotham Black" w:hAnsi="Gotham Black"/>
                              <w:color w:val="D0CECE"/>
                              <w:spacing w:val="80"/>
                              <w:sz w:val="72"/>
                              <w:szCs w:val="66"/>
                            </w:rPr>
                            <w:t>COMUNICADO DE PRENSA</w:t>
                          </w:r>
                        </w:p>
                        <w:p w14:paraId="540AF976" w14:textId="77777777" w:rsidR="0010655A" w:rsidRPr="004E4E55" w:rsidRDefault="0010655A" w:rsidP="0010655A">
                          <w:pPr>
                            <w:rPr>
                              <w:spacing w:val="80"/>
                              <w:sz w:val="72"/>
                              <w:szCs w:val="66"/>
                            </w:rPr>
                          </w:pPr>
                        </w:p>
                        <w:p w14:paraId="4411178E" w14:textId="77777777" w:rsidR="0010655A" w:rsidRDefault="0010655A" w:rsidP="0010655A"/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543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40.95pt;margin-top:45.95pt;width:99pt;height:59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" filled="f" stroked="f">
              <v:path arrowok="t"/>
              <v:textbox style="layout-flow:vertical-ideographic">
                <w:txbxContent>
                  <w:p w14:paraId="20A0CDFC" w14:textId="77777777" w:rsidR="0010655A" w:rsidRPr="0033320B" w:rsidRDefault="0010655A" w:rsidP="0010655A">
                    <w:pPr>
                      <w:rPr>
                        <w:rFonts w:ascii="Gotham Black" w:hAnsi="Gotham Black"/>
                        <w:color w:val="D0CECE"/>
                        <w:spacing w:val="80"/>
                        <w:sz w:val="72"/>
                        <w:szCs w:val="66"/>
                      </w:rPr>
                    </w:pPr>
                    <w:r w:rsidRPr="0033320B">
                      <w:rPr>
                        <w:rFonts w:ascii="Gotham Black" w:hAnsi="Gotham Black"/>
                        <w:color w:val="D0CECE"/>
                        <w:spacing w:val="80"/>
                        <w:sz w:val="72"/>
                        <w:szCs w:val="66"/>
                      </w:rPr>
                      <w:t>COMUNICADO DE PRENSA</w:t>
                    </w:r>
                  </w:p>
                  <w:p w14:paraId="540AF976" w14:textId="77777777" w:rsidR="0010655A" w:rsidRPr="004E4E55" w:rsidRDefault="0010655A" w:rsidP="0010655A">
                    <w:pPr>
                      <w:rPr>
                        <w:spacing w:val="80"/>
                        <w:sz w:val="72"/>
                        <w:szCs w:val="66"/>
                      </w:rPr>
                    </w:pPr>
                  </w:p>
                  <w:p w14:paraId="4411178E" w14:textId="77777777" w:rsidR="0010655A" w:rsidRDefault="0010655A" w:rsidP="0010655A"/>
                </w:txbxContent>
              </v:textbox>
            </v:shape>
          </w:pict>
        </mc:Fallback>
      </mc:AlternateContent>
    </w:r>
    <w:r w:rsidRPr="00694601">
      <w:rPr>
        <w:rFonts w:ascii="Calibri" w:eastAsia="Calibri" w:hAnsi="Calibri" w:cs="Times New Roman"/>
        <w:color w:val="808080"/>
        <w:spacing w:val="20"/>
        <w:lang w:val="es-PR"/>
      </w:rPr>
      <w:t>Autoridad de los Puertos</w:t>
    </w:r>
  </w:p>
  <w:p w14:paraId="5EB27600" w14:textId="7D3FB03F" w:rsidR="0010655A" w:rsidRPr="0010655A" w:rsidRDefault="0010655A" w:rsidP="0010655A">
    <w:pPr>
      <w:pStyle w:val="Header"/>
      <w:rPr>
        <w:lang w:val="es-PR"/>
      </w:rPr>
    </w:pPr>
    <w:r>
      <w:rPr>
        <w:lang w:val="es-PR"/>
      </w:rPr>
      <w:tab/>
    </w:r>
    <w:r>
      <w:rPr>
        <w:lang w:val="es-PR"/>
      </w:rPr>
      <w:tab/>
    </w:r>
    <w:r>
      <w:rPr>
        <w:lang w:val="es-PR"/>
      </w:rPr>
      <w:tab/>
    </w:r>
    <w:r>
      <w:rPr>
        <w:lang w:val="es-PR"/>
      </w:rPr>
      <w:tab/>
    </w:r>
    <w:r>
      <w:rPr>
        <w:lang w:val="es-P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32"/>
    <w:rsid w:val="000371B1"/>
    <w:rsid w:val="00063C87"/>
    <w:rsid w:val="000A41E4"/>
    <w:rsid w:val="000D25CF"/>
    <w:rsid w:val="0010655A"/>
    <w:rsid w:val="00166565"/>
    <w:rsid w:val="00190584"/>
    <w:rsid w:val="00207CC8"/>
    <w:rsid w:val="00221867"/>
    <w:rsid w:val="002511F3"/>
    <w:rsid w:val="002845D1"/>
    <w:rsid w:val="00294820"/>
    <w:rsid w:val="002D17EE"/>
    <w:rsid w:val="002F1886"/>
    <w:rsid w:val="002F6B9D"/>
    <w:rsid w:val="002F7A6A"/>
    <w:rsid w:val="003578C6"/>
    <w:rsid w:val="0037088B"/>
    <w:rsid w:val="003C18ED"/>
    <w:rsid w:val="003F3C99"/>
    <w:rsid w:val="00481891"/>
    <w:rsid w:val="00496BB4"/>
    <w:rsid w:val="004A0ECF"/>
    <w:rsid w:val="004D292E"/>
    <w:rsid w:val="004D5F63"/>
    <w:rsid w:val="004F1A04"/>
    <w:rsid w:val="004F7DBA"/>
    <w:rsid w:val="005066F4"/>
    <w:rsid w:val="00511102"/>
    <w:rsid w:val="00544612"/>
    <w:rsid w:val="005A72C0"/>
    <w:rsid w:val="005C6B58"/>
    <w:rsid w:val="00692B36"/>
    <w:rsid w:val="006E4321"/>
    <w:rsid w:val="007335F6"/>
    <w:rsid w:val="0077480F"/>
    <w:rsid w:val="00791483"/>
    <w:rsid w:val="007C0A88"/>
    <w:rsid w:val="007E38D5"/>
    <w:rsid w:val="00823147"/>
    <w:rsid w:val="008316BE"/>
    <w:rsid w:val="008358C6"/>
    <w:rsid w:val="00844B50"/>
    <w:rsid w:val="00844DA7"/>
    <w:rsid w:val="008641AE"/>
    <w:rsid w:val="008776F9"/>
    <w:rsid w:val="00882072"/>
    <w:rsid w:val="008A25B5"/>
    <w:rsid w:val="008C299F"/>
    <w:rsid w:val="008D7D32"/>
    <w:rsid w:val="0090696B"/>
    <w:rsid w:val="00912CBF"/>
    <w:rsid w:val="009F5107"/>
    <w:rsid w:val="00A22314"/>
    <w:rsid w:val="00A31C31"/>
    <w:rsid w:val="00A94AD6"/>
    <w:rsid w:val="00AB05B2"/>
    <w:rsid w:val="00AB081E"/>
    <w:rsid w:val="00B2342C"/>
    <w:rsid w:val="00B30102"/>
    <w:rsid w:val="00B4491C"/>
    <w:rsid w:val="00B7032E"/>
    <w:rsid w:val="00BE12E6"/>
    <w:rsid w:val="00BE2BE9"/>
    <w:rsid w:val="00BF0FFC"/>
    <w:rsid w:val="00BF7E19"/>
    <w:rsid w:val="00CC1940"/>
    <w:rsid w:val="00CF6965"/>
    <w:rsid w:val="00D34B58"/>
    <w:rsid w:val="00DA53AB"/>
    <w:rsid w:val="00DE5100"/>
    <w:rsid w:val="00DE74F2"/>
    <w:rsid w:val="00E021E3"/>
    <w:rsid w:val="00E07A41"/>
    <w:rsid w:val="00E733A4"/>
    <w:rsid w:val="00E85493"/>
    <w:rsid w:val="00EB6239"/>
    <w:rsid w:val="00EC0137"/>
    <w:rsid w:val="00F13F12"/>
    <w:rsid w:val="00F5373B"/>
    <w:rsid w:val="00F665A0"/>
    <w:rsid w:val="00FC663E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03A4D"/>
  <w14:defaultImageDpi w14:val="300"/>
  <w15:docId w15:val="{6AE7FA7D-09F6-3741-985B-B2CD39E7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55A"/>
  </w:style>
  <w:style w:type="paragraph" w:styleId="Footer">
    <w:name w:val="footer"/>
    <w:basedOn w:val="Normal"/>
    <w:link w:val="FooterChar"/>
    <w:uiPriority w:val="99"/>
    <w:unhideWhenUsed/>
    <w:rsid w:val="00106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AEC61F7ADC24BA0278068B87C4C1A" ma:contentTypeVersion="24" ma:contentTypeDescription="Create a new document." ma:contentTypeScope="" ma:versionID="1f263c286a240bfe662a140d92b96384">
  <xsd:schema xmlns:xsd="http://www.w3.org/2001/XMLSchema" xmlns:xs="http://www.w3.org/2001/XMLSchema" xmlns:p="http://schemas.microsoft.com/office/2006/metadata/properties" xmlns:ns2="2efd02e2-ea1e-4286-95e2-a5bacb05b136" xmlns:ns3="2e0f9a37-d5d4-403e-a0de-8e0e72481b0e" targetNamespace="http://schemas.microsoft.com/office/2006/metadata/properties" ma:root="true" ma:fieldsID="69e452d39a1dce1f6058ed16915fe6bc" ns2:_="" ns3:_="">
    <xsd:import namespace="2efd02e2-ea1e-4286-95e2-a5bacb05b136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nk" minOccurs="0"/>
                <xsd:element ref="ns2:UrlString" minOccurs="0"/>
                <xsd:element ref="ns2:ENLACETEST" minOccurs="0"/>
                <xsd:element ref="ns2:EnlaceWebflow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3:TaxCatchAll" minOccurs="0"/>
                <xsd:element ref="ns2:lcf76f155ced4ddcb4097134ff3c332f" minOccurs="0"/>
                <xsd:element ref="ns2:Person" minOccurs="0"/>
                <xsd:element ref="ns2:Fech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d02e2-ea1e-4286-95e2-a5bacb05b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nk" ma:index="14" nillable="true" ma:displayName="Lnk" ma:format="Hyperlink" ma:internalName="L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String" ma:index="15" nillable="true" ma:displayName="UrlString" ma:format="Dropdown" ma:internalName="UrlString">
      <xsd:simpleType>
        <xsd:restriction base="dms:Text">
          <xsd:maxLength value="255"/>
        </xsd:restriction>
      </xsd:simpleType>
    </xsd:element>
    <xsd:element name="ENLACETEST" ma:index="16" nillable="true" ma:displayName="ENLACETEST" ma:format="Dropdown" ma:internalName="ENLACETEST">
      <xsd:simpleType>
        <xsd:restriction base="dms:Text">
          <xsd:maxLength value="255"/>
        </xsd:restriction>
      </xsd:simpleType>
    </xsd:element>
    <xsd:element name="EnlaceWebflow" ma:index="18" nillable="true" ma:displayName="EnlaceWebflow" ma:format="Dropdown" ma:indexed="true" ma:internalName="EnlaceWebflow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echa" ma:index="28" nillable="true" ma:displayName="Fecha" ma:format="DateOnly" ma:internalName="Fecha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nk xmlns="2efd02e2-ea1e-4286-95e2-a5bacb05b136">
      <Url xsi:nil="true"/>
      <Description xsi:nil="true"/>
    </Lnk>
    <UrlString xmlns="2efd02e2-ea1e-4286-95e2-a5bacb05b136" xsi:nil="true"/>
    <EnlaceWebflow xmlns="2efd02e2-ea1e-4286-95e2-a5bacb05b136">https://docs.pr.gov/files/Puertos/Noticias/CP%20-%20Puertos%20adjudica%20subasta%20para%20trabajos%20en%20Muelle%203.docx?d=w3e35bad16780419d840111d5c9a6b6c3</EnlaceWebflow>
    <ENLACETEST xmlns="2efd02e2-ea1e-4286-95e2-a5bacb05b136" xsi:nil="true"/>
    <Date xmlns="2efd02e2-ea1e-4286-95e2-a5bacb05b136" xsi:nil="true"/>
    <lcf76f155ced4ddcb4097134ff3c332f xmlns="2efd02e2-ea1e-4286-95e2-a5bacb05b136">
      <Terms xmlns="http://schemas.microsoft.com/office/infopath/2007/PartnerControls"/>
    </lcf76f155ced4ddcb4097134ff3c332f>
    <TaxCatchAll xmlns="2e0f9a37-d5d4-403e-a0de-8e0e72481b0e" xsi:nil="true"/>
    <Person xmlns="2efd02e2-ea1e-4286-95e2-a5bacb05b136">
      <UserInfo>
        <DisplayName/>
        <AccountId xsi:nil="true"/>
        <AccountType/>
      </UserInfo>
    </Person>
    <Fecha xmlns="2efd02e2-ea1e-4286-95e2-a5bacb05b136" xsi:nil="true"/>
  </documentManagement>
</p:properties>
</file>

<file path=customXml/itemProps1.xml><?xml version="1.0" encoding="utf-8"?>
<ds:datastoreItem xmlns:ds="http://schemas.openxmlformats.org/officeDocument/2006/customXml" ds:itemID="{FB298EFB-6638-4B06-8263-74A495EE47CD}"/>
</file>

<file path=customXml/itemProps2.xml><?xml version="1.0" encoding="utf-8"?>
<ds:datastoreItem xmlns:ds="http://schemas.openxmlformats.org/officeDocument/2006/customXml" ds:itemID="{ACF2F08A-C952-4D0E-ADB6-215C62824BB8}"/>
</file>

<file path=customXml/itemProps3.xml><?xml version="1.0" encoding="utf-8"?>
<ds:datastoreItem xmlns:ds="http://schemas.openxmlformats.org/officeDocument/2006/customXml" ds:itemID="{F76D7709-C7B8-4E68-96B7-8764A9959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- 2020-8-7 - Puertos adjudica subasta para trabajos en Muelle 3</dc:title>
  <dc:subject/>
  <dc:creator>Pedro Rivera</dc:creator>
  <cp:keywords/>
  <dc:description/>
  <cp:lastModifiedBy>Jose L. Carmona Arcia</cp:lastModifiedBy>
  <cp:revision>3</cp:revision>
  <dcterms:created xsi:type="dcterms:W3CDTF">2020-08-07T12:32:00Z</dcterms:created>
  <dcterms:modified xsi:type="dcterms:W3CDTF">2020-08-07T12:49:00Z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0x010100CC1AEC61F7ADC24BA0278068B87C4C1A</vt:lpwstr>
  </property>
</Properties>
</file>