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202671" w14:textId="636D39E9" w:rsidR="004529D5" w:rsidRPr="00BF6478" w:rsidRDefault="00BF6478" w:rsidP="00C777FC">
      <w:pPr>
        <w:jc w:val="right"/>
        <w:rPr>
          <w:rFonts w:ascii="Cormorant Garamond" w:hAnsi="Cormorant Garamond"/>
          <w:sz w:val="30"/>
          <w:szCs w:val="30"/>
          <w:lang w:val="es-PR"/>
        </w:rPr>
      </w:pPr>
      <w:r w:rsidRPr="00BF6478">
        <w:rPr>
          <w:rFonts w:ascii="Cormorant Garamond" w:hAnsi="Cormorant Garamond"/>
          <w:sz w:val="30"/>
          <w:szCs w:val="30"/>
          <w:lang w:val="es-PR"/>
        </w:rPr>
        <w:t>AUTORIDAD DE LOS PUERTOS</w:t>
      </w:r>
    </w:p>
    <w:p w14:paraId="0B49BBA8" w14:textId="77777777" w:rsidR="00763629" w:rsidRPr="00BF6478" w:rsidRDefault="00763629" w:rsidP="004529D5">
      <w:pPr>
        <w:jc w:val="both"/>
        <w:rPr>
          <w:rFonts w:ascii="Cormorant Garamond" w:hAnsi="Cormorant Garamond"/>
          <w:sz w:val="30"/>
          <w:szCs w:val="30"/>
          <w:lang w:val="es-PR"/>
        </w:rPr>
      </w:pPr>
    </w:p>
    <w:p w14:paraId="7373A12F" w14:textId="77777777" w:rsidR="00E71749" w:rsidRPr="00E71749" w:rsidRDefault="00E71749" w:rsidP="00E71749">
      <w:pPr>
        <w:spacing w:after="120"/>
        <w:jc w:val="center"/>
        <w:rPr>
          <w:rFonts w:cstheme="minorHAnsi"/>
          <w:sz w:val="36"/>
          <w:szCs w:val="36"/>
          <w:lang w:val="es-PR"/>
        </w:rPr>
      </w:pPr>
      <w:bookmarkStart w:id="0" w:name="_GoBack"/>
      <w:r w:rsidRPr="00E71749">
        <w:rPr>
          <w:rFonts w:cstheme="minorHAnsi"/>
          <w:sz w:val="36"/>
          <w:szCs w:val="36"/>
          <w:lang w:val="es-PR"/>
        </w:rPr>
        <w:t xml:space="preserve">Puertos y </w:t>
      </w:r>
      <w:proofErr w:type="spellStart"/>
      <w:r w:rsidRPr="00E71749">
        <w:rPr>
          <w:rFonts w:cstheme="minorHAnsi"/>
          <w:sz w:val="36"/>
          <w:szCs w:val="36"/>
          <w:lang w:val="es-PR"/>
        </w:rPr>
        <w:t>Trailer</w:t>
      </w:r>
      <w:proofErr w:type="spellEnd"/>
      <w:r w:rsidRPr="00E71749">
        <w:rPr>
          <w:rFonts w:cstheme="minorHAnsi"/>
          <w:sz w:val="36"/>
          <w:szCs w:val="36"/>
          <w:lang w:val="es-PR"/>
        </w:rPr>
        <w:t xml:space="preserve"> Bridge firman primer acuerdo a largo plazo</w:t>
      </w:r>
    </w:p>
    <w:bookmarkEnd w:id="0"/>
    <w:p w14:paraId="35FB752C" w14:textId="77777777" w:rsidR="00E71749" w:rsidRPr="00E71749" w:rsidRDefault="00E71749" w:rsidP="00E71749">
      <w:pPr>
        <w:spacing w:after="160" w:line="259" w:lineRule="auto"/>
        <w:jc w:val="center"/>
        <w:rPr>
          <w:rFonts w:cstheme="minorHAnsi"/>
          <w:i/>
          <w:sz w:val="28"/>
          <w:szCs w:val="28"/>
          <w:lang w:val="es-PR"/>
        </w:rPr>
      </w:pPr>
      <w:r w:rsidRPr="00E71749">
        <w:rPr>
          <w:rFonts w:cstheme="minorHAnsi"/>
          <w:i/>
          <w:sz w:val="28"/>
          <w:szCs w:val="28"/>
          <w:lang w:val="es-PR"/>
        </w:rPr>
        <w:t xml:space="preserve">Contrato de arrendamiento por 20 años para uso instalaciones en Puerto Nuevo </w:t>
      </w:r>
    </w:p>
    <w:p w14:paraId="0ACADE72" w14:textId="77777777" w:rsidR="00E71749" w:rsidRPr="00E71749" w:rsidRDefault="00E71749" w:rsidP="00E71749">
      <w:pPr>
        <w:spacing w:after="160" w:line="259" w:lineRule="auto"/>
        <w:jc w:val="both"/>
        <w:rPr>
          <w:rFonts w:ascii="Montserrat" w:hAnsi="Montserrat"/>
          <w:sz w:val="22"/>
          <w:szCs w:val="22"/>
          <w:lang w:val="es-PR"/>
        </w:rPr>
      </w:pPr>
      <w:r w:rsidRPr="00E71749">
        <w:rPr>
          <w:rFonts w:ascii="Montserrat" w:hAnsi="Montserrat"/>
          <w:b/>
          <w:sz w:val="22"/>
          <w:szCs w:val="22"/>
          <w:lang w:val="es-PR"/>
        </w:rPr>
        <w:t>Jacksonville, 10 de mayo de 2021</w:t>
      </w:r>
      <w:r w:rsidRPr="00E71749">
        <w:rPr>
          <w:rFonts w:ascii="Montserrat" w:hAnsi="Montserrat"/>
          <w:sz w:val="22"/>
          <w:szCs w:val="22"/>
          <w:lang w:val="es-PR"/>
        </w:rPr>
        <w:t xml:space="preserve"> – La Autoridad de los Puertos de Puerto Rico (APPR) firmó un contrato de arrendamiento por 20 años con </w:t>
      </w:r>
      <w:proofErr w:type="spellStart"/>
      <w:r w:rsidRPr="00E71749">
        <w:rPr>
          <w:rFonts w:ascii="Montserrat" w:hAnsi="Montserrat"/>
          <w:sz w:val="22"/>
          <w:szCs w:val="22"/>
          <w:lang w:val="es-PR"/>
        </w:rPr>
        <w:t>Trailer</w:t>
      </w:r>
      <w:proofErr w:type="spellEnd"/>
      <w:r w:rsidRPr="00E71749">
        <w:rPr>
          <w:rFonts w:ascii="Montserrat" w:hAnsi="Montserrat"/>
          <w:sz w:val="22"/>
          <w:szCs w:val="22"/>
          <w:lang w:val="es-PR"/>
        </w:rPr>
        <w:t xml:space="preserve"> Bridge Inc., con sede en Jacksonville, Florida, para el uso de las instalaciones adyacentes al </w:t>
      </w:r>
      <w:proofErr w:type="spellStart"/>
      <w:r w:rsidRPr="00E71749">
        <w:rPr>
          <w:rFonts w:ascii="Montserrat" w:hAnsi="Montserrat"/>
          <w:sz w:val="22"/>
          <w:szCs w:val="22"/>
          <w:lang w:val="es-PR"/>
        </w:rPr>
        <w:t>Army</w:t>
      </w:r>
      <w:proofErr w:type="spellEnd"/>
      <w:r w:rsidRPr="00E71749">
        <w:rPr>
          <w:rFonts w:ascii="Montserrat" w:hAnsi="Montserrat"/>
          <w:sz w:val="22"/>
          <w:szCs w:val="22"/>
          <w:lang w:val="es-PR"/>
        </w:rPr>
        <w:t xml:space="preserve"> Terminal en Puerto Nuevo, anunció hoy el director ejecutivo, Joel A. </w:t>
      </w:r>
      <w:proofErr w:type="spellStart"/>
      <w:r w:rsidRPr="00E71749">
        <w:rPr>
          <w:rFonts w:ascii="Montserrat" w:hAnsi="Montserrat"/>
          <w:sz w:val="22"/>
          <w:szCs w:val="22"/>
          <w:lang w:val="es-PR"/>
        </w:rPr>
        <w:t>Pizá</w:t>
      </w:r>
      <w:proofErr w:type="spellEnd"/>
      <w:r w:rsidRPr="00E71749">
        <w:rPr>
          <w:rFonts w:ascii="Montserrat" w:hAnsi="Montserrat"/>
          <w:sz w:val="22"/>
          <w:szCs w:val="22"/>
          <w:lang w:val="es-PR"/>
        </w:rPr>
        <w:t xml:space="preserve"> Batiz. </w:t>
      </w:r>
    </w:p>
    <w:p w14:paraId="23C47D81" w14:textId="77777777" w:rsidR="00E71749" w:rsidRPr="00E71749" w:rsidRDefault="00E71749" w:rsidP="00E71749">
      <w:pPr>
        <w:spacing w:after="160" w:line="259" w:lineRule="auto"/>
        <w:jc w:val="both"/>
        <w:rPr>
          <w:rFonts w:ascii="Montserrat" w:hAnsi="Montserrat"/>
          <w:sz w:val="22"/>
          <w:szCs w:val="22"/>
          <w:lang w:val="es-PR"/>
        </w:rPr>
      </w:pPr>
      <w:r w:rsidRPr="00E71749">
        <w:rPr>
          <w:rFonts w:ascii="Montserrat" w:hAnsi="Montserrat"/>
          <w:sz w:val="22"/>
          <w:szCs w:val="22"/>
          <w:lang w:val="es-PR"/>
        </w:rPr>
        <w:t>Este es el primer acuerdo a largo plazo de la APPR con la compañía naviera desde sus inicios, lo que demuestra el compromiso continuo de ambas entidades de proporcionar salidas semanales para satisfacer las necesidades de transporte desde y hacia la isla.</w:t>
      </w:r>
    </w:p>
    <w:p w14:paraId="440F7948" w14:textId="77777777" w:rsidR="00E71749" w:rsidRPr="00E71749" w:rsidRDefault="00E71749" w:rsidP="00E71749">
      <w:pPr>
        <w:spacing w:after="160" w:line="259" w:lineRule="auto"/>
        <w:jc w:val="both"/>
        <w:rPr>
          <w:rFonts w:ascii="Montserrat" w:hAnsi="Montserrat"/>
          <w:sz w:val="22"/>
          <w:szCs w:val="22"/>
          <w:lang w:val="es-PR"/>
        </w:rPr>
      </w:pPr>
      <w:r w:rsidRPr="00E71749">
        <w:rPr>
          <w:rFonts w:ascii="Montserrat" w:hAnsi="Montserrat"/>
          <w:sz w:val="22"/>
          <w:szCs w:val="22"/>
          <w:lang w:val="es-PR"/>
        </w:rPr>
        <w:t xml:space="preserve">“Transacciones como esta promueven operaciones costo-eficientes no solo para la empresa naviera sino para Puerto Rico mismo. Hemos estado trabajando de cerca para facilitar los proyectos de construcción para maximizar el flujo y la eficiencia dentro de las operaciones de sus terminales”, indicó </w:t>
      </w:r>
      <w:proofErr w:type="spellStart"/>
      <w:r w:rsidRPr="00E71749">
        <w:rPr>
          <w:rFonts w:ascii="Montserrat" w:hAnsi="Montserrat"/>
          <w:sz w:val="22"/>
          <w:szCs w:val="22"/>
          <w:lang w:val="es-PR"/>
        </w:rPr>
        <w:t>Pizá</w:t>
      </w:r>
      <w:proofErr w:type="spellEnd"/>
      <w:r w:rsidRPr="00E71749">
        <w:rPr>
          <w:rFonts w:ascii="Montserrat" w:hAnsi="Montserrat"/>
          <w:sz w:val="22"/>
          <w:szCs w:val="22"/>
          <w:lang w:val="es-PR"/>
        </w:rPr>
        <w:t xml:space="preserve"> Batiz, durante la firma de un Memorando de Entendimiento con la Autoridad Portuaria de Jacksonville (JAXPORT) a finales de abril.</w:t>
      </w:r>
    </w:p>
    <w:p w14:paraId="20AC9A92" w14:textId="77777777" w:rsidR="00E71749" w:rsidRPr="00E71749" w:rsidRDefault="00E71749" w:rsidP="00E71749">
      <w:pPr>
        <w:spacing w:after="160" w:line="259" w:lineRule="auto"/>
        <w:jc w:val="both"/>
        <w:rPr>
          <w:rFonts w:ascii="Montserrat" w:hAnsi="Montserrat"/>
          <w:sz w:val="22"/>
          <w:szCs w:val="22"/>
          <w:lang w:val="es-PR"/>
        </w:rPr>
      </w:pPr>
      <w:r w:rsidRPr="00E71749">
        <w:rPr>
          <w:rFonts w:ascii="Montserrat" w:hAnsi="Montserrat"/>
          <w:sz w:val="22"/>
          <w:szCs w:val="22"/>
          <w:lang w:val="es-PR"/>
        </w:rPr>
        <w:t xml:space="preserve">Por su parte, Mitch Luciano, director ejecutivo de </w:t>
      </w:r>
      <w:proofErr w:type="spellStart"/>
      <w:r w:rsidRPr="00E71749">
        <w:rPr>
          <w:rFonts w:ascii="Montserrat" w:hAnsi="Montserrat"/>
          <w:sz w:val="22"/>
          <w:szCs w:val="22"/>
          <w:lang w:val="es-PR"/>
        </w:rPr>
        <w:t>Trailer</w:t>
      </w:r>
      <w:proofErr w:type="spellEnd"/>
      <w:r w:rsidRPr="00E71749">
        <w:rPr>
          <w:rFonts w:ascii="Montserrat" w:hAnsi="Montserrat"/>
          <w:sz w:val="22"/>
          <w:szCs w:val="22"/>
          <w:lang w:val="es-PR"/>
        </w:rPr>
        <w:t xml:space="preserve"> Bridge, expresó que durante treinta años la compañía le ha estado sirviendo a Puerto Rico, y este acuerdo solidifica la sólida relación que tienen con sus socios en Puerto Rico a medida que continúan aumentando su oferta de servicios a la isla.</w:t>
      </w:r>
    </w:p>
    <w:p w14:paraId="18B29D98" w14:textId="77777777" w:rsidR="00E71749" w:rsidRPr="00E71749" w:rsidRDefault="00E71749" w:rsidP="00E71749">
      <w:pPr>
        <w:spacing w:after="160" w:line="259" w:lineRule="auto"/>
        <w:jc w:val="both"/>
        <w:rPr>
          <w:rFonts w:ascii="Montserrat" w:hAnsi="Montserrat"/>
          <w:sz w:val="22"/>
          <w:szCs w:val="22"/>
          <w:lang w:val="es-PR"/>
        </w:rPr>
      </w:pPr>
      <w:r w:rsidRPr="00E71749">
        <w:rPr>
          <w:rFonts w:ascii="Montserrat" w:hAnsi="Montserrat"/>
          <w:sz w:val="22"/>
          <w:szCs w:val="22"/>
          <w:lang w:val="es-PR"/>
        </w:rPr>
        <w:t>“Somos una organización en crecimiento, pero nuestro corazón es el pueblo de Puerto Rico. Son una cultura muy apasionada y llevamos esa pasión a todos los aspectos de nuestro negocio desde Puerto Rico, República Dominicana y toda América del Norte”, añadió Luciano.</w:t>
      </w:r>
    </w:p>
    <w:p w14:paraId="17549FCC" w14:textId="77777777" w:rsidR="00E71749" w:rsidRPr="00E71749" w:rsidRDefault="00E71749" w:rsidP="00E71749">
      <w:pPr>
        <w:spacing w:after="160" w:line="259" w:lineRule="auto"/>
        <w:jc w:val="both"/>
        <w:rPr>
          <w:rFonts w:ascii="Montserrat" w:hAnsi="Montserrat"/>
          <w:sz w:val="22"/>
          <w:szCs w:val="22"/>
          <w:lang w:val="es-PR"/>
        </w:rPr>
      </w:pPr>
      <w:r w:rsidRPr="00E71749">
        <w:rPr>
          <w:rFonts w:ascii="Montserrat" w:hAnsi="Montserrat"/>
          <w:sz w:val="22"/>
          <w:szCs w:val="22"/>
          <w:lang w:val="es-PR"/>
        </w:rPr>
        <w:t xml:space="preserve">Durante los últimos dos años, </w:t>
      </w:r>
      <w:proofErr w:type="spellStart"/>
      <w:r w:rsidRPr="00E71749">
        <w:rPr>
          <w:rFonts w:ascii="Montserrat" w:hAnsi="Montserrat"/>
          <w:sz w:val="22"/>
          <w:szCs w:val="22"/>
          <w:lang w:val="es-PR"/>
        </w:rPr>
        <w:t>Trailer</w:t>
      </w:r>
      <w:proofErr w:type="spellEnd"/>
      <w:r w:rsidRPr="00E71749">
        <w:rPr>
          <w:rFonts w:ascii="Montserrat" w:hAnsi="Montserrat"/>
          <w:sz w:val="22"/>
          <w:szCs w:val="22"/>
          <w:lang w:val="es-PR"/>
        </w:rPr>
        <w:t xml:space="preserve"> Bridge ha realizado importantes inversiones en la infraestructura adyacente al </w:t>
      </w:r>
      <w:proofErr w:type="spellStart"/>
      <w:r w:rsidRPr="00E71749">
        <w:rPr>
          <w:rFonts w:ascii="Montserrat" w:hAnsi="Montserrat"/>
          <w:sz w:val="22"/>
          <w:szCs w:val="22"/>
          <w:lang w:val="es-PR"/>
        </w:rPr>
        <w:t>Army</w:t>
      </w:r>
      <w:proofErr w:type="spellEnd"/>
      <w:r w:rsidRPr="00E71749">
        <w:rPr>
          <w:rFonts w:ascii="Montserrat" w:hAnsi="Montserrat"/>
          <w:sz w:val="22"/>
          <w:szCs w:val="22"/>
          <w:lang w:val="es-PR"/>
        </w:rPr>
        <w:t xml:space="preserve"> Terminal, las cuales incluyen la instalación de nueva iluminación, nuevo pavimento, una rampa renovada y nuevas oficinas para empleados y clientes. </w:t>
      </w:r>
    </w:p>
    <w:p w14:paraId="56D0DB0F" w14:textId="77777777" w:rsidR="00E71749" w:rsidRDefault="00E71749" w:rsidP="00E71749">
      <w:pPr>
        <w:spacing w:after="160" w:line="259" w:lineRule="auto"/>
        <w:jc w:val="both"/>
        <w:rPr>
          <w:rFonts w:ascii="Montserrat" w:hAnsi="Montserrat"/>
          <w:sz w:val="22"/>
          <w:szCs w:val="22"/>
          <w:lang w:val="es-PR"/>
        </w:rPr>
      </w:pPr>
      <w:proofErr w:type="spellStart"/>
      <w:r w:rsidRPr="00E71749">
        <w:rPr>
          <w:rFonts w:ascii="Montserrat" w:hAnsi="Montserrat"/>
          <w:sz w:val="22"/>
          <w:szCs w:val="22"/>
          <w:lang w:val="es-PR"/>
        </w:rPr>
        <w:t>Trailer</w:t>
      </w:r>
      <w:proofErr w:type="spellEnd"/>
      <w:r w:rsidRPr="00E71749">
        <w:rPr>
          <w:rFonts w:ascii="Montserrat" w:hAnsi="Montserrat"/>
          <w:sz w:val="22"/>
          <w:szCs w:val="22"/>
          <w:lang w:val="es-PR"/>
        </w:rPr>
        <w:t xml:space="preserve"> Bridge también implementó un nuevo sistema operativo de terminal para aumentar la visibilidad de los equipos y la carga y se asoció con una nueva empresa de seguridad para brindar un lugar de trabajo más seguro.</w:t>
      </w:r>
      <w:r w:rsidRPr="00E71749">
        <w:rPr>
          <w:rFonts w:ascii="Montserrat" w:hAnsi="Montserrat"/>
          <w:sz w:val="22"/>
          <w:szCs w:val="22"/>
          <w:lang w:val="es-PR"/>
        </w:rPr>
        <w:tab/>
      </w:r>
      <w:r w:rsidRPr="00E71749">
        <w:rPr>
          <w:rFonts w:ascii="Montserrat" w:hAnsi="Montserrat"/>
          <w:sz w:val="22"/>
          <w:szCs w:val="22"/>
          <w:lang w:val="es-PR"/>
        </w:rPr>
        <w:tab/>
      </w:r>
      <w:r w:rsidRPr="00E71749">
        <w:rPr>
          <w:rFonts w:ascii="Montserrat" w:hAnsi="Montserrat"/>
          <w:sz w:val="22"/>
          <w:szCs w:val="22"/>
          <w:lang w:val="es-PR"/>
        </w:rPr>
        <w:tab/>
      </w:r>
      <w:r w:rsidRPr="00E71749">
        <w:rPr>
          <w:rFonts w:ascii="Montserrat" w:hAnsi="Montserrat"/>
          <w:sz w:val="22"/>
          <w:szCs w:val="22"/>
          <w:lang w:val="es-PR"/>
        </w:rPr>
        <w:tab/>
      </w:r>
      <w:r w:rsidRPr="00E71749">
        <w:rPr>
          <w:rFonts w:ascii="Montserrat" w:hAnsi="Montserrat"/>
          <w:sz w:val="22"/>
          <w:szCs w:val="22"/>
          <w:lang w:val="es-PR"/>
        </w:rPr>
        <w:tab/>
      </w:r>
      <w:r w:rsidRPr="00E71749">
        <w:rPr>
          <w:rFonts w:ascii="Montserrat" w:hAnsi="Montserrat"/>
          <w:sz w:val="22"/>
          <w:szCs w:val="22"/>
          <w:lang w:val="es-PR"/>
        </w:rPr>
        <w:tab/>
      </w:r>
    </w:p>
    <w:p w14:paraId="73A722DA" w14:textId="6FF49988" w:rsidR="00763629" w:rsidRPr="00E71749" w:rsidRDefault="00E71749" w:rsidP="00E71749">
      <w:pPr>
        <w:spacing w:after="160" w:line="259" w:lineRule="auto"/>
        <w:ind w:left="3600" w:firstLine="720"/>
        <w:jc w:val="both"/>
        <w:rPr>
          <w:rFonts w:ascii="Cormorant Garamond" w:hAnsi="Cormorant Garamond"/>
          <w:b/>
          <w:sz w:val="30"/>
          <w:szCs w:val="30"/>
          <w:lang w:val="es-PR"/>
        </w:rPr>
      </w:pPr>
      <w:r w:rsidRPr="00E71749">
        <w:rPr>
          <w:rFonts w:ascii="Montserrat" w:hAnsi="Montserrat"/>
          <w:b/>
          <w:sz w:val="22"/>
          <w:szCs w:val="22"/>
          <w:lang w:val="es-PR"/>
        </w:rPr>
        <w:t>XXX</w:t>
      </w:r>
    </w:p>
    <w:sectPr w:rsidR="00763629" w:rsidRPr="00E71749" w:rsidSect="00762F43">
      <w:headerReference w:type="default" r:id="rId6"/>
      <w:footerReference w:type="default" r:id="rId7"/>
      <w:headerReference w:type="first" r:id="rId8"/>
      <w:footerReference w:type="first" r:id="rId9"/>
      <w:pgSz w:w="12240" w:h="15840"/>
      <w:pgMar w:top="216"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F8529" w14:textId="77777777" w:rsidR="00FB0C8D" w:rsidRDefault="00FB0C8D" w:rsidP="00D13A01">
      <w:r>
        <w:separator/>
      </w:r>
    </w:p>
  </w:endnote>
  <w:endnote w:type="continuationSeparator" w:id="0">
    <w:p w14:paraId="339A7E59" w14:textId="77777777" w:rsidR="00FB0C8D" w:rsidRDefault="00FB0C8D" w:rsidP="00D1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morant Garamond">
    <w:panose1 w:val="00000500000000000000"/>
    <w:charset w:val="00"/>
    <w:family w:val="auto"/>
    <w:pitch w:val="variable"/>
    <w:sig w:usb0="20000207" w:usb1="00000001"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Adobe Hebrew">
    <w:panose1 w:val="00000000000000000000"/>
    <w:charset w:val="00"/>
    <w:family w:val="roman"/>
    <w:notTrueType/>
    <w:pitch w:val="variable"/>
    <w:sig w:usb0="8000086F" w:usb1="4000204A"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5E32" w14:textId="2E63DDD4" w:rsidR="00BF6478" w:rsidRDefault="004D576A" w:rsidP="00BF6478">
    <w:pPr>
      <w:pStyle w:val="Footer"/>
      <w:ind w:left="-540" w:right="-360"/>
      <w:jc w:val="center"/>
      <w:rPr>
        <w:rFonts w:cs="Adobe Hebrew"/>
        <w:sz w:val="16"/>
        <w:szCs w:val="16"/>
        <w:lang w:val="es-ES_tradnl"/>
      </w:rPr>
    </w:pPr>
    <w:r>
      <w:rPr>
        <w:rFonts w:ascii="Montserrat" w:hAnsi="Montserrat"/>
        <w:noProof/>
      </w:rPr>
      <w:drawing>
        <wp:inline distT="0" distB="0" distL="0" distR="0" wp14:anchorId="4F836032" wp14:editId="4CBF4EE1">
          <wp:extent cx="1127464" cy="930158"/>
          <wp:effectExtent l="0" t="0" r="0" b="3810"/>
          <wp:docPr id="6" name="Picture 6"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7464" cy="930158"/>
                  </a:xfrm>
                  <a:prstGeom prst="rect">
                    <a:avLst/>
                  </a:prstGeom>
                </pic:spPr>
              </pic:pic>
            </a:graphicData>
          </a:graphic>
        </wp:inline>
      </w:drawing>
    </w:r>
    <w:r w:rsidR="00BF6478">
      <w:rPr>
        <w:rFonts w:cs="Adobe Hebrew"/>
        <w:sz w:val="16"/>
        <w:szCs w:val="16"/>
        <w:lang w:val="es-ES_tradnl"/>
      </w:rPr>
      <w:tab/>
      <w:t xml:space="preserve">P.O. Box 362829, San Juan, PR 00936-2829 </w:t>
    </w:r>
    <w:r w:rsidR="00BF6478">
      <w:rPr>
        <w:rFonts w:cs="Adobe Hebrew"/>
        <w:color w:val="E6BA00"/>
        <w:sz w:val="16"/>
        <w:szCs w:val="16"/>
        <w:lang w:val="es-ES_tradnl"/>
      </w:rPr>
      <w:t>•</w:t>
    </w:r>
    <w:r w:rsidR="00BF6478">
      <w:rPr>
        <w:rFonts w:cs="Adobe Hebrew"/>
        <w:sz w:val="16"/>
        <w:szCs w:val="16"/>
        <w:lang w:val="es-ES_tradnl"/>
      </w:rPr>
      <w:t xml:space="preserve"> </w:t>
    </w:r>
  </w:p>
  <w:p w14:paraId="09C88B7E" w14:textId="6241DDFC" w:rsidR="00BF6478" w:rsidRDefault="00BF6478" w:rsidP="00BF6478">
    <w:pPr>
      <w:pStyle w:val="Footer"/>
      <w:ind w:left="-540" w:right="-360"/>
      <w:jc w:val="center"/>
      <w:rPr>
        <w:rFonts w:cs="Adobe Hebrew"/>
        <w:sz w:val="16"/>
        <w:szCs w:val="16"/>
        <w:lang w:val="es-ES_tradnl"/>
      </w:rPr>
    </w:pPr>
    <w:r>
      <w:rPr>
        <w:rFonts w:cs="Adobe Hebrew"/>
        <w:sz w:val="16"/>
        <w:szCs w:val="16"/>
        <w:lang w:val="es-ES_tradnl"/>
      </w:rPr>
      <w:tab/>
      <w:t xml:space="preserve">Calle Lindbergh #64, Antigua Base Naval Miramar, San Juan, PR 00907 </w:t>
    </w:r>
  </w:p>
  <w:p w14:paraId="1A87ACFB" w14:textId="412C5E33" w:rsidR="00BF6478" w:rsidRPr="00F04411" w:rsidRDefault="00BF6478" w:rsidP="00BF6478">
    <w:pPr>
      <w:pStyle w:val="Footer"/>
      <w:ind w:left="-540" w:right="-360"/>
      <w:jc w:val="center"/>
      <w:rPr>
        <w:rFonts w:cs="Adobe Hebrew"/>
        <w:b/>
        <w:sz w:val="16"/>
        <w:szCs w:val="16"/>
        <w:lang w:val="es-PR"/>
      </w:rPr>
    </w:pPr>
    <w:r>
      <w:rPr>
        <w:sz w:val="16"/>
        <w:szCs w:val="16"/>
        <w:lang w:val="es-PR"/>
      </w:rPr>
      <w:tab/>
    </w:r>
    <w:r w:rsidRPr="00F04411">
      <w:rPr>
        <w:sz w:val="16"/>
        <w:szCs w:val="16"/>
        <w:lang w:val="es-PR"/>
      </w:rPr>
      <w:t>Tel. 787.729.8715 Ex</w:t>
    </w:r>
    <w:r>
      <w:rPr>
        <w:sz w:val="16"/>
        <w:szCs w:val="16"/>
        <w:lang w:val="es-PR"/>
      </w:rPr>
      <w:t>t. 2270, 2284</w:t>
    </w:r>
    <w:r w:rsidRPr="00F04411">
      <w:rPr>
        <w:rFonts w:cs="Adobe Hebrew"/>
        <w:sz w:val="16"/>
        <w:szCs w:val="16"/>
        <w:lang w:val="es-PR"/>
      </w:rPr>
      <w:t xml:space="preserve"> </w:t>
    </w:r>
    <w:r w:rsidRPr="00F04411">
      <w:rPr>
        <w:rFonts w:cs="Adobe Hebrew"/>
        <w:color w:val="E6BA00"/>
        <w:sz w:val="16"/>
        <w:szCs w:val="16"/>
        <w:lang w:val="es-PR"/>
      </w:rPr>
      <w:t>•</w:t>
    </w:r>
    <w:r w:rsidRPr="00F04411">
      <w:rPr>
        <w:rFonts w:cs="Adobe Hebrew"/>
        <w:color w:val="FFFFFF"/>
        <w:sz w:val="16"/>
        <w:szCs w:val="16"/>
        <w:lang w:val="es-PR"/>
      </w:rPr>
      <w:t xml:space="preserve">  </w:t>
    </w:r>
    <w:hyperlink r:id="rId2" w:history="1">
      <w:r w:rsidRPr="00F04411">
        <w:rPr>
          <w:rStyle w:val="Hyperlink"/>
          <w:rFonts w:cs="Adobe Hebrew"/>
          <w:lang w:val="es-PR"/>
        </w:rPr>
        <w:t>www.prpa.pr.gov</w:t>
      </w:r>
    </w:hyperlink>
  </w:p>
  <w:p w14:paraId="33428297" w14:textId="4E207DB5" w:rsidR="00D13A01" w:rsidRPr="00BF6478" w:rsidRDefault="00D13A01" w:rsidP="008D05E2">
    <w:pPr>
      <w:pStyle w:val="Footer"/>
      <w:rPr>
        <w:rFonts w:ascii="Montserrat" w:hAnsi="Montserrat"/>
        <w:lang w:val="es-P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EDBD73" w14:textId="61FB1E5C" w:rsidR="00E71749" w:rsidRDefault="00E71749">
    <w:pPr>
      <w:pStyle w:val="Footer"/>
    </w:pPr>
    <w:proofErr w:type="spellStart"/>
    <w:r>
      <w:t>Contacto</w:t>
    </w:r>
    <w:proofErr w:type="spellEnd"/>
    <w:r>
      <w:t>: José Carmona 787-454-0905</w:t>
    </w:r>
  </w:p>
  <w:p w14:paraId="79C88955" w14:textId="7B0CCF23" w:rsidR="00E71749" w:rsidRDefault="00E71749">
    <w:pPr>
      <w:pStyle w:val="Footer"/>
    </w:pPr>
  </w:p>
  <w:p w14:paraId="35737750" w14:textId="77777777" w:rsidR="00E71749" w:rsidRDefault="00E71749">
    <w:pPr>
      <w:pStyle w:val="Footer"/>
    </w:pPr>
  </w:p>
  <w:p w14:paraId="430D94A8" w14:textId="77777777" w:rsidR="00E71749" w:rsidRDefault="00E71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6FF96" w14:textId="77777777" w:rsidR="00FB0C8D" w:rsidRDefault="00FB0C8D" w:rsidP="00D13A01">
      <w:r>
        <w:separator/>
      </w:r>
    </w:p>
  </w:footnote>
  <w:footnote w:type="continuationSeparator" w:id="0">
    <w:p w14:paraId="28F3EA25" w14:textId="77777777" w:rsidR="00FB0C8D" w:rsidRDefault="00FB0C8D" w:rsidP="00D13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C72D7" w14:textId="529638DA" w:rsidR="00D13A01" w:rsidRDefault="00D13A01" w:rsidP="00D13A01">
    <w:pPr>
      <w:pStyle w:val="Header"/>
      <w:jc w:val="center"/>
    </w:pPr>
  </w:p>
  <w:p w14:paraId="680FF47C" w14:textId="47232B76" w:rsidR="00762F43" w:rsidRDefault="00762F43" w:rsidP="00D13A01">
    <w:pPr>
      <w:pStyle w:val="Header"/>
      <w:jc w:val="center"/>
    </w:pPr>
  </w:p>
  <w:p w14:paraId="2B4735B8" w14:textId="65E4A43D" w:rsidR="00762F43" w:rsidRDefault="00762F43" w:rsidP="00D13A01">
    <w:pPr>
      <w:pStyle w:val="Header"/>
      <w:jc w:val="center"/>
    </w:pPr>
  </w:p>
  <w:p w14:paraId="0F7DB48B" w14:textId="6484000D" w:rsidR="00762F43" w:rsidRDefault="00762F43" w:rsidP="00D13A01">
    <w:pPr>
      <w:pStyle w:val="Header"/>
      <w:jc w:val="center"/>
    </w:pPr>
  </w:p>
  <w:p w14:paraId="3702DE78" w14:textId="041D8314" w:rsidR="00762F43" w:rsidRDefault="00762F43" w:rsidP="00D13A01">
    <w:pPr>
      <w:pStyle w:val="Header"/>
      <w:jc w:val="center"/>
    </w:pPr>
  </w:p>
  <w:p w14:paraId="7B3A55CD" w14:textId="07FA9AE1" w:rsidR="00762F43" w:rsidRDefault="00762F43" w:rsidP="00D13A01">
    <w:pPr>
      <w:pStyle w:val="Header"/>
      <w:jc w:val="center"/>
    </w:pPr>
  </w:p>
  <w:p w14:paraId="34145187" w14:textId="77777777" w:rsidR="00762F43" w:rsidRDefault="00762F43" w:rsidP="00D13A01">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20E60" w14:textId="37DB24F1" w:rsidR="004529D5" w:rsidRDefault="004D576A">
    <w:pPr>
      <w:pStyle w:val="Header"/>
    </w:pPr>
    <w:r>
      <w:rPr>
        <w:noProof/>
      </w:rPr>
      <w:drawing>
        <wp:inline distT="0" distB="0" distL="0" distR="0" wp14:anchorId="6D24F1C3" wp14:editId="14456F36">
          <wp:extent cx="5943600" cy="1562100"/>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943600" cy="15621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A01"/>
    <w:rsid w:val="00214186"/>
    <w:rsid w:val="004529D5"/>
    <w:rsid w:val="004D576A"/>
    <w:rsid w:val="00762F43"/>
    <w:rsid w:val="00763629"/>
    <w:rsid w:val="00770554"/>
    <w:rsid w:val="008762CF"/>
    <w:rsid w:val="008A376C"/>
    <w:rsid w:val="008D05E2"/>
    <w:rsid w:val="00911C43"/>
    <w:rsid w:val="0099588B"/>
    <w:rsid w:val="00A62529"/>
    <w:rsid w:val="00BF6478"/>
    <w:rsid w:val="00C777FC"/>
    <w:rsid w:val="00CC026A"/>
    <w:rsid w:val="00D13A01"/>
    <w:rsid w:val="00E71749"/>
    <w:rsid w:val="00F45647"/>
    <w:rsid w:val="00FB0C8D"/>
    <w:rsid w:val="00FD4C3D"/>
    <w:rsid w:val="00FF0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94F1A9"/>
  <w15:chartTrackingRefBased/>
  <w15:docId w15:val="{B4F920D3-CA8E-584F-8EEF-EE30F0B57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3A01"/>
    <w:pPr>
      <w:tabs>
        <w:tab w:val="center" w:pos="4680"/>
        <w:tab w:val="right" w:pos="9360"/>
      </w:tabs>
    </w:pPr>
  </w:style>
  <w:style w:type="character" w:customStyle="1" w:styleId="HeaderChar">
    <w:name w:val="Header Char"/>
    <w:basedOn w:val="DefaultParagraphFont"/>
    <w:link w:val="Header"/>
    <w:uiPriority w:val="99"/>
    <w:rsid w:val="00D13A01"/>
  </w:style>
  <w:style w:type="paragraph" w:styleId="Footer">
    <w:name w:val="footer"/>
    <w:basedOn w:val="Normal"/>
    <w:link w:val="FooterChar"/>
    <w:uiPriority w:val="99"/>
    <w:unhideWhenUsed/>
    <w:rsid w:val="00D13A01"/>
    <w:pPr>
      <w:tabs>
        <w:tab w:val="center" w:pos="4680"/>
        <w:tab w:val="right" w:pos="9360"/>
      </w:tabs>
    </w:pPr>
  </w:style>
  <w:style w:type="character" w:customStyle="1" w:styleId="FooterChar">
    <w:name w:val="Footer Char"/>
    <w:basedOn w:val="DefaultParagraphFont"/>
    <w:link w:val="Footer"/>
    <w:uiPriority w:val="99"/>
    <w:rsid w:val="00D13A01"/>
  </w:style>
  <w:style w:type="character" w:styleId="Hyperlink">
    <w:name w:val="Hyperlink"/>
    <w:unhideWhenUsed/>
    <w:rsid w:val="00BF6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hyperlink" Target="http://www.prpa.pr.gov"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1AEC61F7ADC24BA0278068B87C4C1A" ma:contentTypeVersion="24" ma:contentTypeDescription="Create a new document." ma:contentTypeScope="" ma:versionID="1f263c286a240bfe662a140d92b96384">
  <xsd:schema xmlns:xsd="http://www.w3.org/2001/XMLSchema" xmlns:xs="http://www.w3.org/2001/XMLSchema" xmlns:p="http://schemas.microsoft.com/office/2006/metadata/properties" xmlns:ns2="2efd02e2-ea1e-4286-95e2-a5bacb05b136" xmlns:ns3="2e0f9a37-d5d4-403e-a0de-8e0e72481b0e" targetNamespace="http://schemas.microsoft.com/office/2006/metadata/properties" ma:root="true" ma:fieldsID="69e452d39a1dce1f6058ed16915fe6bc" ns2:_="" ns3:_="">
    <xsd:import namespace="2efd02e2-ea1e-4286-95e2-a5bacb05b136"/>
    <xsd:import namespace="2e0f9a37-d5d4-403e-a0de-8e0e72481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nk" minOccurs="0"/>
                <xsd:element ref="ns2:UrlString" minOccurs="0"/>
                <xsd:element ref="ns2:ENLACETEST" minOccurs="0"/>
                <xsd:element ref="ns2:EnlaceWebflow" minOccurs="0"/>
                <xsd:element ref="ns2:MediaServiceDateTaken" minOccurs="0"/>
                <xsd:element ref="ns3:SharedWithUsers" minOccurs="0"/>
                <xsd:element ref="ns3:SharedWithDetails" minOccurs="0"/>
                <xsd:element ref="ns2:MediaLengthInSeconds" minOccurs="0"/>
                <xsd:element ref="ns2:Date" minOccurs="0"/>
                <xsd:element ref="ns3:TaxCatchAll" minOccurs="0"/>
                <xsd:element ref="ns2:lcf76f155ced4ddcb4097134ff3c332f" minOccurs="0"/>
                <xsd:element ref="ns2:Person" minOccurs="0"/>
                <xsd:element ref="ns2:Fech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fd02e2-ea1e-4286-95e2-a5bacb05b1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nk" ma:index="14" nillable="true" ma:displayName="Lnk" ma:format="Hyperlink" ma:internalName="Lnk">
      <xsd:complexType>
        <xsd:complexContent>
          <xsd:extension base="dms:URL">
            <xsd:sequence>
              <xsd:element name="Url" type="dms:ValidUrl" minOccurs="0" nillable="true"/>
              <xsd:element name="Description" type="xsd:string" nillable="true"/>
            </xsd:sequence>
          </xsd:extension>
        </xsd:complexContent>
      </xsd:complexType>
    </xsd:element>
    <xsd:element name="UrlString" ma:index="15" nillable="true" ma:displayName="UrlString" ma:format="Dropdown" ma:internalName="UrlString">
      <xsd:simpleType>
        <xsd:restriction base="dms:Text">
          <xsd:maxLength value="255"/>
        </xsd:restriction>
      </xsd:simpleType>
    </xsd:element>
    <xsd:element name="ENLACETEST" ma:index="16" nillable="true" ma:displayName="ENLACETEST" ma:format="Dropdown" ma:internalName="ENLACETEST">
      <xsd:simpleType>
        <xsd:restriction base="dms:Text">
          <xsd:maxLength value="255"/>
        </xsd:restriction>
      </xsd:simpleType>
    </xsd:element>
    <xsd:element name="EnlaceWebflow" ma:index="18" nillable="true" ma:displayName="EnlaceWebflow" ma:format="Dropdown" ma:indexed="true" ma:internalName="EnlaceWebflow">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ate" ma:index="23" nillable="true" ma:displayName="Date" ma:format="DateTime" ma:internalName="Date">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189064c-74a9-43e5-b572-e3b11b1ca663" ma:termSetId="09814cd3-568e-fe90-9814-8d621ff8fb84" ma:anchorId="fba54fb3-c3e1-fe81-a776-ca4b69148c4d" ma:open="true" ma:isKeyword="false">
      <xsd:complexType>
        <xsd:sequence>
          <xsd:element ref="pc:Terms" minOccurs="0" maxOccurs="1"/>
        </xsd:sequence>
      </xsd:complexType>
    </xsd:element>
    <xsd:element name="Person" ma:index="27"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echa" ma:index="28" nillable="true" ma:displayName="Fecha" ma:format="DateOnly" ma:internalName="Fecha">
      <xsd:simpleType>
        <xsd:restriction base="dms:DateTim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f9a37-d5d4-403e-a0de-8e0e72481b0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edb5104-a6ea-46f1-a222-154c6f3224c0}" ma:internalName="TaxCatchAll" ma:showField="CatchAllData" ma:web="2e0f9a37-d5d4-403e-a0de-8e0e72481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nk xmlns="2efd02e2-ea1e-4286-95e2-a5bacb05b136">
      <Url xsi:nil="true"/>
      <Description xsi:nil="true"/>
    </Lnk>
    <UrlString xmlns="2efd02e2-ea1e-4286-95e2-a5bacb05b136" xsi:nil="true"/>
    <EnlaceWebflow xmlns="2efd02e2-ea1e-4286-95e2-a5bacb05b136">https://docs.pr.gov/files/Puertos/Noticias/CP%20-%20Puertos%20y%20Trailer%20Bridge%20firman%20primer%20acuerdo%20a%20largo%20plazo.docx?d=w9cda6b0cbcef4420a8736e598c82fb85</EnlaceWebflow>
    <ENLACETEST xmlns="2efd02e2-ea1e-4286-95e2-a5bacb05b136" xsi:nil="true"/>
    <Date xmlns="2efd02e2-ea1e-4286-95e2-a5bacb05b136" xsi:nil="true"/>
    <lcf76f155ced4ddcb4097134ff3c332f xmlns="2efd02e2-ea1e-4286-95e2-a5bacb05b136">
      <Terms xmlns="http://schemas.microsoft.com/office/infopath/2007/PartnerControls"/>
    </lcf76f155ced4ddcb4097134ff3c332f>
    <TaxCatchAll xmlns="2e0f9a37-d5d4-403e-a0de-8e0e72481b0e" xsi:nil="true"/>
    <Person xmlns="2efd02e2-ea1e-4286-95e2-a5bacb05b136">
      <UserInfo>
        <DisplayName/>
        <AccountId xsi:nil="true"/>
        <AccountType/>
      </UserInfo>
    </Person>
    <Fecha xmlns="2efd02e2-ea1e-4286-95e2-a5bacb05b136" xsi:nil="true"/>
  </documentManagement>
</p:properties>
</file>

<file path=customXml/itemProps1.xml><?xml version="1.0" encoding="utf-8"?>
<ds:datastoreItem xmlns:ds="http://schemas.openxmlformats.org/officeDocument/2006/customXml" ds:itemID="{2DFFBE4B-3B30-434C-9771-823435F032FA}"/>
</file>

<file path=customXml/itemProps2.xml><?xml version="1.0" encoding="utf-8"?>
<ds:datastoreItem xmlns:ds="http://schemas.openxmlformats.org/officeDocument/2006/customXml" ds:itemID="{A1A9974C-ACA0-4A6B-9E48-5BD7ED9DA939}"/>
</file>

<file path=customXml/itemProps3.xml><?xml version="1.0" encoding="utf-8"?>
<ds:datastoreItem xmlns:ds="http://schemas.openxmlformats.org/officeDocument/2006/customXml" ds:itemID="{7617EBDD-F876-464D-94AD-40DEBA3C5E11}"/>
</file>

<file path=docProps/app.xml><?xml version="1.0" encoding="utf-8"?>
<Properties xmlns="http://schemas.openxmlformats.org/officeDocument/2006/extended-properties" xmlns:vt="http://schemas.openxmlformats.org/officeDocument/2006/docPropsVTypes">
  <Template>Normal</Template>
  <TotalTime>1</TotalTime>
  <Pages>1</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 - 2021-5-10 - Puertos y Trailer Bridge firman primer acuerdo a largo plazo</dc:title>
  <dc:subject/>
  <dc:creator>Tere Suarez</dc:creator>
  <cp:keywords/>
  <dc:description/>
  <cp:lastModifiedBy>Jose L. Carmona Arcia</cp:lastModifiedBy>
  <cp:revision>2</cp:revision>
  <cp:lastPrinted>2021-02-07T21:01:00Z</cp:lastPrinted>
  <dcterms:created xsi:type="dcterms:W3CDTF">2021-05-10T12:35:00Z</dcterms:created>
  <dcterms:modified xsi:type="dcterms:W3CDTF">2021-05-10T12:35:00Z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0x010100CC1AEC61F7ADC24BA0278068B87C4C1A</vt:lpwstr>
  </property>
</Properties>
</file>