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7D7" w:rsidRDefault="00EA1B56" w:rsidP="0023267A">
      <w:pPr>
        <w:pStyle w:val="Date"/>
        <w:tabs>
          <w:tab w:val="left" w:pos="1710"/>
        </w:tabs>
        <w:ind w:left="1800" w:right="1703"/>
        <w:jc w:val="center"/>
        <w:rPr>
          <w:b/>
          <w:bCs/>
          <w:sz w:val="32"/>
        </w:rPr>
      </w:pPr>
      <w:r>
        <w:rPr>
          <w:b/>
          <w:bCs/>
          <w:sz w:val="32"/>
        </w:rPr>
        <w:t>CM/PM/</w:t>
      </w:r>
      <w:r w:rsidR="00BE63EB">
        <w:rPr>
          <w:b/>
          <w:bCs/>
          <w:sz w:val="32"/>
        </w:rPr>
        <w:t>Inspection</w:t>
      </w:r>
      <w:r w:rsidR="00CE17D7">
        <w:rPr>
          <w:b/>
          <w:bCs/>
          <w:sz w:val="32"/>
        </w:rPr>
        <w:t xml:space="preserve"> Time Analysis Report</w:t>
      </w:r>
      <w:r w:rsidR="0023267A">
        <w:rPr>
          <w:b/>
          <w:bCs/>
          <w:sz w:val="32"/>
        </w:rPr>
        <w:t xml:space="preserve"> </w:t>
      </w:r>
      <w:r w:rsidR="00CE17D7">
        <w:rPr>
          <w:b/>
          <w:bCs/>
          <w:sz w:val="32"/>
        </w:rPr>
        <w:t>for Change Order No. __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078"/>
        <w:gridCol w:w="6498"/>
      </w:tblGrid>
      <w:tr w:rsidR="00CE17D7">
        <w:trPr>
          <w:trHeight w:val="945"/>
        </w:trPr>
        <w:tc>
          <w:tcPr>
            <w:tcW w:w="3078" w:type="dxa"/>
          </w:tcPr>
          <w:p w:rsidR="00CE17D7" w:rsidRDefault="00CE17D7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Project:</w:t>
            </w:r>
          </w:p>
        </w:tc>
        <w:tc>
          <w:tcPr>
            <w:tcW w:w="6498" w:type="dxa"/>
          </w:tcPr>
          <w:p w:rsidR="00CE17D7" w:rsidRDefault="00CE17D7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Modernization of ______________________ Public Housing</w:t>
            </w:r>
          </w:p>
          <w:p w:rsidR="00CE17D7" w:rsidRDefault="00CE17D7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_______________, P.R.</w:t>
            </w:r>
          </w:p>
          <w:p w:rsidR="00CE17D7" w:rsidRDefault="00CE17D7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RQ-________</w:t>
            </w:r>
          </w:p>
        </w:tc>
      </w:tr>
      <w:tr w:rsidR="00CE17D7">
        <w:trPr>
          <w:trHeight w:val="360"/>
        </w:trPr>
        <w:tc>
          <w:tcPr>
            <w:tcW w:w="3078" w:type="dxa"/>
          </w:tcPr>
          <w:p w:rsidR="00CE17D7" w:rsidRDefault="00CE17D7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Date:</w:t>
            </w:r>
          </w:p>
        </w:tc>
        <w:tc>
          <w:tcPr>
            <w:tcW w:w="6498" w:type="dxa"/>
          </w:tcPr>
          <w:p w:rsidR="00CE17D7" w:rsidRDefault="00CE17D7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</w:t>
            </w:r>
          </w:p>
        </w:tc>
      </w:tr>
      <w:tr w:rsidR="00CE17D7">
        <w:trPr>
          <w:trHeight w:val="360"/>
        </w:trPr>
        <w:tc>
          <w:tcPr>
            <w:tcW w:w="3078" w:type="dxa"/>
          </w:tcPr>
          <w:p w:rsidR="00CE17D7" w:rsidRDefault="00CE17D7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Change Order:</w:t>
            </w:r>
          </w:p>
        </w:tc>
        <w:tc>
          <w:tcPr>
            <w:tcW w:w="6498" w:type="dxa"/>
          </w:tcPr>
          <w:p w:rsidR="00CE17D7" w:rsidRDefault="00CE17D7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</w:t>
            </w:r>
          </w:p>
        </w:tc>
      </w:tr>
      <w:tr w:rsidR="00CE17D7">
        <w:trPr>
          <w:trHeight w:val="360"/>
        </w:trPr>
        <w:tc>
          <w:tcPr>
            <w:tcW w:w="3078" w:type="dxa"/>
          </w:tcPr>
          <w:p w:rsidR="00CE17D7" w:rsidRDefault="00CE17D7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General Contractor:</w:t>
            </w:r>
          </w:p>
        </w:tc>
        <w:tc>
          <w:tcPr>
            <w:tcW w:w="6498" w:type="dxa"/>
          </w:tcPr>
          <w:p w:rsidR="00CE17D7" w:rsidRDefault="00CE17D7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_____________________________________</w:t>
            </w:r>
          </w:p>
        </w:tc>
      </w:tr>
      <w:tr w:rsidR="00CE17D7">
        <w:trPr>
          <w:trHeight w:val="360"/>
        </w:trPr>
        <w:tc>
          <w:tcPr>
            <w:tcW w:w="3078" w:type="dxa"/>
          </w:tcPr>
          <w:p w:rsidR="00CE17D7" w:rsidRDefault="00CE17D7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Contract Number:</w:t>
            </w:r>
          </w:p>
        </w:tc>
        <w:tc>
          <w:tcPr>
            <w:tcW w:w="6498" w:type="dxa"/>
          </w:tcPr>
          <w:p w:rsidR="00CE17D7" w:rsidRDefault="00CE17D7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</w:t>
            </w:r>
          </w:p>
        </w:tc>
      </w:tr>
      <w:tr w:rsidR="00BE63EB" w:rsidTr="00374ED3">
        <w:trPr>
          <w:trHeight w:val="360"/>
        </w:trPr>
        <w:tc>
          <w:tcPr>
            <w:tcW w:w="3078" w:type="dxa"/>
          </w:tcPr>
          <w:p w:rsidR="00BE63EB" w:rsidRDefault="00BE63EB" w:rsidP="00374ED3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Design Firm:</w:t>
            </w:r>
          </w:p>
        </w:tc>
        <w:tc>
          <w:tcPr>
            <w:tcW w:w="6498" w:type="dxa"/>
          </w:tcPr>
          <w:p w:rsidR="00BE63EB" w:rsidRDefault="00BE63EB" w:rsidP="00374ED3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_____________________________________</w:t>
            </w:r>
          </w:p>
        </w:tc>
      </w:tr>
      <w:tr w:rsidR="00CE17D7">
        <w:trPr>
          <w:trHeight w:val="360"/>
        </w:trPr>
        <w:tc>
          <w:tcPr>
            <w:tcW w:w="3078" w:type="dxa"/>
          </w:tcPr>
          <w:p w:rsidR="00CE17D7" w:rsidRDefault="00EA1B56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CM/PM/</w:t>
            </w:r>
            <w:r w:rsidR="00BE63EB">
              <w:rPr>
                <w:rFonts w:cs="Arial"/>
                <w:sz w:val="24"/>
              </w:rPr>
              <w:t>Inspection Firm</w:t>
            </w:r>
            <w:r w:rsidR="00CE17D7">
              <w:rPr>
                <w:rFonts w:cs="Arial"/>
                <w:sz w:val="24"/>
              </w:rPr>
              <w:t>:</w:t>
            </w:r>
          </w:p>
        </w:tc>
        <w:tc>
          <w:tcPr>
            <w:tcW w:w="6498" w:type="dxa"/>
          </w:tcPr>
          <w:p w:rsidR="00CE17D7" w:rsidRDefault="00CE17D7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_____________________________________</w:t>
            </w:r>
          </w:p>
        </w:tc>
      </w:tr>
      <w:tr w:rsidR="00CE17D7">
        <w:trPr>
          <w:trHeight w:val="360"/>
        </w:trPr>
        <w:tc>
          <w:tcPr>
            <w:tcW w:w="3078" w:type="dxa"/>
          </w:tcPr>
          <w:p w:rsidR="00CE17D7" w:rsidRDefault="00CE17D7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Change Order Cost:</w:t>
            </w:r>
          </w:p>
        </w:tc>
        <w:tc>
          <w:tcPr>
            <w:tcW w:w="6498" w:type="dxa"/>
          </w:tcPr>
          <w:p w:rsidR="00CE17D7" w:rsidRDefault="00CE17D7">
            <w:pPr>
              <w:pStyle w:val="InsideAddress"/>
              <w:spacing w:line="240" w:lineRule="auto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</w:t>
            </w:r>
          </w:p>
        </w:tc>
      </w:tr>
    </w:tbl>
    <w:p w:rsidR="00CE17D7" w:rsidRDefault="00CE17D7">
      <w:pPr>
        <w:pStyle w:val="InsideAddress"/>
        <w:pBdr>
          <w:bottom w:val="single" w:sz="12" w:space="1" w:color="auto"/>
        </w:pBdr>
        <w:spacing w:line="240" w:lineRule="auto"/>
        <w:jc w:val="left"/>
        <w:rPr>
          <w:sz w:val="24"/>
        </w:rPr>
      </w:pPr>
    </w:p>
    <w:p w:rsidR="00CE17D7" w:rsidRDefault="00CE17D7">
      <w:pPr>
        <w:pStyle w:val="InsideAddress"/>
        <w:spacing w:line="360" w:lineRule="auto"/>
        <w:jc w:val="left"/>
        <w:rPr>
          <w:sz w:val="24"/>
        </w:rPr>
      </w:pPr>
    </w:p>
    <w:p w:rsidR="00CE17D7" w:rsidRDefault="00CE17D7">
      <w:pPr>
        <w:pStyle w:val="InsideAddress"/>
        <w:spacing w:line="360" w:lineRule="auto"/>
        <w:rPr>
          <w:rFonts w:cs="Arial"/>
          <w:sz w:val="24"/>
          <w:szCs w:val="24"/>
        </w:rPr>
      </w:pPr>
      <w:r w:rsidRPr="006D1E65">
        <w:rPr>
          <w:rFonts w:cs="Arial"/>
          <w:sz w:val="24"/>
          <w:szCs w:val="24"/>
        </w:rPr>
        <w:t xml:space="preserve">We submit for consideration </w:t>
      </w:r>
      <w:r w:rsidR="0023267A">
        <w:rPr>
          <w:rFonts w:cs="Arial"/>
          <w:sz w:val="24"/>
          <w:szCs w:val="24"/>
        </w:rPr>
        <w:t xml:space="preserve">this </w:t>
      </w:r>
      <w:r w:rsidRPr="006D1E65">
        <w:rPr>
          <w:rFonts w:cs="Arial"/>
          <w:sz w:val="24"/>
          <w:szCs w:val="24"/>
        </w:rPr>
        <w:t xml:space="preserve">change </w:t>
      </w:r>
      <w:r w:rsidR="0023267A" w:rsidRPr="006D1E65">
        <w:rPr>
          <w:rFonts w:cs="Arial"/>
          <w:sz w:val="24"/>
          <w:szCs w:val="24"/>
        </w:rPr>
        <w:t>order for</w:t>
      </w:r>
      <w:r w:rsidRPr="006D1E65">
        <w:rPr>
          <w:rFonts w:cs="Arial"/>
          <w:sz w:val="24"/>
          <w:szCs w:val="24"/>
        </w:rPr>
        <w:t xml:space="preserve"> proposals of the project in reference.  The compiled proposal information provided, has been recovered and o</w:t>
      </w:r>
      <w:r w:rsidR="00FD3690">
        <w:rPr>
          <w:rFonts w:cs="Arial"/>
          <w:sz w:val="24"/>
          <w:szCs w:val="24"/>
        </w:rPr>
        <w:t xml:space="preserve">rganized from the Inspector </w:t>
      </w:r>
      <w:r w:rsidRPr="006D1E65">
        <w:rPr>
          <w:rFonts w:cs="Arial"/>
          <w:sz w:val="24"/>
          <w:szCs w:val="24"/>
        </w:rPr>
        <w:t>records.  The following table provides the time extension and analysis considered.  It is imperative to note that these tasks would be performed at the end of the c</w:t>
      </w:r>
      <w:bookmarkStart w:id="0" w:name="_GoBack"/>
      <w:bookmarkEnd w:id="0"/>
      <w:r w:rsidRPr="006D1E65">
        <w:rPr>
          <w:rFonts w:cs="Arial"/>
          <w:sz w:val="24"/>
          <w:szCs w:val="24"/>
        </w:rPr>
        <w:t xml:space="preserve">ontract time and thus become critical and a time extension is needed for the contractor to finish the work. </w:t>
      </w:r>
    </w:p>
    <w:p w:rsidR="009B12BD" w:rsidRPr="006D1E65" w:rsidRDefault="009B12BD">
      <w:pPr>
        <w:pStyle w:val="InsideAddress"/>
        <w:spacing w:line="360" w:lineRule="auto"/>
        <w:rPr>
          <w:rFonts w:cs="Arial"/>
          <w:sz w:val="24"/>
          <w:szCs w:val="24"/>
        </w:rPr>
      </w:pPr>
    </w:p>
    <w:p w:rsidR="006D1E65" w:rsidRPr="006D1E65" w:rsidRDefault="006D1E65" w:rsidP="006D1E65">
      <w:pPr>
        <w:pStyle w:val="InsideAddress"/>
        <w:numPr>
          <w:ilvl w:val="0"/>
          <w:numId w:val="4"/>
        </w:numPr>
        <w:spacing w:line="36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Title 1</w:t>
      </w:r>
    </w:p>
    <w:p w:rsidR="006D1E65" w:rsidRPr="006D1E65" w:rsidRDefault="006D1E65" w:rsidP="006D1E65">
      <w:pPr>
        <w:pStyle w:val="InsideAddress"/>
        <w:spacing w:line="360" w:lineRule="auto"/>
        <w:ind w:left="1080"/>
        <w:rPr>
          <w:rFonts w:cs="Arial"/>
          <w:sz w:val="24"/>
          <w:szCs w:val="24"/>
        </w:rPr>
      </w:pPr>
      <w:r w:rsidRPr="006D1E65">
        <w:rPr>
          <w:rFonts w:cs="Arial"/>
          <w:sz w:val="24"/>
          <w:szCs w:val="24"/>
        </w:rPr>
        <w:t>No time extension granted since the task is concurrent to other tasks in this change order</w:t>
      </w:r>
    </w:p>
    <w:p w:rsidR="006D1E65" w:rsidRPr="006D1E65" w:rsidRDefault="006D1E65" w:rsidP="006D1E65">
      <w:pPr>
        <w:pStyle w:val="InsideAddress"/>
        <w:numPr>
          <w:ilvl w:val="0"/>
          <w:numId w:val="4"/>
        </w:numPr>
        <w:spacing w:line="36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Title 2</w:t>
      </w:r>
    </w:p>
    <w:p w:rsidR="006D1E65" w:rsidRPr="006D1E65" w:rsidRDefault="006D1E65" w:rsidP="006D1E65">
      <w:pPr>
        <w:pStyle w:val="InsideAddress"/>
        <w:spacing w:line="360" w:lineRule="auto"/>
        <w:ind w:left="1080"/>
        <w:jc w:val="left"/>
        <w:rPr>
          <w:rFonts w:cs="Arial"/>
          <w:sz w:val="24"/>
          <w:szCs w:val="24"/>
        </w:rPr>
      </w:pPr>
      <w:r w:rsidRPr="006D1E65">
        <w:rPr>
          <w:rFonts w:cs="Arial"/>
          <w:sz w:val="24"/>
          <w:szCs w:val="24"/>
        </w:rPr>
        <w:t xml:space="preserve">Time extension: </w:t>
      </w:r>
      <w:r w:rsidRPr="006D1E65">
        <w:rPr>
          <w:rFonts w:cs="Arial"/>
          <w:b/>
          <w:sz w:val="24"/>
          <w:szCs w:val="24"/>
        </w:rPr>
        <w:t>17 days</w:t>
      </w:r>
      <w:r w:rsidRPr="006D1E65">
        <w:rPr>
          <w:rFonts w:cs="Arial"/>
          <w:sz w:val="24"/>
          <w:szCs w:val="24"/>
        </w:rPr>
        <w:t xml:space="preserve"> – Since this task requires working with sanitary lines already in use and the</w:t>
      </w:r>
      <w:r w:rsidR="009B12BD">
        <w:rPr>
          <w:rFonts w:cs="Arial"/>
          <w:sz w:val="24"/>
          <w:szCs w:val="24"/>
        </w:rPr>
        <w:t xml:space="preserve"> </w:t>
      </w:r>
      <w:r w:rsidRPr="006D1E65">
        <w:rPr>
          <w:rFonts w:cs="Arial"/>
          <w:sz w:val="24"/>
          <w:szCs w:val="24"/>
        </w:rPr>
        <w:t>installation of new lines between occupied buildings, the time to perform the work is all granted as a time</w:t>
      </w:r>
      <w:r w:rsidR="009B12BD">
        <w:rPr>
          <w:rFonts w:cs="Arial"/>
          <w:sz w:val="24"/>
          <w:szCs w:val="24"/>
        </w:rPr>
        <w:t xml:space="preserve"> </w:t>
      </w:r>
      <w:r w:rsidR="00333E46">
        <w:rPr>
          <w:rFonts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12.05pt;margin-top:89.4pt;width:102pt;height:18pt;z-index:1;mso-position-horizontal-relative:text;mso-position-vertical-relative:text" stroked="f">
            <v:textbox>
              <w:txbxContent>
                <w:p w:rsidR="00400DE3" w:rsidRPr="00926919" w:rsidRDefault="00400DE3" w:rsidP="00400DE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26919">
                    <w:rPr>
                      <w:rFonts w:ascii="Arial" w:hAnsi="Arial" w:cs="Arial"/>
                      <w:sz w:val="16"/>
                      <w:szCs w:val="16"/>
                    </w:rPr>
                    <w:t xml:space="preserve">Rev </w:t>
                  </w:r>
                  <w:r w:rsidR="009B12BD">
                    <w:rPr>
                      <w:rFonts w:ascii="Arial" w:hAnsi="Arial" w:cs="Arial"/>
                      <w:sz w:val="16"/>
                      <w:szCs w:val="16"/>
                    </w:rPr>
                    <w:t>Sept.</w:t>
                  </w:r>
                  <w:r w:rsidRPr="00926919">
                    <w:rPr>
                      <w:rFonts w:ascii="Arial" w:hAnsi="Arial" w:cs="Arial"/>
                      <w:sz w:val="16"/>
                      <w:szCs w:val="16"/>
                    </w:rPr>
                    <w:t xml:space="preserve"> 20</w:t>
                  </w:r>
                  <w:r w:rsidR="00EA1B56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  <w:r w:rsidR="009E4313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xbxContent>
            </v:textbox>
          </v:shape>
        </w:pict>
      </w:r>
      <w:r w:rsidRPr="006D1E65">
        <w:rPr>
          <w:rFonts w:cs="Arial"/>
          <w:sz w:val="24"/>
          <w:szCs w:val="24"/>
        </w:rPr>
        <w:t>extension to the contractor.  Since the contractor is already working in the last phase of the project, this</w:t>
      </w:r>
      <w:r w:rsidR="009B12BD">
        <w:rPr>
          <w:rFonts w:cs="Arial"/>
          <w:sz w:val="24"/>
          <w:szCs w:val="24"/>
        </w:rPr>
        <w:t xml:space="preserve"> </w:t>
      </w:r>
      <w:r w:rsidRPr="006D1E65">
        <w:rPr>
          <w:rFonts w:cs="Arial"/>
          <w:sz w:val="24"/>
          <w:szCs w:val="24"/>
        </w:rPr>
        <w:t>item becomes critical. The breakdown of the time to perform this task is as follows:</w:t>
      </w:r>
    </w:p>
    <w:p w:rsidR="006D1E65" w:rsidRPr="006D1E65" w:rsidRDefault="00333E46" w:rsidP="00CE17D7">
      <w:pPr>
        <w:pStyle w:val="InsideAddress"/>
        <w:numPr>
          <w:ilvl w:val="1"/>
          <w:numId w:val="4"/>
        </w:numPr>
        <w:spacing w:line="360" w:lineRule="auto"/>
        <w:ind w:firstLine="60"/>
        <w:rPr>
          <w:rFonts w:cs="Arial"/>
          <w:sz w:val="24"/>
          <w:szCs w:val="24"/>
        </w:rPr>
      </w:pPr>
      <w:r>
        <w:rPr>
          <w:b/>
          <w:bCs/>
          <w:noProof/>
          <w:sz w:val="32"/>
          <w:lang w:val="es-PR" w:eastAsia="es-PR"/>
        </w:rPr>
        <w:pict>
          <v:shape id="_x0000_s1029" type="#_x0000_t202" style="position:absolute;left:0;text-align:left;margin-left:401.1pt;margin-top:55.75pt;width:95.7pt;height:33.75pt;z-index:2" stroked="f">
            <v:textbox>
              <w:txbxContent>
                <w:p w:rsidR="0023267A" w:rsidRDefault="0023267A" w:rsidP="0023267A">
                  <w:pPr>
                    <w:spacing w:after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Form AVP-500607</w:t>
                  </w:r>
                </w:p>
                <w:p w:rsidR="00AF4EB0" w:rsidRPr="00AF4EB0" w:rsidRDefault="00AF4EB0" w:rsidP="00AF4EB0">
                  <w:pPr>
                    <w:spacing w:after="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F4EB0">
                    <w:rPr>
                      <w:rFonts w:ascii="Arial" w:hAnsi="Arial" w:cs="Arial"/>
                      <w:sz w:val="16"/>
                      <w:szCs w:val="16"/>
                    </w:rPr>
                    <w:t>Rev. June 201</w:t>
                  </w:r>
                  <w:r w:rsidR="00D23C62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xbxContent>
            </v:textbox>
          </v:shape>
        </w:pict>
      </w:r>
      <w:r w:rsidR="006D1E65" w:rsidRPr="006D1E65">
        <w:rPr>
          <w:rFonts w:cs="Arial"/>
          <w:sz w:val="24"/>
          <w:szCs w:val="24"/>
        </w:rPr>
        <w:t>Installation of 2 Manholes                 2 days</w:t>
      </w:r>
    </w:p>
    <w:p w:rsidR="006D1E65" w:rsidRPr="006D1E65" w:rsidRDefault="006D1E65" w:rsidP="00CE17D7">
      <w:pPr>
        <w:pStyle w:val="InsideAddress"/>
        <w:numPr>
          <w:ilvl w:val="1"/>
          <w:numId w:val="4"/>
        </w:numPr>
        <w:spacing w:line="360" w:lineRule="auto"/>
        <w:ind w:firstLine="60"/>
        <w:rPr>
          <w:rFonts w:cs="Arial"/>
          <w:sz w:val="24"/>
          <w:szCs w:val="24"/>
        </w:rPr>
      </w:pPr>
      <w:r w:rsidRPr="006D1E65">
        <w:rPr>
          <w:rFonts w:cs="Arial"/>
          <w:sz w:val="24"/>
          <w:szCs w:val="24"/>
        </w:rPr>
        <w:lastRenderedPageBreak/>
        <w:t>New sanitary lines                             8 days</w:t>
      </w:r>
    </w:p>
    <w:p w:rsidR="006D1E65" w:rsidRPr="006D1E65" w:rsidRDefault="006D1E65" w:rsidP="00CE17D7">
      <w:pPr>
        <w:pStyle w:val="InsideAddress"/>
        <w:numPr>
          <w:ilvl w:val="1"/>
          <w:numId w:val="4"/>
        </w:numPr>
        <w:spacing w:line="360" w:lineRule="auto"/>
        <w:ind w:firstLine="60"/>
        <w:rPr>
          <w:rFonts w:cs="Arial"/>
          <w:sz w:val="24"/>
          <w:szCs w:val="24"/>
        </w:rPr>
      </w:pPr>
      <w:r w:rsidRPr="006D1E65">
        <w:rPr>
          <w:rFonts w:cs="Arial"/>
          <w:sz w:val="24"/>
          <w:szCs w:val="24"/>
        </w:rPr>
        <w:t>Connection to lines in use                 3 days</w:t>
      </w:r>
    </w:p>
    <w:p w:rsidR="006D1E65" w:rsidRPr="006D1E65" w:rsidRDefault="006D1E65" w:rsidP="006D1E65">
      <w:pPr>
        <w:pStyle w:val="InsideAddress"/>
        <w:spacing w:line="360" w:lineRule="auto"/>
        <w:ind w:left="1440"/>
        <w:rPr>
          <w:rFonts w:cs="Arial"/>
          <w:sz w:val="24"/>
          <w:szCs w:val="24"/>
        </w:rPr>
      </w:pPr>
    </w:p>
    <w:p w:rsidR="006D1E65" w:rsidRPr="006D1E65" w:rsidRDefault="006D1E65" w:rsidP="00CE17D7">
      <w:pPr>
        <w:pStyle w:val="InsideAddress"/>
        <w:numPr>
          <w:ilvl w:val="1"/>
          <w:numId w:val="4"/>
        </w:numPr>
        <w:spacing w:line="360" w:lineRule="auto"/>
        <w:ind w:firstLine="60"/>
        <w:rPr>
          <w:rFonts w:cs="Arial"/>
          <w:sz w:val="24"/>
          <w:szCs w:val="24"/>
        </w:rPr>
      </w:pPr>
      <w:r w:rsidRPr="006D1E65">
        <w:rPr>
          <w:rFonts w:cs="Arial"/>
          <w:sz w:val="24"/>
          <w:szCs w:val="24"/>
        </w:rPr>
        <w:t>Demolition of existing facilities          2 days</w:t>
      </w:r>
    </w:p>
    <w:p w:rsidR="006D1E65" w:rsidRPr="006D1E65" w:rsidRDefault="006D1E65" w:rsidP="00CE17D7">
      <w:pPr>
        <w:pStyle w:val="InsideAddress"/>
        <w:numPr>
          <w:ilvl w:val="1"/>
          <w:numId w:val="4"/>
        </w:numPr>
        <w:spacing w:line="360" w:lineRule="auto"/>
        <w:ind w:firstLine="60"/>
        <w:rPr>
          <w:rFonts w:cs="Arial"/>
          <w:sz w:val="24"/>
          <w:szCs w:val="24"/>
        </w:rPr>
      </w:pPr>
      <w:r w:rsidRPr="006D1E65">
        <w:rPr>
          <w:rFonts w:cs="Arial"/>
          <w:sz w:val="24"/>
          <w:szCs w:val="24"/>
        </w:rPr>
        <w:t>Clean up and reposition                    2 days</w:t>
      </w:r>
    </w:p>
    <w:p w:rsidR="006D1E65" w:rsidRPr="006D1E65" w:rsidRDefault="006D1E65" w:rsidP="006D1E65">
      <w:pPr>
        <w:pStyle w:val="InsideAddress"/>
        <w:spacing w:line="360" w:lineRule="auto"/>
        <w:ind w:left="1080"/>
        <w:rPr>
          <w:rFonts w:cs="Arial"/>
          <w:sz w:val="24"/>
          <w:szCs w:val="24"/>
        </w:rPr>
      </w:pPr>
    </w:p>
    <w:p w:rsidR="006D1E65" w:rsidRPr="006D1E65" w:rsidRDefault="006D1E65" w:rsidP="006D1E65">
      <w:pPr>
        <w:pStyle w:val="InsideAddress"/>
        <w:numPr>
          <w:ilvl w:val="0"/>
          <w:numId w:val="4"/>
        </w:numPr>
        <w:spacing w:line="36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Title 3</w:t>
      </w:r>
    </w:p>
    <w:p w:rsidR="006D1E65" w:rsidRPr="006D1E65" w:rsidRDefault="006D1E65" w:rsidP="006D1E65">
      <w:pPr>
        <w:pStyle w:val="InsideAddress"/>
        <w:spacing w:line="360" w:lineRule="auto"/>
        <w:ind w:left="1080"/>
        <w:rPr>
          <w:rFonts w:cs="Arial"/>
          <w:sz w:val="24"/>
          <w:szCs w:val="24"/>
        </w:rPr>
      </w:pPr>
      <w:r w:rsidRPr="006D1E65">
        <w:rPr>
          <w:rFonts w:cs="Arial"/>
          <w:sz w:val="24"/>
          <w:szCs w:val="24"/>
        </w:rPr>
        <w:t xml:space="preserve">Time extension: </w:t>
      </w:r>
      <w:r w:rsidRPr="006D1E65">
        <w:rPr>
          <w:rFonts w:cs="Arial"/>
          <w:b/>
          <w:sz w:val="24"/>
          <w:szCs w:val="24"/>
        </w:rPr>
        <w:t>29 days</w:t>
      </w:r>
      <w:r w:rsidRPr="006D1E65">
        <w:rPr>
          <w:rFonts w:cs="Arial"/>
          <w:sz w:val="24"/>
          <w:szCs w:val="24"/>
        </w:rPr>
        <w:t xml:space="preserve"> – Since this task requires working with sanitary lines already in use and the</w:t>
      </w:r>
      <w:r w:rsidR="009B12BD">
        <w:rPr>
          <w:rFonts w:cs="Arial"/>
          <w:sz w:val="24"/>
          <w:szCs w:val="24"/>
        </w:rPr>
        <w:t xml:space="preserve"> </w:t>
      </w:r>
      <w:r w:rsidRPr="006D1E65">
        <w:rPr>
          <w:rFonts w:cs="Arial"/>
          <w:sz w:val="24"/>
          <w:szCs w:val="24"/>
        </w:rPr>
        <w:t>installation of new lines between occupied buildings, the time to perform the work is all granted as a time</w:t>
      </w:r>
      <w:r w:rsidR="009B12BD">
        <w:rPr>
          <w:rFonts w:cs="Arial"/>
          <w:sz w:val="24"/>
          <w:szCs w:val="24"/>
        </w:rPr>
        <w:t xml:space="preserve"> </w:t>
      </w:r>
      <w:r w:rsidRPr="006D1E65">
        <w:rPr>
          <w:rFonts w:cs="Arial"/>
          <w:sz w:val="24"/>
          <w:szCs w:val="24"/>
        </w:rPr>
        <w:t xml:space="preserve">extension to the contractor.  Since the contractor is already working in the last phase of the project, this </w:t>
      </w:r>
      <w:r w:rsidR="009B12BD">
        <w:rPr>
          <w:rFonts w:cs="Arial"/>
          <w:sz w:val="24"/>
          <w:szCs w:val="24"/>
        </w:rPr>
        <w:t xml:space="preserve"> </w:t>
      </w:r>
      <w:r w:rsidRPr="006D1E65">
        <w:rPr>
          <w:rFonts w:cs="Arial"/>
          <w:sz w:val="24"/>
          <w:szCs w:val="24"/>
        </w:rPr>
        <w:t>item becomes critical. This task is more complicated than the installation of sanitary lines between buildings B &amp; C since the topography is different, there is an additional Manhole to be installed in the main street and there are other obstacles like a telephone manhole, existing electrical conduits and a handicap ramp in the area. The breakdown of the time to perform this task is as follows:</w:t>
      </w:r>
    </w:p>
    <w:p w:rsidR="006D1E65" w:rsidRPr="006D1E65" w:rsidRDefault="006D1E65" w:rsidP="006D1E65">
      <w:pPr>
        <w:pStyle w:val="InsideAddress"/>
        <w:spacing w:line="360" w:lineRule="auto"/>
        <w:ind w:left="1080"/>
        <w:rPr>
          <w:rFonts w:cs="Arial"/>
          <w:sz w:val="24"/>
          <w:szCs w:val="24"/>
        </w:rPr>
      </w:pPr>
    </w:p>
    <w:p w:rsidR="006D1E65" w:rsidRPr="006D1E65" w:rsidRDefault="006D1E65" w:rsidP="00CE17D7">
      <w:pPr>
        <w:pStyle w:val="InsideAddress"/>
        <w:numPr>
          <w:ilvl w:val="1"/>
          <w:numId w:val="4"/>
        </w:numPr>
        <w:spacing w:line="360" w:lineRule="auto"/>
        <w:ind w:firstLine="60"/>
        <w:rPr>
          <w:rFonts w:cs="Arial"/>
          <w:sz w:val="24"/>
          <w:szCs w:val="24"/>
        </w:rPr>
      </w:pPr>
      <w:r w:rsidRPr="006D1E65">
        <w:rPr>
          <w:rFonts w:cs="Arial"/>
          <w:sz w:val="24"/>
          <w:szCs w:val="24"/>
        </w:rPr>
        <w:t>Installation of 3 Manholes                 4 days</w:t>
      </w:r>
    </w:p>
    <w:p w:rsidR="006D1E65" w:rsidRPr="006D1E65" w:rsidRDefault="006D1E65" w:rsidP="00CE17D7">
      <w:pPr>
        <w:pStyle w:val="InsideAddress"/>
        <w:numPr>
          <w:ilvl w:val="1"/>
          <w:numId w:val="4"/>
        </w:numPr>
        <w:spacing w:line="360" w:lineRule="auto"/>
        <w:ind w:firstLine="60"/>
        <w:rPr>
          <w:rFonts w:cs="Arial"/>
          <w:sz w:val="24"/>
          <w:szCs w:val="24"/>
        </w:rPr>
      </w:pPr>
      <w:r w:rsidRPr="006D1E65">
        <w:rPr>
          <w:rFonts w:cs="Arial"/>
          <w:sz w:val="24"/>
          <w:szCs w:val="24"/>
        </w:rPr>
        <w:t>New sanitary lines                           10 days</w:t>
      </w:r>
    </w:p>
    <w:p w:rsidR="006D1E65" w:rsidRPr="006D1E65" w:rsidRDefault="006D1E65" w:rsidP="00CE17D7">
      <w:pPr>
        <w:pStyle w:val="InsideAddress"/>
        <w:numPr>
          <w:ilvl w:val="1"/>
          <w:numId w:val="4"/>
        </w:numPr>
        <w:spacing w:line="360" w:lineRule="auto"/>
        <w:ind w:firstLine="60"/>
        <w:rPr>
          <w:rFonts w:cs="Arial"/>
          <w:sz w:val="24"/>
          <w:szCs w:val="24"/>
        </w:rPr>
      </w:pPr>
      <w:r w:rsidRPr="006D1E65">
        <w:rPr>
          <w:rFonts w:cs="Arial"/>
          <w:sz w:val="24"/>
          <w:szCs w:val="24"/>
        </w:rPr>
        <w:t>Connection to lines in use                 8 days</w:t>
      </w:r>
    </w:p>
    <w:p w:rsidR="006D1E65" w:rsidRPr="006D1E65" w:rsidRDefault="006D1E65" w:rsidP="00CE17D7">
      <w:pPr>
        <w:pStyle w:val="InsideAddress"/>
        <w:numPr>
          <w:ilvl w:val="1"/>
          <w:numId w:val="4"/>
        </w:numPr>
        <w:spacing w:line="360" w:lineRule="auto"/>
        <w:ind w:firstLine="60"/>
        <w:rPr>
          <w:rFonts w:cs="Arial"/>
          <w:sz w:val="24"/>
          <w:szCs w:val="24"/>
        </w:rPr>
      </w:pPr>
      <w:r w:rsidRPr="006D1E65">
        <w:rPr>
          <w:rFonts w:cs="Arial"/>
          <w:sz w:val="24"/>
          <w:szCs w:val="24"/>
        </w:rPr>
        <w:t>Demolition of existing facilities          5 days</w:t>
      </w:r>
    </w:p>
    <w:p w:rsidR="006D1E65" w:rsidRPr="006D1E65" w:rsidRDefault="006D1E65" w:rsidP="00CE17D7">
      <w:pPr>
        <w:pStyle w:val="InsideAddress"/>
        <w:numPr>
          <w:ilvl w:val="1"/>
          <w:numId w:val="4"/>
        </w:numPr>
        <w:spacing w:line="360" w:lineRule="auto"/>
        <w:ind w:firstLine="60"/>
        <w:rPr>
          <w:rFonts w:cs="Arial"/>
          <w:sz w:val="24"/>
          <w:szCs w:val="24"/>
        </w:rPr>
      </w:pPr>
      <w:r w:rsidRPr="006D1E65">
        <w:rPr>
          <w:rFonts w:cs="Arial"/>
          <w:sz w:val="24"/>
          <w:szCs w:val="24"/>
        </w:rPr>
        <w:t>Clean up and reposition                    2 days</w:t>
      </w:r>
    </w:p>
    <w:p w:rsidR="006D1E65" w:rsidRPr="006D1E65" w:rsidRDefault="006D1E65" w:rsidP="006D1E65">
      <w:pPr>
        <w:pStyle w:val="InsideAddress"/>
        <w:spacing w:line="360" w:lineRule="auto"/>
        <w:ind w:left="1440"/>
        <w:rPr>
          <w:rFonts w:cs="Arial"/>
          <w:sz w:val="24"/>
          <w:szCs w:val="24"/>
        </w:rPr>
      </w:pPr>
    </w:p>
    <w:p w:rsidR="006D1E65" w:rsidRPr="006D1E65" w:rsidRDefault="006D1E65" w:rsidP="006D1E65">
      <w:pPr>
        <w:pStyle w:val="InsideAddress"/>
        <w:numPr>
          <w:ilvl w:val="0"/>
          <w:numId w:val="4"/>
        </w:numPr>
        <w:spacing w:line="36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Title 4</w:t>
      </w:r>
    </w:p>
    <w:p w:rsidR="00CE17D7" w:rsidRPr="006D1E65" w:rsidRDefault="006D1E65" w:rsidP="006D1E65">
      <w:pPr>
        <w:pStyle w:val="InsideAddress"/>
        <w:spacing w:line="240" w:lineRule="auto"/>
        <w:jc w:val="left"/>
        <w:rPr>
          <w:rFonts w:cs="Arial"/>
          <w:sz w:val="24"/>
          <w:szCs w:val="24"/>
        </w:rPr>
      </w:pPr>
      <w:r w:rsidRPr="006D1E65">
        <w:rPr>
          <w:rFonts w:cs="Arial"/>
          <w:sz w:val="24"/>
          <w:szCs w:val="24"/>
        </w:rPr>
        <w:t>No time extension granted since the task is concurrent to other tasks in this change order</w:t>
      </w:r>
    </w:p>
    <w:p w:rsidR="006D1E65" w:rsidRDefault="006D1E65" w:rsidP="006D1E65">
      <w:pPr>
        <w:pStyle w:val="InsideAddress"/>
        <w:spacing w:line="360" w:lineRule="auto"/>
        <w:jc w:val="left"/>
        <w:rPr>
          <w:rFonts w:cs="Arial"/>
          <w:sz w:val="24"/>
          <w:szCs w:val="24"/>
        </w:rPr>
      </w:pPr>
    </w:p>
    <w:p w:rsidR="006D1E65" w:rsidRDefault="006D1E65" w:rsidP="006D1E65">
      <w:pPr>
        <w:pStyle w:val="InsideAddress"/>
        <w:spacing w:line="360" w:lineRule="auto"/>
        <w:jc w:val="left"/>
        <w:rPr>
          <w:rFonts w:cs="Arial"/>
          <w:sz w:val="24"/>
          <w:szCs w:val="24"/>
        </w:rPr>
      </w:pPr>
    </w:p>
    <w:p w:rsidR="009B12BD" w:rsidRDefault="009B12BD" w:rsidP="006D1E65">
      <w:pPr>
        <w:pStyle w:val="InsideAddress"/>
        <w:spacing w:line="360" w:lineRule="auto"/>
        <w:jc w:val="left"/>
        <w:rPr>
          <w:rFonts w:cs="Arial"/>
          <w:sz w:val="24"/>
          <w:szCs w:val="24"/>
        </w:rPr>
      </w:pPr>
    </w:p>
    <w:p w:rsidR="006D1E65" w:rsidRPr="006D1E65" w:rsidRDefault="006D1E65" w:rsidP="006D1E65">
      <w:pPr>
        <w:pStyle w:val="InsideAddress"/>
        <w:spacing w:line="360" w:lineRule="auto"/>
        <w:jc w:val="left"/>
        <w:rPr>
          <w:rFonts w:cs="Arial"/>
          <w:sz w:val="24"/>
          <w:szCs w:val="24"/>
        </w:rPr>
      </w:pPr>
      <w:r w:rsidRPr="006D1E65">
        <w:rPr>
          <w:rFonts w:cs="Arial"/>
          <w:sz w:val="24"/>
          <w:szCs w:val="24"/>
        </w:rPr>
        <w:t>I hereby certify that the above detail is correct and the time impact has been analyzed. We recommend the approval of this contract modification.</w:t>
      </w:r>
    </w:p>
    <w:p w:rsidR="006D1E65" w:rsidRPr="006D1E65" w:rsidRDefault="006D1E65" w:rsidP="006D1E65">
      <w:pPr>
        <w:pStyle w:val="InsideAddress"/>
        <w:spacing w:line="240" w:lineRule="auto"/>
        <w:jc w:val="left"/>
        <w:rPr>
          <w:rFonts w:cs="Arial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068"/>
        <w:gridCol w:w="1440"/>
        <w:gridCol w:w="4068"/>
      </w:tblGrid>
      <w:tr w:rsidR="006D1E65" w:rsidRPr="006D1E65" w:rsidTr="00CE17D7">
        <w:tc>
          <w:tcPr>
            <w:tcW w:w="4068" w:type="dxa"/>
            <w:tcBorders>
              <w:bottom w:val="single" w:sz="4" w:space="0" w:color="auto"/>
            </w:tcBorders>
          </w:tcPr>
          <w:p w:rsidR="006D1E65" w:rsidRPr="006D1E65" w:rsidRDefault="006D1E65" w:rsidP="00CE17D7">
            <w:pPr>
              <w:pStyle w:val="BodyText"/>
              <w:spacing w:after="0"/>
              <w:rPr>
                <w:rFonts w:ascii="Arial" w:hAnsi="Arial" w:cs="Arial"/>
                <w:szCs w:val="24"/>
              </w:rPr>
            </w:pPr>
          </w:p>
          <w:p w:rsidR="006D1E65" w:rsidRPr="006D1E65" w:rsidRDefault="006D1E65" w:rsidP="00CE17D7">
            <w:pPr>
              <w:pStyle w:val="BodyText"/>
              <w:spacing w:after="0"/>
              <w:rPr>
                <w:rFonts w:ascii="Arial" w:hAnsi="Arial" w:cs="Arial"/>
                <w:szCs w:val="24"/>
              </w:rPr>
            </w:pPr>
            <w:r w:rsidRPr="006D1E65">
              <w:rPr>
                <w:rFonts w:ascii="Arial" w:hAnsi="Arial" w:cs="Arial"/>
                <w:szCs w:val="24"/>
              </w:rPr>
              <w:t>Prepared by:</w:t>
            </w:r>
          </w:p>
          <w:p w:rsidR="006D1E65" w:rsidRPr="006D1E65" w:rsidRDefault="006D1E65" w:rsidP="00CE17D7">
            <w:pPr>
              <w:pStyle w:val="BodyText"/>
              <w:spacing w:after="0"/>
              <w:rPr>
                <w:rFonts w:ascii="Arial" w:hAnsi="Arial" w:cs="Arial"/>
                <w:szCs w:val="24"/>
              </w:rPr>
            </w:pPr>
          </w:p>
          <w:p w:rsidR="006D1E65" w:rsidRPr="006D1E65" w:rsidRDefault="006D1E65" w:rsidP="00CE17D7">
            <w:pPr>
              <w:pStyle w:val="BodyText"/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1440" w:type="dxa"/>
          </w:tcPr>
          <w:p w:rsidR="006D1E65" w:rsidRPr="006D1E65" w:rsidRDefault="006D1E65" w:rsidP="00CE17D7">
            <w:pPr>
              <w:pStyle w:val="BodyText"/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4068" w:type="dxa"/>
            <w:tcBorders>
              <w:bottom w:val="single" w:sz="4" w:space="0" w:color="auto"/>
            </w:tcBorders>
          </w:tcPr>
          <w:p w:rsidR="006D1E65" w:rsidRPr="006D1E65" w:rsidRDefault="006D1E65" w:rsidP="00CE17D7">
            <w:pPr>
              <w:pStyle w:val="BodyText"/>
              <w:spacing w:after="0"/>
              <w:rPr>
                <w:rFonts w:ascii="Arial" w:hAnsi="Arial" w:cs="Arial"/>
                <w:bCs/>
                <w:szCs w:val="24"/>
              </w:rPr>
            </w:pPr>
          </w:p>
          <w:p w:rsidR="006D1E65" w:rsidRPr="006D1E65" w:rsidRDefault="006D1E65" w:rsidP="00CE17D7">
            <w:pPr>
              <w:pStyle w:val="BodyText"/>
              <w:spacing w:after="0"/>
              <w:rPr>
                <w:rFonts w:ascii="Arial" w:hAnsi="Arial" w:cs="Arial"/>
                <w:bCs/>
                <w:szCs w:val="24"/>
              </w:rPr>
            </w:pPr>
            <w:r w:rsidRPr="006D1E65">
              <w:rPr>
                <w:rFonts w:ascii="Arial" w:hAnsi="Arial" w:cs="Arial"/>
                <w:bCs/>
                <w:szCs w:val="24"/>
              </w:rPr>
              <w:t>Accepted by:</w:t>
            </w:r>
          </w:p>
          <w:p w:rsidR="006D1E65" w:rsidRPr="006D1E65" w:rsidRDefault="006D1E65" w:rsidP="00CE17D7">
            <w:pPr>
              <w:pStyle w:val="BodyText"/>
              <w:spacing w:after="0"/>
              <w:rPr>
                <w:rFonts w:ascii="Arial" w:hAnsi="Arial" w:cs="Arial"/>
                <w:szCs w:val="24"/>
              </w:rPr>
            </w:pPr>
          </w:p>
          <w:p w:rsidR="006D1E65" w:rsidRPr="006D1E65" w:rsidRDefault="006D1E65" w:rsidP="00CE17D7">
            <w:pPr>
              <w:pStyle w:val="BodyText"/>
              <w:spacing w:after="0"/>
              <w:rPr>
                <w:rFonts w:ascii="Arial" w:hAnsi="Arial" w:cs="Arial"/>
                <w:szCs w:val="24"/>
              </w:rPr>
            </w:pPr>
          </w:p>
        </w:tc>
      </w:tr>
      <w:tr w:rsidR="006D1E65" w:rsidRPr="006D1E65" w:rsidTr="00CE17D7"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</w:tcPr>
          <w:p w:rsidR="006D1E65" w:rsidRPr="006D1E65" w:rsidRDefault="006D1E65" w:rsidP="00CE17D7">
            <w:pPr>
              <w:pStyle w:val="BodyText"/>
              <w:spacing w:after="0"/>
              <w:rPr>
                <w:rFonts w:ascii="Arial" w:hAnsi="Arial" w:cs="Arial"/>
                <w:bCs/>
                <w:szCs w:val="24"/>
              </w:rPr>
            </w:pPr>
            <w:r w:rsidRPr="006D1E65">
              <w:rPr>
                <w:rFonts w:ascii="Arial" w:hAnsi="Arial" w:cs="Arial"/>
                <w:bCs/>
                <w:szCs w:val="24"/>
              </w:rPr>
              <w:t>Resident Inspector</w:t>
            </w:r>
          </w:p>
          <w:p w:rsidR="006D1E65" w:rsidRPr="006D1E65" w:rsidRDefault="006D1E65" w:rsidP="00CE17D7">
            <w:pPr>
              <w:pStyle w:val="BodyText"/>
              <w:spacing w:after="0"/>
              <w:rPr>
                <w:rFonts w:ascii="Arial" w:hAnsi="Arial" w:cs="Arial"/>
                <w:bCs/>
                <w:szCs w:val="24"/>
              </w:rPr>
            </w:pPr>
          </w:p>
          <w:p w:rsidR="006D1E65" w:rsidRPr="006D1E65" w:rsidRDefault="006D1E65" w:rsidP="00CE17D7">
            <w:pPr>
              <w:pStyle w:val="BodyText"/>
              <w:spacing w:after="0"/>
              <w:rPr>
                <w:rFonts w:ascii="Arial" w:hAnsi="Arial" w:cs="Arial"/>
                <w:szCs w:val="24"/>
              </w:rPr>
            </w:pPr>
            <w:r w:rsidRPr="006D1E65">
              <w:rPr>
                <w:rFonts w:ascii="Arial" w:hAnsi="Arial" w:cs="Arial"/>
                <w:bCs/>
                <w:szCs w:val="24"/>
              </w:rPr>
              <w:t xml:space="preserve">By: </w:t>
            </w:r>
          </w:p>
        </w:tc>
        <w:tc>
          <w:tcPr>
            <w:tcW w:w="1440" w:type="dxa"/>
          </w:tcPr>
          <w:p w:rsidR="006D1E65" w:rsidRPr="006D1E65" w:rsidRDefault="006D1E65" w:rsidP="00CE17D7">
            <w:pPr>
              <w:pStyle w:val="BodyText"/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</w:tcPr>
          <w:p w:rsidR="006D1E65" w:rsidRPr="006D1E65" w:rsidRDefault="00BE63EB" w:rsidP="00CE17D7">
            <w:pPr>
              <w:pStyle w:val="BodyText"/>
              <w:spacing w:after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Principal or representative</w:t>
            </w:r>
          </w:p>
          <w:p w:rsidR="006D1E65" w:rsidRPr="006D1E65" w:rsidRDefault="006D1E65" w:rsidP="00CE17D7">
            <w:pPr>
              <w:pStyle w:val="BodyText"/>
              <w:spacing w:after="0"/>
              <w:rPr>
                <w:rFonts w:ascii="Arial" w:hAnsi="Arial" w:cs="Arial"/>
                <w:szCs w:val="24"/>
              </w:rPr>
            </w:pPr>
          </w:p>
          <w:p w:rsidR="006D1E65" w:rsidRPr="006D1E65" w:rsidRDefault="006D1E65" w:rsidP="00CE17D7">
            <w:pPr>
              <w:pStyle w:val="BodyText"/>
              <w:spacing w:after="0"/>
              <w:rPr>
                <w:rFonts w:ascii="Arial" w:hAnsi="Arial" w:cs="Arial"/>
                <w:bCs/>
                <w:szCs w:val="24"/>
              </w:rPr>
            </w:pPr>
            <w:r w:rsidRPr="006D1E65">
              <w:rPr>
                <w:rFonts w:ascii="Arial" w:hAnsi="Arial" w:cs="Arial"/>
                <w:szCs w:val="24"/>
              </w:rPr>
              <w:t>By:</w:t>
            </w:r>
          </w:p>
        </w:tc>
      </w:tr>
      <w:tr w:rsidR="006D1E65" w:rsidRPr="006D1E65" w:rsidTr="00CE17D7">
        <w:trPr>
          <w:trHeight w:val="377"/>
        </w:trPr>
        <w:tc>
          <w:tcPr>
            <w:tcW w:w="4068" w:type="dxa"/>
            <w:tcBorders>
              <w:top w:val="single" w:sz="4" w:space="0" w:color="auto"/>
            </w:tcBorders>
          </w:tcPr>
          <w:p w:rsidR="006D1E65" w:rsidRPr="006D1E65" w:rsidRDefault="006D1E65" w:rsidP="00CE17D7">
            <w:pPr>
              <w:pStyle w:val="BodyText"/>
              <w:spacing w:after="0"/>
              <w:rPr>
                <w:rFonts w:ascii="Arial" w:hAnsi="Arial" w:cs="Arial"/>
                <w:bCs/>
                <w:szCs w:val="24"/>
              </w:rPr>
            </w:pPr>
            <w:r w:rsidRPr="006D1E65">
              <w:rPr>
                <w:rFonts w:ascii="Arial" w:hAnsi="Arial" w:cs="Arial"/>
                <w:bCs/>
                <w:szCs w:val="24"/>
              </w:rPr>
              <w:t xml:space="preserve">             Signature </w:t>
            </w:r>
            <w:r w:rsidRPr="006D1E65">
              <w:rPr>
                <w:rFonts w:ascii="Arial" w:hAnsi="Arial" w:cs="Arial"/>
                <w:bCs/>
                <w:szCs w:val="24"/>
              </w:rPr>
              <w:tab/>
            </w:r>
            <w:r w:rsidRPr="006D1E65">
              <w:rPr>
                <w:rFonts w:ascii="Arial" w:hAnsi="Arial" w:cs="Arial"/>
                <w:bCs/>
                <w:szCs w:val="24"/>
              </w:rPr>
              <w:tab/>
              <w:t>Date</w:t>
            </w:r>
          </w:p>
        </w:tc>
        <w:tc>
          <w:tcPr>
            <w:tcW w:w="1440" w:type="dxa"/>
          </w:tcPr>
          <w:p w:rsidR="006D1E65" w:rsidRPr="006D1E65" w:rsidRDefault="006D1E65" w:rsidP="00CE17D7">
            <w:pPr>
              <w:pStyle w:val="BodyText"/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4068" w:type="dxa"/>
            <w:tcBorders>
              <w:top w:val="single" w:sz="4" w:space="0" w:color="auto"/>
            </w:tcBorders>
          </w:tcPr>
          <w:p w:rsidR="006D1E65" w:rsidRPr="006D1E65" w:rsidRDefault="006D1E65" w:rsidP="00CE17D7">
            <w:pPr>
              <w:pStyle w:val="BodyText"/>
              <w:spacing w:after="0"/>
              <w:rPr>
                <w:rFonts w:ascii="Arial" w:hAnsi="Arial" w:cs="Arial"/>
                <w:bCs/>
                <w:szCs w:val="24"/>
              </w:rPr>
            </w:pPr>
            <w:r w:rsidRPr="006D1E65">
              <w:rPr>
                <w:rFonts w:ascii="Arial" w:hAnsi="Arial" w:cs="Arial"/>
                <w:bCs/>
                <w:szCs w:val="24"/>
              </w:rPr>
              <w:t xml:space="preserve">             Signature </w:t>
            </w:r>
            <w:r w:rsidRPr="006D1E65">
              <w:rPr>
                <w:rFonts w:ascii="Arial" w:hAnsi="Arial" w:cs="Arial"/>
                <w:bCs/>
                <w:szCs w:val="24"/>
              </w:rPr>
              <w:tab/>
            </w:r>
            <w:r w:rsidRPr="006D1E65">
              <w:rPr>
                <w:rFonts w:ascii="Arial" w:hAnsi="Arial" w:cs="Arial"/>
                <w:bCs/>
                <w:szCs w:val="24"/>
              </w:rPr>
              <w:tab/>
              <w:t>Date</w:t>
            </w:r>
          </w:p>
        </w:tc>
      </w:tr>
    </w:tbl>
    <w:p w:rsidR="00CE17D7" w:rsidRPr="006D1E65" w:rsidRDefault="00CE17D7">
      <w:pPr>
        <w:pStyle w:val="BodyText"/>
        <w:rPr>
          <w:rFonts w:ascii="Arial" w:hAnsi="Arial" w:cs="Arial"/>
          <w:szCs w:val="24"/>
        </w:rPr>
      </w:pPr>
    </w:p>
    <w:sectPr w:rsidR="00CE17D7" w:rsidRPr="006D1E65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800" w:right="1267" w:bottom="180" w:left="1440" w:header="720" w:footer="1670" w:gutter="0"/>
      <w:pgNumType w:start="1"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E46" w:rsidRDefault="00333E46">
      <w:r>
        <w:separator/>
      </w:r>
    </w:p>
  </w:endnote>
  <w:endnote w:type="continuationSeparator" w:id="0">
    <w:p w:rsidR="00333E46" w:rsidRDefault="0033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0A3" w:rsidRPr="009B12BD" w:rsidRDefault="0022533F" w:rsidP="006640A3">
    <w:pPr>
      <w:pStyle w:val="Footer"/>
      <w:pBdr>
        <w:top w:val="none" w:sz="0" w:space="0" w:color="auto"/>
      </w:pBdr>
      <w:rPr>
        <w:sz w:val="20"/>
      </w:rPr>
    </w:pPr>
    <w:r>
      <w:rPr>
        <w:rStyle w:val="PageNumber"/>
        <w:rFonts w:ascii="Arial" w:hAnsi="Arial"/>
        <w:sz w:val="20"/>
      </w:rPr>
      <w:t xml:space="preserve">LOGO </w:t>
    </w:r>
    <w:r w:rsidR="003720D6">
      <w:rPr>
        <w:rStyle w:val="PageNumber"/>
        <w:rFonts w:ascii="Arial" w:hAnsi="Arial"/>
        <w:sz w:val="20"/>
      </w:rPr>
      <w:t>CM/PM</w:t>
    </w:r>
    <w:r w:rsidR="00BE63EB">
      <w:rPr>
        <w:rStyle w:val="PageNumber"/>
        <w:rFonts w:ascii="Arial" w:hAnsi="Arial"/>
        <w:sz w:val="20"/>
      </w:rPr>
      <w:t>Insp</w:t>
    </w:r>
    <w:r>
      <w:tab/>
    </w:r>
    <w:r w:rsidR="006640A3" w:rsidRPr="009B12BD">
      <w:rPr>
        <w:sz w:val="20"/>
      </w:rPr>
      <w:t xml:space="preserve">Page </w:t>
    </w:r>
    <w:r w:rsidR="006640A3" w:rsidRPr="009B12BD">
      <w:rPr>
        <w:b/>
        <w:sz w:val="20"/>
      </w:rPr>
      <w:fldChar w:fldCharType="begin"/>
    </w:r>
    <w:r w:rsidR="006640A3" w:rsidRPr="009B12BD">
      <w:rPr>
        <w:b/>
        <w:sz w:val="20"/>
      </w:rPr>
      <w:instrText xml:space="preserve"> PAGE  \* Arabic  \* MERGEFORMAT </w:instrText>
    </w:r>
    <w:r w:rsidR="006640A3" w:rsidRPr="009B12BD">
      <w:rPr>
        <w:b/>
        <w:sz w:val="20"/>
      </w:rPr>
      <w:fldChar w:fldCharType="separate"/>
    </w:r>
    <w:r w:rsidR="00E94D4B">
      <w:rPr>
        <w:b/>
        <w:noProof/>
        <w:sz w:val="20"/>
      </w:rPr>
      <w:t>3</w:t>
    </w:r>
    <w:r w:rsidR="006640A3" w:rsidRPr="009B12BD">
      <w:rPr>
        <w:b/>
        <w:sz w:val="20"/>
      </w:rPr>
      <w:fldChar w:fldCharType="end"/>
    </w:r>
    <w:r w:rsidR="006640A3" w:rsidRPr="009B12BD">
      <w:rPr>
        <w:sz w:val="20"/>
      </w:rPr>
      <w:t xml:space="preserve"> of </w:t>
    </w:r>
    <w:r w:rsidR="006640A3" w:rsidRPr="009B12BD">
      <w:rPr>
        <w:b/>
        <w:sz w:val="20"/>
      </w:rPr>
      <w:fldChar w:fldCharType="begin"/>
    </w:r>
    <w:r w:rsidR="006640A3" w:rsidRPr="009B12BD">
      <w:rPr>
        <w:b/>
        <w:sz w:val="20"/>
      </w:rPr>
      <w:instrText xml:space="preserve"> NUMPAGES  \* Arabic  \* MERGEFORMAT </w:instrText>
    </w:r>
    <w:r w:rsidR="006640A3" w:rsidRPr="009B12BD">
      <w:rPr>
        <w:b/>
        <w:sz w:val="20"/>
      </w:rPr>
      <w:fldChar w:fldCharType="separate"/>
    </w:r>
    <w:r w:rsidR="00E94D4B">
      <w:rPr>
        <w:b/>
        <w:noProof/>
        <w:sz w:val="20"/>
      </w:rPr>
      <w:t>3</w:t>
    </w:r>
    <w:r w:rsidR="006640A3" w:rsidRPr="009B12BD">
      <w:rPr>
        <w:b/>
        <w:sz w:val="20"/>
      </w:rPr>
      <w:fldChar w:fldCharType="end"/>
    </w:r>
  </w:p>
  <w:p w:rsidR="0022533F" w:rsidRDefault="0022533F">
    <w:pPr>
      <w:pStyle w:val="Footer"/>
      <w:pBdr>
        <w:top w:val="single" w:sz="6" w:space="9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33F" w:rsidRPr="009B12BD" w:rsidRDefault="0022533F">
    <w:pPr>
      <w:pStyle w:val="Footer"/>
      <w:pBdr>
        <w:top w:val="single" w:sz="6" w:space="13" w:color="auto"/>
      </w:pBdr>
      <w:rPr>
        <w:sz w:val="20"/>
      </w:rPr>
    </w:pPr>
    <w:r>
      <w:rPr>
        <w:sz w:val="20"/>
      </w:rPr>
      <w:t xml:space="preserve">LOGO </w:t>
    </w:r>
    <w:r w:rsidR="00EA1B56">
      <w:rPr>
        <w:sz w:val="20"/>
      </w:rPr>
      <w:t>CM/PM/</w:t>
    </w:r>
    <w:r w:rsidR="00BE63EB">
      <w:rPr>
        <w:sz w:val="20"/>
      </w:rPr>
      <w:t>Insp</w:t>
    </w:r>
    <w:r>
      <w:tab/>
    </w:r>
    <w:r w:rsidR="009B12BD" w:rsidRPr="009B12BD">
      <w:rPr>
        <w:sz w:val="20"/>
      </w:rPr>
      <w:t xml:space="preserve">Page </w:t>
    </w:r>
    <w:r w:rsidR="009B12BD" w:rsidRPr="009B12BD">
      <w:rPr>
        <w:b/>
        <w:sz w:val="20"/>
      </w:rPr>
      <w:fldChar w:fldCharType="begin"/>
    </w:r>
    <w:r w:rsidR="009B12BD" w:rsidRPr="009B12BD">
      <w:rPr>
        <w:b/>
        <w:sz w:val="20"/>
      </w:rPr>
      <w:instrText xml:space="preserve"> PAGE  \* Arabic  \* MERGEFORMAT </w:instrText>
    </w:r>
    <w:r w:rsidR="009B12BD" w:rsidRPr="009B12BD">
      <w:rPr>
        <w:b/>
        <w:sz w:val="20"/>
      </w:rPr>
      <w:fldChar w:fldCharType="separate"/>
    </w:r>
    <w:r w:rsidR="00333E46">
      <w:rPr>
        <w:b/>
        <w:noProof/>
        <w:sz w:val="20"/>
      </w:rPr>
      <w:t>1</w:t>
    </w:r>
    <w:r w:rsidR="009B12BD" w:rsidRPr="009B12BD">
      <w:rPr>
        <w:b/>
        <w:sz w:val="20"/>
      </w:rPr>
      <w:fldChar w:fldCharType="end"/>
    </w:r>
    <w:r w:rsidR="009B12BD" w:rsidRPr="009B12BD">
      <w:rPr>
        <w:sz w:val="20"/>
      </w:rPr>
      <w:t xml:space="preserve"> of </w:t>
    </w:r>
    <w:r w:rsidR="009B12BD" w:rsidRPr="009B12BD">
      <w:rPr>
        <w:b/>
        <w:sz w:val="20"/>
      </w:rPr>
      <w:fldChar w:fldCharType="begin"/>
    </w:r>
    <w:r w:rsidR="009B12BD" w:rsidRPr="009B12BD">
      <w:rPr>
        <w:b/>
        <w:sz w:val="20"/>
      </w:rPr>
      <w:instrText xml:space="preserve"> NUMPAGES  \* Arabic  \* MERGEFORMAT </w:instrText>
    </w:r>
    <w:r w:rsidR="009B12BD" w:rsidRPr="009B12BD">
      <w:rPr>
        <w:b/>
        <w:sz w:val="20"/>
      </w:rPr>
      <w:fldChar w:fldCharType="separate"/>
    </w:r>
    <w:r w:rsidR="00333E46">
      <w:rPr>
        <w:b/>
        <w:noProof/>
        <w:sz w:val="20"/>
      </w:rPr>
      <w:t>1</w:t>
    </w:r>
    <w:r w:rsidR="009B12BD" w:rsidRPr="009B12BD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E46" w:rsidRDefault="00333E46">
      <w:r>
        <w:separator/>
      </w:r>
    </w:p>
  </w:footnote>
  <w:footnote w:type="continuationSeparator" w:id="0">
    <w:p w:rsidR="00333E46" w:rsidRDefault="00333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33F" w:rsidRDefault="003720D6">
    <w:pPr>
      <w:pStyle w:val="Header"/>
      <w:tabs>
        <w:tab w:val="clear" w:pos="9360"/>
        <w:tab w:val="right" w:pos="10440"/>
      </w:tabs>
      <w:ind w:left="-1080" w:right="-907"/>
    </w:pPr>
    <w:r>
      <w:rPr>
        <w:rStyle w:val="Section"/>
        <w:sz w:val="32"/>
      </w:rPr>
      <w:t>CM/PM/</w:t>
    </w:r>
    <w:r w:rsidR="00BE63EB">
      <w:rPr>
        <w:rStyle w:val="Section"/>
        <w:sz w:val="32"/>
      </w:rPr>
      <w:t xml:space="preserve">Insp </w:t>
    </w:r>
    <w:r w:rsidR="0022533F">
      <w:rPr>
        <w:rStyle w:val="Section"/>
        <w:sz w:val="32"/>
      </w:rPr>
      <w:t xml:space="preserve">time analysis </w:t>
    </w:r>
    <w:r w:rsidR="0022533F">
      <w:rPr>
        <w:rStyle w:val="SectionTitle"/>
        <w:rFonts w:ascii="Times New Roman" w:hAnsi="Times New Roman"/>
        <w:sz w:val="36"/>
      </w:rPr>
      <w:t>REPORT -CO __</w:t>
    </w:r>
    <w:r w:rsidR="0022533F">
      <w:rPr>
        <w:rFonts w:ascii="Times New Roman" w:hAnsi="Times New Roman"/>
        <w:b/>
        <w:sz w:val="41"/>
      </w:rPr>
      <w:tab/>
    </w:r>
    <w:r w:rsidR="0022533F">
      <w:rPr>
        <w:rStyle w:val="SectionTitle"/>
      </w:rPr>
      <w:t xml:space="preserve"> __________________ Public Housing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33F" w:rsidRDefault="00EA1B56">
    <w:pPr>
      <w:pStyle w:val="Header"/>
      <w:tabs>
        <w:tab w:val="clear" w:pos="9360"/>
        <w:tab w:val="right" w:pos="10440"/>
      </w:tabs>
      <w:ind w:left="-1080" w:right="-907"/>
    </w:pPr>
    <w:r>
      <w:rPr>
        <w:rStyle w:val="Section"/>
        <w:sz w:val="32"/>
      </w:rPr>
      <w:t>cm/pm/</w:t>
    </w:r>
    <w:r w:rsidR="00BE63EB">
      <w:rPr>
        <w:rStyle w:val="Section"/>
        <w:sz w:val="32"/>
      </w:rPr>
      <w:t>Insp</w:t>
    </w:r>
    <w:r w:rsidR="0022533F">
      <w:rPr>
        <w:rStyle w:val="Section"/>
        <w:sz w:val="32"/>
      </w:rPr>
      <w:t xml:space="preserve"> time analysis </w:t>
    </w:r>
    <w:r w:rsidR="0022533F">
      <w:rPr>
        <w:rStyle w:val="SectionTitle"/>
        <w:rFonts w:ascii="Times New Roman" w:hAnsi="Times New Roman"/>
        <w:sz w:val="36"/>
      </w:rPr>
      <w:t>REPORT -CO __</w:t>
    </w:r>
    <w:r w:rsidR="0022533F">
      <w:rPr>
        <w:rFonts w:ascii="Times New Roman" w:hAnsi="Times New Roman"/>
        <w:b/>
        <w:sz w:val="41"/>
      </w:rPr>
      <w:tab/>
    </w:r>
    <w:r w:rsidR="0022533F">
      <w:rPr>
        <w:rStyle w:val="SectionTitle"/>
      </w:rPr>
      <w:t xml:space="preserve"> __________________ Public Housing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2994"/>
    <w:multiLevelType w:val="singleLevel"/>
    <w:tmpl w:val="794A8A06"/>
    <w:lvl w:ilvl="0">
      <w:start w:val="1"/>
      <w:numFmt w:val="bullet"/>
      <w:pStyle w:val="Sub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8B6650"/>
    <w:multiLevelType w:val="hybridMultilevel"/>
    <w:tmpl w:val="9F62FDFA"/>
    <w:lvl w:ilvl="0" w:tplc="44DC20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671CBE"/>
    <w:multiLevelType w:val="multilevel"/>
    <w:tmpl w:val="8EDCFDFE"/>
    <w:lvl w:ilvl="0">
      <w:start w:val="2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Restart w:val="0"/>
      <w:pStyle w:val="Heading2"/>
      <w:lvlText w:val="4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66726791"/>
    <w:multiLevelType w:val="hybridMultilevel"/>
    <w:tmpl w:val="691E4094"/>
    <w:lvl w:ilvl="0" w:tplc="8EA4B35C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5E3808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524CA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EABC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18FF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4AA2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503D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160D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9C9F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1E65"/>
    <w:rsid w:val="00002CBC"/>
    <w:rsid w:val="00104251"/>
    <w:rsid w:val="0022533F"/>
    <w:rsid w:val="0023267A"/>
    <w:rsid w:val="0023354B"/>
    <w:rsid w:val="00307F55"/>
    <w:rsid w:val="00333E46"/>
    <w:rsid w:val="003720D6"/>
    <w:rsid w:val="00374ED3"/>
    <w:rsid w:val="00400DE3"/>
    <w:rsid w:val="0048039F"/>
    <w:rsid w:val="006640A3"/>
    <w:rsid w:val="006D1E65"/>
    <w:rsid w:val="007E5148"/>
    <w:rsid w:val="008A728E"/>
    <w:rsid w:val="008B6C51"/>
    <w:rsid w:val="008F6A49"/>
    <w:rsid w:val="00904950"/>
    <w:rsid w:val="00946BF5"/>
    <w:rsid w:val="00963236"/>
    <w:rsid w:val="009B12BD"/>
    <w:rsid w:val="009E4313"/>
    <w:rsid w:val="00A6651E"/>
    <w:rsid w:val="00AE4790"/>
    <w:rsid w:val="00AF4EB0"/>
    <w:rsid w:val="00BE63EB"/>
    <w:rsid w:val="00CE17D7"/>
    <w:rsid w:val="00D23C62"/>
    <w:rsid w:val="00E94D4B"/>
    <w:rsid w:val="00EA1B56"/>
    <w:rsid w:val="00F4540D"/>
    <w:rsid w:val="00FD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2059186-FA11-4713-9F7A-088AC9B2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/>
    </w:pPr>
    <w:rPr>
      <w:sz w:val="24"/>
    </w:rPr>
  </w:style>
  <w:style w:type="paragraph" w:styleId="Heading1">
    <w:name w:val="heading 1"/>
    <w:basedOn w:val="Normal"/>
    <w:next w:val="BodyText"/>
    <w:qFormat/>
    <w:pPr>
      <w:keepNext/>
      <w:numPr>
        <w:numId w:val="3"/>
      </w:numPr>
      <w:spacing w:after="0"/>
      <w:outlineLvl w:val="0"/>
    </w:pPr>
    <w:rPr>
      <w:rFonts w:ascii="Arial" w:hAnsi="Arial"/>
      <w:b/>
      <w:color w:val="FFFFFF"/>
      <w:kern w:val="28"/>
      <w:sz w:val="2"/>
    </w:rPr>
  </w:style>
  <w:style w:type="paragraph" w:styleId="Heading2">
    <w:name w:val="heading 2"/>
    <w:aliases w:val="(Alt+2)"/>
    <w:basedOn w:val="Normal"/>
    <w:next w:val="BodyText"/>
    <w:qFormat/>
    <w:pPr>
      <w:keepNext/>
      <w:numPr>
        <w:ilvl w:val="1"/>
        <w:numId w:val="3"/>
      </w:numPr>
      <w:spacing w:before="240"/>
      <w:outlineLvl w:val="1"/>
    </w:pPr>
    <w:rPr>
      <w:rFonts w:ascii="Arial Narrow" w:hAnsi="Arial Narrow"/>
      <w:b/>
      <w:caps/>
      <w:sz w:val="28"/>
    </w:rPr>
  </w:style>
  <w:style w:type="paragraph" w:styleId="Heading3">
    <w:name w:val="heading 3"/>
    <w:aliases w:val="h3,1.2.3.,bullet,H3"/>
    <w:basedOn w:val="Normal"/>
    <w:next w:val="BodyText"/>
    <w:qFormat/>
    <w:pPr>
      <w:keepNext/>
      <w:numPr>
        <w:ilvl w:val="2"/>
        <w:numId w:val="3"/>
      </w:numPr>
      <w:spacing w:before="240"/>
      <w:outlineLvl w:val="2"/>
    </w:pPr>
    <w:rPr>
      <w:rFonts w:ascii="Arial Narrow" w:hAnsi="Arial Narrow"/>
      <w:b/>
      <w:sz w:val="26"/>
    </w:rPr>
  </w:style>
  <w:style w:type="paragraph" w:styleId="Heading4">
    <w:name w:val="heading 4"/>
    <w:next w:val="BodyText"/>
    <w:qFormat/>
    <w:pPr>
      <w:keepNext/>
      <w:numPr>
        <w:ilvl w:val="3"/>
        <w:numId w:val="3"/>
      </w:numPr>
      <w:spacing w:before="120" w:after="240"/>
      <w:outlineLvl w:val="3"/>
    </w:pPr>
    <w:rPr>
      <w:rFonts w:ascii="Arial Narrow" w:hAnsi="Arial Narrow"/>
      <w:b/>
      <w:i/>
      <w:sz w:val="26"/>
    </w:rPr>
  </w:style>
  <w:style w:type="paragraph" w:styleId="Heading5">
    <w:name w:val="heading 5"/>
    <w:basedOn w:val="Normal"/>
    <w:next w:val="Normal"/>
    <w:qFormat/>
    <w:pPr>
      <w:numPr>
        <w:ilvl w:val="4"/>
        <w:numId w:val="3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3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3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3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Header">
    <w:name w:val="header"/>
    <w:pPr>
      <w:pBdr>
        <w:bottom w:val="single" w:sz="6" w:space="1" w:color="auto"/>
      </w:pBdr>
      <w:tabs>
        <w:tab w:val="right" w:pos="9360"/>
      </w:tabs>
    </w:pPr>
    <w:rPr>
      <w:rFonts w:ascii="Impact" w:hAnsi="Impact"/>
      <w:sz w:val="28"/>
    </w:rPr>
  </w:style>
  <w:style w:type="paragraph" w:styleId="Footer">
    <w:name w:val="footer"/>
    <w:basedOn w:val="Normal"/>
    <w:pPr>
      <w:pBdr>
        <w:top w:val="single" w:sz="6" w:space="1" w:color="auto"/>
      </w:pBdr>
      <w:tabs>
        <w:tab w:val="right" w:pos="9360"/>
      </w:tabs>
      <w:spacing w:after="0"/>
    </w:pPr>
    <w:rPr>
      <w:rFonts w:ascii="Arial" w:hAnsi="Arial"/>
      <w:sz w:val="12"/>
    </w:rPr>
  </w:style>
  <w:style w:type="character" w:styleId="PageNumber">
    <w:name w:val="page number"/>
    <w:rPr>
      <w:rFonts w:ascii="Times New Roman" w:hAnsi="Times New Roman"/>
      <w:sz w:val="24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240" w:after="240"/>
      <w:ind w:left="1440" w:right="720" w:hanging="1440"/>
    </w:pPr>
    <w:rPr>
      <w:rFonts w:ascii="Arial Narrow" w:hAnsi="Arial Narrow"/>
      <w:b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pacing w:after="0"/>
      <w:ind w:left="216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pacing w:after="0"/>
      <w:ind w:left="2880" w:right="720" w:hanging="720"/>
    </w:pPr>
  </w:style>
  <w:style w:type="paragraph" w:styleId="TOC4">
    <w:name w:val="toc 4"/>
    <w:next w:val="TOC5"/>
    <w:semiHidden/>
    <w:pPr>
      <w:tabs>
        <w:tab w:val="right" w:leader="dot" w:pos="9360"/>
      </w:tabs>
      <w:ind w:left="480"/>
    </w:pPr>
    <w:rPr>
      <w:sz w:val="24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pacing w:after="0"/>
      <w:ind w:left="720"/>
    </w:pPr>
    <w:rPr>
      <w:sz w:val="18"/>
    </w:rPr>
  </w:style>
  <w:style w:type="paragraph" w:styleId="TOC6">
    <w:name w:val="toc 6"/>
    <w:basedOn w:val="Normal"/>
    <w:next w:val="Normal"/>
    <w:semiHidden/>
    <w:pPr>
      <w:tabs>
        <w:tab w:val="right" w:leader="dot" w:pos="9360"/>
      </w:tabs>
      <w:spacing w:after="0"/>
      <w:ind w:left="960"/>
    </w:pPr>
    <w:rPr>
      <w:sz w:val="18"/>
    </w:rPr>
  </w:style>
  <w:style w:type="paragraph" w:styleId="TOC7">
    <w:name w:val="toc 7"/>
    <w:basedOn w:val="Normal"/>
    <w:next w:val="Normal"/>
    <w:semiHidden/>
    <w:pPr>
      <w:tabs>
        <w:tab w:val="right" w:leader="dot" w:pos="9360"/>
      </w:tabs>
      <w:spacing w:after="0"/>
      <w:ind w:left="1200"/>
    </w:pPr>
    <w:rPr>
      <w:sz w:val="18"/>
    </w:rPr>
  </w:style>
  <w:style w:type="paragraph" w:styleId="TOC8">
    <w:name w:val="toc 8"/>
    <w:basedOn w:val="Normal"/>
    <w:next w:val="Normal"/>
    <w:semiHidden/>
    <w:pPr>
      <w:tabs>
        <w:tab w:val="right" w:leader="dot" w:pos="9360"/>
      </w:tabs>
      <w:spacing w:after="0"/>
      <w:ind w:left="1440"/>
    </w:pPr>
    <w:rPr>
      <w:sz w:val="18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pacing w:after="0"/>
      <w:ind w:left="1680"/>
    </w:pPr>
    <w:rPr>
      <w:sz w:val="18"/>
    </w:rPr>
  </w:style>
  <w:style w:type="paragraph" w:customStyle="1" w:styleId="Subhead">
    <w:name w:val="Subhead"/>
    <w:basedOn w:val="Normal"/>
    <w:next w:val="BodyText"/>
    <w:pPr>
      <w:keepNext/>
      <w:spacing w:before="240"/>
    </w:pPr>
    <w:rPr>
      <w:rFonts w:ascii="Arial Narrow" w:hAnsi="Arial Narrow"/>
      <w:b/>
      <w:i/>
      <w:sz w:val="26"/>
    </w:rPr>
  </w:style>
  <w:style w:type="paragraph" w:styleId="ListBullet">
    <w:name w:val="List Bullet"/>
    <w:basedOn w:val="Normal"/>
    <w:pPr>
      <w:numPr>
        <w:numId w:val="2"/>
      </w:numPr>
    </w:pPr>
  </w:style>
  <w:style w:type="character" w:customStyle="1" w:styleId="Section">
    <w:name w:val="Section"/>
    <w:rPr>
      <w:b/>
      <w:caps/>
      <w:sz w:val="36"/>
    </w:rPr>
  </w:style>
  <w:style w:type="character" w:customStyle="1" w:styleId="SectionNumber">
    <w:name w:val="SectionNumber"/>
    <w:rPr>
      <w:rFonts w:ascii="Times New Roman" w:hAnsi="Times New Roman"/>
      <w:caps/>
      <w:sz w:val="41"/>
    </w:rPr>
  </w:style>
  <w:style w:type="character" w:customStyle="1" w:styleId="SectionTitle">
    <w:name w:val="SectionTitle"/>
    <w:rPr>
      <w:rFonts w:ascii="Impact" w:hAnsi="Impact"/>
      <w:sz w:val="28"/>
    </w:rPr>
  </w:style>
  <w:style w:type="paragraph" w:customStyle="1" w:styleId="AppendixH2">
    <w:name w:val="Appendix H2"/>
    <w:basedOn w:val="Heading2"/>
    <w:next w:val="BodyText"/>
    <w:pPr>
      <w:ind w:left="1080" w:hanging="1080"/>
      <w:outlineLvl w:val="9"/>
    </w:pPr>
  </w:style>
  <w:style w:type="paragraph" w:customStyle="1" w:styleId="AppendixH3">
    <w:name w:val="Appendix H3"/>
    <w:basedOn w:val="Heading3"/>
    <w:next w:val="BodyText"/>
    <w:pPr>
      <w:ind w:left="1080" w:hanging="1080"/>
      <w:outlineLvl w:val="9"/>
    </w:pPr>
  </w:style>
  <w:style w:type="paragraph" w:customStyle="1" w:styleId="Table">
    <w:name w:val="Table"/>
    <w:basedOn w:val="Normal"/>
    <w:pPr>
      <w:jc w:val="center"/>
      <w:outlineLvl w:val="0"/>
    </w:pPr>
    <w:rPr>
      <w:b/>
    </w:rPr>
  </w:style>
  <w:style w:type="character" w:styleId="FootnoteReference">
    <w:name w:val="footnote reference"/>
    <w:semiHidden/>
    <w:rPr>
      <w:rFonts w:ascii="Arial" w:hAnsi="Arial"/>
      <w:sz w:val="20"/>
      <w:vertAlign w:val="superscript"/>
    </w:rPr>
  </w:style>
  <w:style w:type="paragraph" w:customStyle="1" w:styleId="ESH2">
    <w:name w:val="ES H2"/>
    <w:basedOn w:val="Heading2"/>
    <w:next w:val="BodyText"/>
    <w:pPr>
      <w:ind w:left="1080" w:hanging="1080"/>
      <w:outlineLvl w:val="9"/>
    </w:pPr>
  </w:style>
  <w:style w:type="paragraph" w:customStyle="1" w:styleId="ESH3">
    <w:name w:val="ES H3"/>
    <w:basedOn w:val="Heading3"/>
    <w:next w:val="BodyText"/>
    <w:pPr>
      <w:ind w:left="1080" w:hanging="1080"/>
      <w:outlineLvl w:val="9"/>
    </w:pPr>
  </w:style>
  <w:style w:type="character" w:customStyle="1" w:styleId="Heading1Number">
    <w:name w:val="Heading1Number"/>
    <w:rPr>
      <w:color w:val="FFFFFF"/>
      <w:sz w:val="2"/>
    </w:rPr>
  </w:style>
  <w:style w:type="character" w:customStyle="1" w:styleId="Heading1Title">
    <w:name w:val="Heading1Title"/>
    <w:basedOn w:val="DefaultParagraphFont"/>
  </w:style>
  <w:style w:type="paragraph" w:customStyle="1" w:styleId="ListBody">
    <w:name w:val="List Body"/>
    <w:basedOn w:val="BodyText"/>
    <w:pPr>
      <w:tabs>
        <w:tab w:val="right" w:leader="dot" w:pos="9360"/>
      </w:tabs>
      <w:ind w:left="1440" w:right="720" w:hanging="1440"/>
    </w:pPr>
    <w:rPr>
      <w:lang w:val="en-AU"/>
    </w:rPr>
  </w:style>
  <w:style w:type="paragraph" w:customStyle="1" w:styleId="ListHeading">
    <w:name w:val="List Heading"/>
    <w:basedOn w:val="BodyText"/>
    <w:next w:val="ListBody"/>
    <w:pPr>
      <w:tabs>
        <w:tab w:val="right" w:pos="9360"/>
      </w:tabs>
      <w:spacing w:before="240"/>
    </w:pPr>
    <w:rPr>
      <w:rFonts w:ascii="Arial" w:hAnsi="Arial"/>
      <w:b/>
      <w:lang w:val="en-AU"/>
    </w:rPr>
  </w:style>
  <w:style w:type="paragraph" w:customStyle="1" w:styleId="SubBullet">
    <w:name w:val="SubBullet"/>
    <w:basedOn w:val="BodyText"/>
    <w:pPr>
      <w:numPr>
        <w:numId w:val="1"/>
      </w:numPr>
    </w:pPr>
  </w:style>
  <w:style w:type="paragraph" w:styleId="FootnoteText">
    <w:name w:val="footnote text"/>
    <w:basedOn w:val="Normal"/>
    <w:semiHidden/>
    <w:pPr>
      <w:spacing w:after="0"/>
      <w:ind w:left="288" w:right="288"/>
      <w:jc w:val="both"/>
    </w:pPr>
    <w:rPr>
      <w:sz w:val="16"/>
      <w:lang w:val="es-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LineNumber">
    <w:name w:val="line number"/>
    <w:basedOn w:val="DefaultParagraphFont"/>
  </w:style>
  <w:style w:type="paragraph" w:customStyle="1" w:styleId="xl24">
    <w:name w:val="xl24"/>
    <w:basedOn w:val="Normal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Date">
    <w:name w:val="Date"/>
    <w:basedOn w:val="Normal"/>
    <w:next w:val="InsideAddressName"/>
    <w:pPr>
      <w:spacing w:after="220" w:line="220" w:lineRule="atLeast"/>
      <w:jc w:val="both"/>
    </w:pPr>
    <w:rPr>
      <w:rFonts w:ascii="Arial" w:hAnsi="Arial"/>
      <w:spacing w:val="-5"/>
      <w:sz w:val="20"/>
    </w:r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InsideAddress">
    <w:name w:val="Inside Address"/>
    <w:basedOn w:val="Normal"/>
    <w:pPr>
      <w:spacing w:after="0" w:line="220" w:lineRule="atLeast"/>
      <w:jc w:val="both"/>
    </w:pPr>
    <w:rPr>
      <w:rFonts w:ascii="Arial" w:hAnsi="Arial"/>
      <w:spacing w:val="-5"/>
      <w:sz w:val="20"/>
    </w:rPr>
  </w:style>
  <w:style w:type="paragraph" w:customStyle="1" w:styleId="t1">
    <w:name w:val="t1"/>
    <w:basedOn w:val="Normal"/>
    <w:pPr>
      <w:widowControl w:val="0"/>
      <w:autoSpaceDE w:val="0"/>
      <w:autoSpaceDN w:val="0"/>
      <w:spacing w:after="0" w:line="280" w:lineRule="atLeast"/>
    </w:pPr>
    <w:rPr>
      <w:sz w:val="20"/>
      <w:szCs w:val="24"/>
    </w:rPr>
  </w:style>
  <w:style w:type="paragraph" w:styleId="BalloonText">
    <w:name w:val="Balloon Text"/>
    <w:basedOn w:val="Normal"/>
    <w:link w:val="BalloonTextChar"/>
    <w:rsid w:val="008F6A4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6A4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AVP%20-%20Jos&#233;%20L.%20Negr&#243;n%20Rivera\Administrativos\Formato%20de%20Minutas%20Semanales\Manual%20de%20Procedimientos%209%20enero%202003\Procedimiento%20para%20Change%20Orders\CO-VII-CMCostEstim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D5266DA5-4176-4BF1-8566-3EA283AB7438}"/>
</file>

<file path=customXml/itemProps2.xml><?xml version="1.0" encoding="utf-8"?>
<ds:datastoreItem xmlns:ds="http://schemas.openxmlformats.org/officeDocument/2006/customXml" ds:itemID="{F9EBA561-7709-4987-9BF3-7A24931A8017}"/>
</file>

<file path=customXml/itemProps3.xml><?xml version="1.0" encoding="utf-8"?>
<ds:datastoreItem xmlns:ds="http://schemas.openxmlformats.org/officeDocument/2006/customXml" ds:itemID="{0F3B608F-3527-46B5-884F-1A787413E656}"/>
</file>

<file path=docProps/app.xml><?xml version="1.0" encoding="utf-8"?>
<Properties xmlns="http://schemas.openxmlformats.org/officeDocument/2006/extended-properties" xmlns:vt="http://schemas.openxmlformats.org/officeDocument/2006/docPropsVTypes">
  <Template>CO-VII-CMCostEstimate</Template>
  <TotalTime>5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Jose L. Negron Rivera</vt:lpstr>
    </vt:vector>
  </TitlesOfParts>
  <Company>SoftLink Professionals, Inc.</Company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 L. Negron Rivera</dc:title>
  <dc:creator>Jose L. Negron Rivera</dc:creator>
  <cp:lastModifiedBy>Jose L. Negron Rivera</cp:lastModifiedBy>
  <cp:revision>6</cp:revision>
  <cp:lastPrinted>2017-03-15T19:07:00Z</cp:lastPrinted>
  <dcterms:created xsi:type="dcterms:W3CDTF">2014-04-23T14:38:00Z</dcterms:created>
  <dcterms:modified xsi:type="dcterms:W3CDTF">2017-03-15T19:08:00Z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