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14" w:rsidRPr="000751AE" w:rsidRDefault="00D50D14" w:rsidP="00133A29">
      <w:pPr>
        <w:shd w:val="clear" w:color="auto" w:fill="F79646" w:themeFill="accent6"/>
        <w:spacing w:after="0" w:line="240" w:lineRule="auto"/>
        <w:jc w:val="center"/>
        <w:rPr>
          <w:rFonts w:ascii="Century Gothic" w:hAnsi="Century Gothic"/>
          <w:b/>
          <w:smallCaps/>
          <w:color w:val="FFFFFF" w:themeColor="background1"/>
          <w:sz w:val="24"/>
          <w:szCs w:val="28"/>
          <w:lang w:val="es-PR"/>
        </w:rPr>
      </w:pPr>
      <w:r w:rsidRPr="000751AE">
        <w:rPr>
          <w:rFonts w:ascii="Century Gothic" w:hAnsi="Century Gothic"/>
          <w:b/>
          <w:smallCaps/>
          <w:color w:val="FFFFFF" w:themeColor="background1"/>
          <w:sz w:val="24"/>
          <w:szCs w:val="28"/>
          <w:lang w:val="es-PR"/>
        </w:rPr>
        <w:t xml:space="preserve">Hoja de Cotejo para Requisiciones de los Municipios – </w:t>
      </w:r>
    </w:p>
    <w:p w:rsidR="00464ACD" w:rsidRPr="000751AE" w:rsidRDefault="00D50D14" w:rsidP="00133A29">
      <w:pPr>
        <w:shd w:val="clear" w:color="auto" w:fill="F79646" w:themeFill="accent6"/>
        <w:spacing w:after="0" w:line="360" w:lineRule="auto"/>
        <w:jc w:val="center"/>
        <w:rPr>
          <w:rFonts w:ascii="Century Gothic" w:hAnsi="Century Gothic"/>
          <w:b/>
          <w:color w:val="FFFFFF" w:themeColor="background1"/>
          <w:sz w:val="24"/>
          <w:szCs w:val="28"/>
          <w:lang w:val="es-PR"/>
        </w:rPr>
      </w:pPr>
      <w:r w:rsidRPr="000751AE">
        <w:rPr>
          <w:rFonts w:ascii="Century Gothic" w:hAnsi="Century Gothic"/>
          <w:b/>
          <w:smallCaps/>
          <w:color w:val="FFFFFF" w:themeColor="background1"/>
          <w:sz w:val="24"/>
          <w:szCs w:val="28"/>
          <w:lang w:val="es-PR"/>
        </w:rPr>
        <w:t>Programa</w:t>
      </w:r>
      <w:r w:rsidRPr="000751AE">
        <w:rPr>
          <w:rFonts w:ascii="Century Gothic" w:hAnsi="Century Gothic"/>
          <w:b/>
          <w:color w:val="FFFFFF" w:themeColor="background1"/>
          <w:sz w:val="24"/>
          <w:szCs w:val="28"/>
          <w:lang w:val="es-PR"/>
        </w:rPr>
        <w:t xml:space="preserve"> </w:t>
      </w:r>
      <w:r w:rsidR="002F70AC" w:rsidRPr="000751AE">
        <w:rPr>
          <w:rFonts w:ascii="Century Gothic" w:hAnsi="Century Gothic"/>
          <w:b/>
          <w:color w:val="FFFFFF" w:themeColor="background1"/>
          <w:sz w:val="24"/>
          <w:szCs w:val="28"/>
          <w:lang w:val="es-PR"/>
        </w:rPr>
        <w:t>CDBG</w:t>
      </w:r>
      <w:r w:rsidR="00133A29">
        <w:rPr>
          <w:rFonts w:ascii="Century Gothic" w:hAnsi="Century Gothic"/>
          <w:b/>
          <w:color w:val="FFFFFF" w:themeColor="background1"/>
          <w:sz w:val="24"/>
          <w:szCs w:val="28"/>
          <w:lang w:val="es-PR"/>
        </w:rPr>
        <w:t>-DR</w:t>
      </w:r>
    </w:p>
    <w:p w:rsidR="00133A29" w:rsidRDefault="00133A29" w:rsidP="00133A29">
      <w:pPr>
        <w:shd w:val="clear" w:color="auto" w:fill="FFFFFF" w:themeFill="background1"/>
        <w:rPr>
          <w:rFonts w:ascii="Arial" w:hAnsi="Arial" w:cs="Arial"/>
          <w:b/>
          <w:szCs w:val="28"/>
          <w:lang w:val="es-PR"/>
        </w:rPr>
      </w:pPr>
    </w:p>
    <w:p w:rsidR="009A4782" w:rsidRDefault="009A4782" w:rsidP="00133A29">
      <w:pPr>
        <w:shd w:val="clear" w:color="auto" w:fill="FFFFFF" w:themeFill="background1"/>
        <w:rPr>
          <w:rFonts w:ascii="Arial" w:hAnsi="Arial" w:cs="Arial"/>
          <w:b/>
          <w:szCs w:val="28"/>
          <w:lang w:val="es-PR"/>
        </w:rPr>
      </w:pPr>
      <w:r w:rsidRPr="00E8390E">
        <w:rPr>
          <w:rFonts w:ascii="Arial" w:hAnsi="Arial" w:cs="Arial"/>
          <w:b/>
          <w:szCs w:val="28"/>
          <w:lang w:val="es-PR"/>
        </w:rPr>
        <w:t>Municipio: ___________________________</w:t>
      </w:r>
      <w:r w:rsidR="006237BE">
        <w:rPr>
          <w:rFonts w:ascii="Arial" w:hAnsi="Arial" w:cs="Arial"/>
          <w:b/>
          <w:szCs w:val="28"/>
          <w:lang w:val="es-PR"/>
        </w:rPr>
        <w:tab/>
      </w:r>
      <w:r w:rsidR="006237BE">
        <w:rPr>
          <w:rFonts w:ascii="Arial" w:hAnsi="Arial" w:cs="Arial"/>
          <w:b/>
          <w:szCs w:val="28"/>
          <w:lang w:val="es-PR"/>
        </w:rPr>
        <w:tab/>
      </w:r>
      <w:r w:rsidR="007A58CA" w:rsidRPr="00E8390E">
        <w:rPr>
          <w:rFonts w:ascii="Arial" w:hAnsi="Arial" w:cs="Arial"/>
          <w:b/>
          <w:szCs w:val="28"/>
          <w:lang w:val="es-PR"/>
        </w:rPr>
        <w:t>#</w:t>
      </w:r>
      <w:r w:rsidRPr="00E8390E">
        <w:rPr>
          <w:rFonts w:ascii="Arial" w:hAnsi="Arial" w:cs="Arial"/>
          <w:b/>
          <w:szCs w:val="28"/>
          <w:lang w:val="es-PR"/>
        </w:rPr>
        <w:t>Requisición: _________________________</w:t>
      </w:r>
    </w:p>
    <w:p w:rsidR="009A4782" w:rsidRPr="00E8390E" w:rsidRDefault="009A4782" w:rsidP="00133A29">
      <w:pPr>
        <w:shd w:val="clear" w:color="auto" w:fill="FFFFFF" w:themeFill="background1"/>
        <w:rPr>
          <w:rFonts w:ascii="Arial" w:hAnsi="Arial" w:cs="Arial"/>
          <w:b/>
          <w:szCs w:val="28"/>
          <w:lang w:val="es-PR"/>
        </w:rPr>
      </w:pPr>
      <w:r w:rsidRPr="00E8390E">
        <w:rPr>
          <w:rFonts w:ascii="Arial" w:hAnsi="Arial" w:cs="Arial"/>
          <w:b/>
          <w:szCs w:val="28"/>
          <w:lang w:val="es-PR"/>
        </w:rPr>
        <w:t xml:space="preserve">Fecha: </w:t>
      </w:r>
      <w:r w:rsidR="00E8390E">
        <w:rPr>
          <w:rFonts w:ascii="Arial" w:hAnsi="Arial" w:cs="Arial"/>
          <w:b/>
          <w:szCs w:val="28"/>
          <w:lang w:val="es-PR"/>
        </w:rPr>
        <w:t>______________________________</w:t>
      </w:r>
      <w:r w:rsidR="006237BE">
        <w:rPr>
          <w:rFonts w:ascii="Arial" w:hAnsi="Arial" w:cs="Arial"/>
          <w:b/>
          <w:szCs w:val="28"/>
          <w:lang w:val="es-PR"/>
        </w:rPr>
        <w:tab/>
      </w:r>
      <w:r w:rsidR="006237BE">
        <w:rPr>
          <w:rFonts w:ascii="Arial" w:hAnsi="Arial" w:cs="Arial"/>
          <w:b/>
          <w:szCs w:val="28"/>
          <w:lang w:val="es-PR"/>
        </w:rPr>
        <w:tab/>
      </w:r>
      <w:r w:rsidR="007A58CA" w:rsidRPr="00E8390E">
        <w:rPr>
          <w:rFonts w:ascii="Arial" w:hAnsi="Arial" w:cs="Arial"/>
          <w:b/>
          <w:szCs w:val="28"/>
          <w:lang w:val="es-PR"/>
        </w:rPr>
        <w:t>#Proyecto: ____________________________</w:t>
      </w:r>
    </w:p>
    <w:tbl>
      <w:tblPr>
        <w:tblStyle w:val="LightList-Accent11"/>
        <w:tblW w:w="5000" w:type="pct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6902"/>
        <w:gridCol w:w="1080"/>
        <w:gridCol w:w="3610"/>
      </w:tblGrid>
      <w:tr w:rsidR="00E8390E" w:rsidRPr="006237BE" w:rsidTr="000751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shd w:val="clear" w:color="auto" w:fill="404040" w:themeFill="text1" w:themeFillTint="BF"/>
          </w:tcPr>
          <w:p w:rsidR="002F70AC" w:rsidRPr="000751AE" w:rsidRDefault="00E8390E" w:rsidP="003D350A">
            <w:pPr>
              <w:ind w:left="90"/>
              <w:jc w:val="center"/>
              <w:rPr>
                <w:rFonts w:ascii="Arial Narrow" w:hAnsi="Arial Narrow"/>
                <w:sz w:val="24"/>
                <w:szCs w:val="28"/>
                <w:lang w:val="es-PR"/>
              </w:rPr>
            </w:pPr>
            <w:r w:rsidRPr="000751AE">
              <w:rPr>
                <w:rFonts w:ascii="Arial Narrow" w:hAnsi="Arial Narrow"/>
                <w:sz w:val="24"/>
                <w:szCs w:val="28"/>
                <w:lang w:val="es-PR"/>
              </w:rPr>
              <w:t>Requisito</w:t>
            </w:r>
          </w:p>
        </w:tc>
        <w:tc>
          <w:tcPr>
            <w:tcW w:w="466" w:type="pct"/>
            <w:shd w:val="clear" w:color="auto" w:fill="404040" w:themeFill="text1" w:themeFillTint="BF"/>
          </w:tcPr>
          <w:p w:rsidR="002F70AC" w:rsidRPr="000751AE" w:rsidRDefault="00E8390E" w:rsidP="00464A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8"/>
                <w:lang w:val="es-PR"/>
              </w:rPr>
            </w:pPr>
            <w:r w:rsidRPr="000751AE">
              <w:rPr>
                <w:rFonts w:ascii="Arial Narrow" w:hAnsi="Arial Narrow"/>
                <w:sz w:val="24"/>
                <w:szCs w:val="28"/>
                <w:lang w:val="es-PR"/>
              </w:rPr>
              <w:t>Cotejo</w:t>
            </w:r>
          </w:p>
        </w:tc>
        <w:tc>
          <w:tcPr>
            <w:tcW w:w="1557" w:type="pct"/>
            <w:shd w:val="clear" w:color="auto" w:fill="404040" w:themeFill="text1" w:themeFillTint="BF"/>
          </w:tcPr>
          <w:p w:rsidR="002F70AC" w:rsidRPr="000751AE" w:rsidRDefault="00E8390E" w:rsidP="00464A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8"/>
                <w:lang w:val="es-PR"/>
              </w:rPr>
            </w:pPr>
            <w:r w:rsidRPr="000751AE">
              <w:rPr>
                <w:rFonts w:ascii="Arial Narrow" w:hAnsi="Arial Narrow"/>
                <w:sz w:val="24"/>
                <w:szCs w:val="28"/>
                <w:lang w:val="es-PR"/>
              </w:rPr>
              <w:t>Comentarios</w:t>
            </w:r>
          </w:p>
        </w:tc>
      </w:tr>
      <w:tr w:rsidR="00C146A9" w:rsidRPr="0008550C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C146A9" w:rsidRPr="000751AE" w:rsidRDefault="00C146A9" w:rsidP="006237BE">
            <w:pPr>
              <w:ind w:left="86"/>
              <w:rPr>
                <w:rFonts w:ascii="Arial Narrow" w:hAnsi="Arial Narrow"/>
                <w:szCs w:val="21"/>
                <w:lang w:val="es-PR"/>
              </w:rPr>
            </w:pPr>
            <w:r>
              <w:rPr>
                <w:rFonts w:ascii="Arial Narrow" w:hAnsi="Arial Narrow"/>
                <w:szCs w:val="21"/>
                <w:lang w:val="es-PR"/>
              </w:rPr>
              <w:t>Requisitos generales</w:t>
            </w:r>
          </w:p>
        </w:tc>
        <w:tc>
          <w:tcPr>
            <w:tcW w:w="466" w:type="pct"/>
            <w:vAlign w:val="center"/>
          </w:tcPr>
          <w:p w:rsidR="00C146A9" w:rsidRPr="000751AE" w:rsidRDefault="00C146A9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C146A9" w:rsidRDefault="00C146A9" w:rsidP="00986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2F70AC" w:rsidRPr="008338A6" w:rsidTr="000751AE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2F70AC" w:rsidRPr="000751AE" w:rsidRDefault="006237BE" w:rsidP="00C146A9">
            <w:pPr>
              <w:ind w:left="540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Se incluye la solicitud de fondos con </w:t>
            </w:r>
            <w:r w:rsidR="000751AE">
              <w:rPr>
                <w:rFonts w:ascii="Arial Narrow" w:hAnsi="Arial Narrow"/>
                <w:b w:val="0"/>
                <w:szCs w:val="21"/>
                <w:lang w:val="es-PR"/>
              </w:rPr>
              <w:t>dos firmas en original.</w:t>
            </w:r>
          </w:p>
        </w:tc>
        <w:tc>
          <w:tcPr>
            <w:tcW w:w="466" w:type="pct"/>
            <w:vAlign w:val="center"/>
          </w:tcPr>
          <w:p w:rsidR="002F70AC" w:rsidRPr="000751AE" w:rsidRDefault="002F70AC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2F70AC" w:rsidRDefault="002F70AC" w:rsidP="00986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08550C" w:rsidRPr="008338A6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08550C" w:rsidRPr="0008550C" w:rsidRDefault="0008550C" w:rsidP="00C146A9">
            <w:pPr>
              <w:ind w:left="540"/>
              <w:rPr>
                <w:rFonts w:ascii="Arial Narrow" w:hAnsi="Arial Narrow"/>
                <w:b w:val="0"/>
                <w:szCs w:val="21"/>
                <w:lang w:val="es-PR"/>
              </w:rPr>
            </w:pPr>
            <w:r>
              <w:rPr>
                <w:rFonts w:ascii="Arial Narrow" w:hAnsi="Arial Narrow"/>
                <w:b w:val="0"/>
                <w:szCs w:val="21"/>
                <w:lang w:val="es-PR"/>
              </w:rPr>
              <w:t>Acuerdo de Delegación de Fondos esta vigente</w:t>
            </w:r>
          </w:p>
        </w:tc>
        <w:tc>
          <w:tcPr>
            <w:tcW w:w="466" w:type="pct"/>
            <w:vAlign w:val="center"/>
          </w:tcPr>
          <w:p w:rsidR="0008550C" w:rsidRPr="000751AE" w:rsidRDefault="0008550C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08550C" w:rsidRPr="003455EF" w:rsidRDefault="0008550C" w:rsidP="00345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2F70AC" w:rsidRPr="008338A6" w:rsidTr="000751A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6237BE" w:rsidRPr="000751AE" w:rsidRDefault="00C146A9" w:rsidP="00C146A9">
            <w:pPr>
              <w:ind w:left="86"/>
              <w:rPr>
                <w:rFonts w:ascii="Arial Narrow" w:hAnsi="Arial Narrow"/>
                <w:b w:val="0"/>
                <w:szCs w:val="21"/>
                <w:lang w:val="es-PR"/>
              </w:rPr>
            </w:pPr>
            <w:r>
              <w:rPr>
                <w:rFonts w:ascii="Arial Narrow" w:hAnsi="Arial Narrow"/>
                <w:b w:val="0"/>
                <w:szCs w:val="21"/>
                <w:lang w:val="es-PR"/>
              </w:rPr>
              <w:t>El c</w:t>
            </w:r>
            <w:r w:rsidR="002F70AC"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ontrato </w:t>
            </w:r>
            <w:r w:rsidR="006237BE" w:rsidRPr="000751AE">
              <w:rPr>
                <w:rFonts w:ascii="Arial Narrow" w:hAnsi="Arial Narrow"/>
                <w:b w:val="0"/>
                <w:szCs w:val="21"/>
                <w:lang w:val="es-PR"/>
              </w:rPr>
              <w:t>de construcción</w:t>
            </w:r>
            <w:r w:rsidR="00133685" w:rsidRPr="000751AE">
              <w:rPr>
                <w:rFonts w:ascii="Arial Narrow" w:hAnsi="Arial Narrow"/>
                <w:b w:val="0"/>
                <w:szCs w:val="21"/>
                <w:lang w:val="es-PR"/>
              </w:rPr>
              <w:t>, renta de equipo</w:t>
            </w:r>
            <w:r w:rsidR="006237BE"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 o servicios está </w:t>
            </w:r>
            <w:r w:rsidR="002F70AC"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vigente o </w:t>
            </w:r>
            <w:r w:rsidR="006237BE"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la </w:t>
            </w:r>
            <w:r w:rsidR="002F70AC" w:rsidRPr="000751AE">
              <w:rPr>
                <w:rFonts w:ascii="Arial Narrow" w:hAnsi="Arial Narrow"/>
                <w:b w:val="0"/>
                <w:szCs w:val="21"/>
                <w:lang w:val="es-PR"/>
              </w:rPr>
              <w:t>factura</w:t>
            </w:r>
            <w:r w:rsidR="006237BE"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 tiene</w:t>
            </w:r>
            <w:r w:rsidR="002F70AC"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 fecha previa al vencimiento</w:t>
            </w:r>
            <w:r w:rsidR="0008550C">
              <w:rPr>
                <w:rFonts w:ascii="Arial Narrow" w:hAnsi="Arial Narrow"/>
                <w:b w:val="0"/>
                <w:szCs w:val="21"/>
                <w:lang w:val="es-PR"/>
              </w:rPr>
              <w:t xml:space="preserve"> (incluir copia con la primera requisición)</w:t>
            </w:r>
            <w:r w:rsidR="000751AE">
              <w:rPr>
                <w:rFonts w:ascii="Arial Narrow" w:hAnsi="Arial Narrow"/>
                <w:b w:val="0"/>
                <w:szCs w:val="21"/>
                <w:lang w:val="es-PR"/>
              </w:rPr>
              <w:t>.</w:t>
            </w:r>
          </w:p>
        </w:tc>
        <w:tc>
          <w:tcPr>
            <w:tcW w:w="466" w:type="pct"/>
            <w:vAlign w:val="center"/>
          </w:tcPr>
          <w:p w:rsidR="002F70AC" w:rsidRPr="000751AE" w:rsidRDefault="002F70AC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2F70AC" w:rsidRPr="003455EF" w:rsidRDefault="002F70AC" w:rsidP="00345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08550C" w:rsidRPr="008338A6" w:rsidTr="00C14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08550C" w:rsidRPr="00C146A9" w:rsidRDefault="00C146A9" w:rsidP="000751AE">
            <w:pPr>
              <w:ind w:left="86"/>
              <w:rPr>
                <w:rFonts w:ascii="Arial Narrow" w:hAnsi="Arial Narrow"/>
                <w:szCs w:val="21"/>
                <w:lang w:val="es-PR"/>
              </w:rPr>
            </w:pPr>
            <w:r>
              <w:rPr>
                <w:rFonts w:ascii="Arial Narrow" w:hAnsi="Arial Narrow"/>
                <w:szCs w:val="21"/>
                <w:lang w:val="es-PR"/>
              </w:rPr>
              <w:t>C</w:t>
            </w:r>
            <w:r w:rsidRPr="00C146A9">
              <w:rPr>
                <w:rFonts w:ascii="Arial Narrow" w:hAnsi="Arial Narrow"/>
                <w:szCs w:val="21"/>
                <w:lang w:val="es-PR"/>
              </w:rPr>
              <w:t>umplimiento con objetivo nacional</w:t>
            </w:r>
            <w:r>
              <w:rPr>
                <w:rFonts w:ascii="Arial Narrow" w:hAnsi="Arial Narrow"/>
                <w:szCs w:val="21"/>
                <w:lang w:val="es-PR"/>
              </w:rPr>
              <w:t>, DOB y otros requisitos</w:t>
            </w:r>
          </w:p>
          <w:p w:rsidR="00C146A9" w:rsidRPr="00C146A9" w:rsidRDefault="00C146A9" w:rsidP="00C146A9">
            <w:pPr>
              <w:ind w:left="720"/>
              <w:rPr>
                <w:rFonts w:ascii="Arial Narrow" w:hAnsi="Arial Narrow"/>
                <w:b w:val="0"/>
                <w:szCs w:val="21"/>
                <w:lang w:val="es-PR"/>
              </w:rPr>
            </w:pPr>
          </w:p>
        </w:tc>
        <w:tc>
          <w:tcPr>
            <w:tcW w:w="466" w:type="pct"/>
            <w:shd w:val="clear" w:color="auto" w:fill="808080" w:themeFill="background1" w:themeFillShade="80"/>
            <w:vAlign w:val="center"/>
          </w:tcPr>
          <w:p w:rsidR="0008550C" w:rsidRPr="00C146A9" w:rsidRDefault="0008550C" w:rsidP="00C146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  <w:shd w:val="clear" w:color="auto" w:fill="808080" w:themeFill="background1" w:themeFillShade="80"/>
          </w:tcPr>
          <w:p w:rsidR="0008550C" w:rsidRPr="003455EF" w:rsidRDefault="0008550C" w:rsidP="00345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08550C" w:rsidRPr="008338A6" w:rsidTr="00C146A9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C146A9" w:rsidRPr="00C146A9" w:rsidRDefault="00C146A9" w:rsidP="00C146A9">
            <w:pPr>
              <w:ind w:left="540"/>
              <w:rPr>
                <w:rFonts w:ascii="Arial Narrow" w:hAnsi="Arial Narrow"/>
                <w:b w:val="0"/>
                <w:szCs w:val="21"/>
                <w:lang w:val="es-PR"/>
              </w:rPr>
            </w:pPr>
            <w:r>
              <w:rPr>
                <w:rFonts w:ascii="Arial Narrow" w:hAnsi="Arial Narrow"/>
                <w:b w:val="0"/>
                <w:szCs w:val="21"/>
                <w:lang w:val="es-PR"/>
              </w:rPr>
              <w:t xml:space="preserve">LMI </w:t>
            </w:r>
            <w:proofErr w:type="spellStart"/>
            <w:r>
              <w:rPr>
                <w:rFonts w:ascii="Arial Narrow" w:hAnsi="Arial Narrow"/>
                <w:b w:val="0"/>
                <w:szCs w:val="21"/>
                <w:lang w:val="es-PR"/>
              </w:rPr>
              <w:t>Area</w:t>
            </w:r>
            <w:proofErr w:type="spellEnd"/>
            <w:r>
              <w:rPr>
                <w:rFonts w:ascii="Arial Narrow" w:hAnsi="Arial Narrow"/>
                <w:b w:val="0"/>
                <w:szCs w:val="21"/>
                <w:lang w:val="es-PR"/>
              </w:rPr>
              <w:t xml:space="preserve"> </w:t>
            </w:r>
            <w:proofErr w:type="spellStart"/>
            <w:r>
              <w:rPr>
                <w:rFonts w:ascii="Arial Narrow" w:hAnsi="Arial Narrow"/>
                <w:b w:val="0"/>
                <w:szCs w:val="21"/>
                <w:lang w:val="es-PR"/>
              </w:rPr>
              <w:t>Benefit</w:t>
            </w:r>
            <w:proofErr w:type="spellEnd"/>
            <w:r>
              <w:rPr>
                <w:rFonts w:ascii="Arial Narrow" w:hAnsi="Arial Narrow"/>
                <w:b w:val="0"/>
                <w:szCs w:val="21"/>
                <w:lang w:val="es-PR"/>
              </w:rPr>
              <w:t xml:space="preserve"> - </w:t>
            </w:r>
            <w:r w:rsidRPr="00C146A9">
              <w:rPr>
                <w:rFonts w:ascii="Arial Narrow" w:hAnsi="Arial Narrow"/>
                <w:b w:val="0"/>
                <w:szCs w:val="21"/>
                <w:lang w:val="es-PR"/>
              </w:rPr>
              <w:t>Área de servicio – información censal, mapas.</w:t>
            </w:r>
          </w:p>
          <w:p w:rsidR="0008550C" w:rsidRPr="000751AE" w:rsidRDefault="0008550C" w:rsidP="00C146A9">
            <w:pPr>
              <w:ind w:left="540"/>
              <w:rPr>
                <w:rFonts w:ascii="Arial Narrow" w:hAnsi="Arial Narrow"/>
                <w:szCs w:val="21"/>
                <w:lang w:val="es-PR"/>
              </w:rPr>
            </w:pPr>
          </w:p>
        </w:tc>
        <w:tc>
          <w:tcPr>
            <w:tcW w:w="466" w:type="pct"/>
            <w:vAlign w:val="center"/>
          </w:tcPr>
          <w:p w:rsidR="0008550C" w:rsidRPr="000751AE" w:rsidRDefault="0008550C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08550C" w:rsidRPr="003455EF" w:rsidRDefault="0008550C" w:rsidP="00345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C146A9" w:rsidRPr="008338A6" w:rsidTr="00C14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C146A9" w:rsidRDefault="00C146A9" w:rsidP="00C146A9">
            <w:pPr>
              <w:ind w:left="540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C146A9">
              <w:rPr>
                <w:rFonts w:ascii="Arial Narrow" w:hAnsi="Arial Narrow"/>
                <w:b w:val="0"/>
                <w:szCs w:val="21"/>
                <w:lang w:val="es-PR"/>
              </w:rPr>
              <w:t xml:space="preserve">LMI </w:t>
            </w:r>
            <w:proofErr w:type="spellStart"/>
            <w:r w:rsidRPr="00C146A9">
              <w:rPr>
                <w:rFonts w:ascii="Arial Narrow" w:hAnsi="Arial Narrow"/>
                <w:b w:val="0"/>
                <w:szCs w:val="21"/>
                <w:lang w:val="es-PR"/>
              </w:rPr>
              <w:t>Housing</w:t>
            </w:r>
            <w:proofErr w:type="spellEnd"/>
            <w:r>
              <w:rPr>
                <w:rFonts w:ascii="Arial Narrow" w:hAnsi="Arial Narrow"/>
                <w:b w:val="0"/>
                <w:szCs w:val="21"/>
                <w:lang w:val="es-PR"/>
              </w:rPr>
              <w:t xml:space="preserve"> - </w:t>
            </w:r>
            <w:r w:rsidRPr="00C146A9">
              <w:rPr>
                <w:rFonts w:ascii="Arial Narrow" w:hAnsi="Arial Narrow"/>
                <w:b w:val="0"/>
                <w:szCs w:val="21"/>
                <w:lang w:val="es-PR"/>
              </w:rPr>
              <w:t>Determinación de elegibilidad  del participante LMI</w:t>
            </w:r>
          </w:p>
        </w:tc>
        <w:tc>
          <w:tcPr>
            <w:tcW w:w="466" w:type="pct"/>
            <w:vAlign w:val="center"/>
          </w:tcPr>
          <w:p w:rsidR="00C146A9" w:rsidRPr="000751AE" w:rsidRDefault="00C146A9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C146A9" w:rsidRPr="003455EF" w:rsidRDefault="00C146A9" w:rsidP="00345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08550C" w:rsidRPr="008338A6" w:rsidTr="000751A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08550C" w:rsidRPr="00C146A9" w:rsidRDefault="00C146A9" w:rsidP="000751AE">
            <w:pPr>
              <w:ind w:left="86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C146A9">
              <w:rPr>
                <w:rFonts w:ascii="Arial Narrow" w:hAnsi="Arial Narrow"/>
                <w:b w:val="0"/>
                <w:szCs w:val="21"/>
                <w:lang w:val="es-PR"/>
              </w:rPr>
              <w:t>Evidencia de los daños causados por el desastre</w:t>
            </w:r>
          </w:p>
        </w:tc>
        <w:tc>
          <w:tcPr>
            <w:tcW w:w="466" w:type="pct"/>
            <w:vAlign w:val="center"/>
          </w:tcPr>
          <w:p w:rsidR="0008550C" w:rsidRPr="000751AE" w:rsidRDefault="0008550C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08550C" w:rsidRPr="003455EF" w:rsidRDefault="0008550C" w:rsidP="00345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DA3BCA" w:rsidRPr="0008550C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DA3BCA" w:rsidRPr="00DA3BCA" w:rsidRDefault="00DA3BCA" w:rsidP="00DA3BCA">
            <w:pPr>
              <w:ind w:left="86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DA3BCA">
              <w:rPr>
                <w:rFonts w:ascii="Arial Narrow" w:hAnsi="Arial Narrow"/>
                <w:b w:val="0"/>
                <w:szCs w:val="21"/>
                <w:lang w:val="es-PR"/>
              </w:rPr>
              <w:t xml:space="preserve">Documentación sobre duplicidad de beneficios </w:t>
            </w:r>
          </w:p>
          <w:p w:rsidR="00DA3BCA" w:rsidRPr="00C146A9" w:rsidRDefault="00DA3BCA" w:rsidP="000751AE">
            <w:pPr>
              <w:ind w:left="86"/>
              <w:rPr>
                <w:rFonts w:ascii="Arial Narrow" w:hAnsi="Arial Narrow"/>
                <w:b w:val="0"/>
                <w:szCs w:val="21"/>
                <w:lang w:val="es-PR"/>
              </w:rPr>
            </w:pPr>
          </w:p>
        </w:tc>
        <w:tc>
          <w:tcPr>
            <w:tcW w:w="466" w:type="pct"/>
            <w:vAlign w:val="center"/>
          </w:tcPr>
          <w:p w:rsidR="00DA3BCA" w:rsidRPr="000751AE" w:rsidRDefault="00DA3BCA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DA3BCA" w:rsidRPr="003455EF" w:rsidRDefault="00DA3BCA" w:rsidP="00345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C146A9" w:rsidRPr="0008550C" w:rsidTr="000751A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C146A9" w:rsidRDefault="00C146A9" w:rsidP="00C146A9">
            <w:pPr>
              <w:ind w:left="86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C146A9">
              <w:rPr>
                <w:rFonts w:ascii="Arial Narrow" w:hAnsi="Arial Narrow"/>
                <w:b w:val="0"/>
                <w:szCs w:val="21"/>
                <w:lang w:val="es-PR"/>
              </w:rPr>
              <w:t>Cumplimiento con revisión ambiental</w:t>
            </w:r>
          </w:p>
          <w:p w:rsidR="00C146A9" w:rsidRPr="00C146A9" w:rsidRDefault="00C146A9" w:rsidP="00C146A9">
            <w:pPr>
              <w:ind w:left="86"/>
              <w:rPr>
                <w:rFonts w:ascii="Arial Narrow" w:hAnsi="Arial Narrow"/>
                <w:szCs w:val="21"/>
                <w:lang w:val="es-PR"/>
              </w:rPr>
            </w:pPr>
          </w:p>
        </w:tc>
        <w:tc>
          <w:tcPr>
            <w:tcW w:w="466" w:type="pct"/>
            <w:vAlign w:val="center"/>
          </w:tcPr>
          <w:p w:rsidR="00C146A9" w:rsidRPr="000751AE" w:rsidRDefault="00C146A9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C146A9" w:rsidRPr="003455EF" w:rsidRDefault="00C146A9" w:rsidP="00345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C146A9" w:rsidRPr="008338A6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C146A9" w:rsidRPr="00C146A9" w:rsidRDefault="00DA3BCA" w:rsidP="00DA3BCA">
            <w:pPr>
              <w:ind w:left="86"/>
              <w:rPr>
                <w:rFonts w:ascii="Arial Narrow" w:hAnsi="Arial Narrow"/>
                <w:szCs w:val="21"/>
                <w:lang w:val="es-PR"/>
              </w:rPr>
            </w:pPr>
            <w:r>
              <w:rPr>
                <w:rFonts w:ascii="Arial Narrow" w:hAnsi="Arial Narrow"/>
                <w:b w:val="0"/>
                <w:szCs w:val="21"/>
                <w:lang w:val="es-PR"/>
              </w:rPr>
              <w:t>Proyecto de adquisición - c</w:t>
            </w:r>
            <w:r w:rsidR="00C146A9" w:rsidRPr="00C146A9">
              <w:rPr>
                <w:rFonts w:ascii="Arial Narrow" w:hAnsi="Arial Narrow"/>
                <w:b w:val="0"/>
                <w:szCs w:val="21"/>
                <w:lang w:val="es-PR"/>
              </w:rPr>
              <w:t>umplimiento con las normas de adquisición y realojo.</w:t>
            </w:r>
          </w:p>
        </w:tc>
        <w:tc>
          <w:tcPr>
            <w:tcW w:w="466" w:type="pct"/>
            <w:vAlign w:val="center"/>
          </w:tcPr>
          <w:p w:rsidR="00C146A9" w:rsidRPr="000751AE" w:rsidRDefault="00C146A9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C146A9" w:rsidRPr="003455EF" w:rsidRDefault="00C146A9" w:rsidP="00345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8338A6" w:rsidRPr="008338A6" w:rsidTr="000751A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8338A6" w:rsidRPr="008338A6" w:rsidRDefault="008338A6" w:rsidP="00C146A9">
            <w:pPr>
              <w:ind w:left="86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8338A6">
              <w:rPr>
                <w:rFonts w:ascii="Arial Narrow" w:hAnsi="Arial Narrow"/>
                <w:b w:val="0"/>
                <w:szCs w:val="21"/>
                <w:lang w:val="es-PR"/>
              </w:rPr>
              <w:t>Requisición</w:t>
            </w:r>
            <w:bookmarkStart w:id="0" w:name="_GoBack"/>
            <w:bookmarkEnd w:id="0"/>
            <w:r w:rsidRPr="008338A6">
              <w:rPr>
                <w:rFonts w:ascii="Arial Narrow" w:hAnsi="Arial Narrow"/>
                <w:b w:val="0"/>
                <w:szCs w:val="21"/>
                <w:lang w:val="es-PR"/>
              </w:rPr>
              <w:t xml:space="preserve"> incluye los costos por unidad de vivienda</w:t>
            </w:r>
          </w:p>
        </w:tc>
        <w:tc>
          <w:tcPr>
            <w:tcW w:w="466" w:type="pct"/>
            <w:vAlign w:val="center"/>
          </w:tcPr>
          <w:p w:rsidR="008338A6" w:rsidRPr="000751AE" w:rsidRDefault="008338A6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8338A6" w:rsidRPr="003455EF" w:rsidRDefault="008338A6" w:rsidP="00345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08550C" w:rsidRPr="0008550C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08550C" w:rsidRPr="00C146A9" w:rsidRDefault="00C146A9" w:rsidP="00C146A9">
            <w:pPr>
              <w:ind w:left="86"/>
              <w:rPr>
                <w:rFonts w:ascii="Arial Narrow" w:hAnsi="Arial Narrow"/>
                <w:szCs w:val="21"/>
                <w:lang w:val="es-PR"/>
              </w:rPr>
            </w:pPr>
            <w:r w:rsidRPr="00C146A9">
              <w:rPr>
                <w:rFonts w:ascii="Arial Narrow" w:hAnsi="Arial Narrow"/>
                <w:szCs w:val="21"/>
                <w:lang w:val="es-PR"/>
              </w:rPr>
              <w:t xml:space="preserve">Progreso del proyecto </w:t>
            </w:r>
          </w:p>
        </w:tc>
        <w:tc>
          <w:tcPr>
            <w:tcW w:w="466" w:type="pct"/>
            <w:vAlign w:val="center"/>
          </w:tcPr>
          <w:p w:rsidR="0008550C" w:rsidRPr="000751AE" w:rsidRDefault="0008550C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08550C" w:rsidRPr="003455EF" w:rsidRDefault="0008550C" w:rsidP="00345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2F70AC" w:rsidRPr="008338A6" w:rsidTr="000751A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</w:tcBorders>
          </w:tcPr>
          <w:p w:rsidR="006237BE" w:rsidRPr="000751AE" w:rsidRDefault="00C146A9" w:rsidP="00C146A9">
            <w:pPr>
              <w:ind w:left="86"/>
              <w:rPr>
                <w:rFonts w:ascii="Arial Narrow" w:hAnsi="Arial Narrow"/>
                <w:b w:val="0"/>
                <w:szCs w:val="21"/>
                <w:lang w:val="es-PR"/>
              </w:rPr>
            </w:pPr>
            <w:r>
              <w:rPr>
                <w:rFonts w:ascii="Arial Narrow" w:hAnsi="Arial Narrow"/>
                <w:b w:val="0"/>
                <w:szCs w:val="21"/>
                <w:lang w:val="es-PR"/>
              </w:rPr>
              <w:t xml:space="preserve">Proyectos de Infraestructura - </w:t>
            </w:r>
            <w:r w:rsidRPr="00C146A9">
              <w:rPr>
                <w:rFonts w:ascii="Arial Narrow" w:hAnsi="Arial Narrow"/>
                <w:b w:val="0"/>
                <w:szCs w:val="21"/>
                <w:lang w:val="es-PR"/>
              </w:rPr>
              <w:t>Información sobre los pies lineales de construcción completados a la fecha de la requisición, según la certificación de construcción sometida por el contratista.</w:t>
            </w:r>
          </w:p>
        </w:tc>
        <w:tc>
          <w:tcPr>
            <w:tcW w:w="466" w:type="pct"/>
            <w:vAlign w:val="center"/>
          </w:tcPr>
          <w:p w:rsidR="002F70AC" w:rsidRPr="000751AE" w:rsidRDefault="002F70AC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2F70AC" w:rsidRPr="003455EF" w:rsidRDefault="002F70AC" w:rsidP="00345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C146A9" w:rsidRPr="008338A6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</w:tcBorders>
          </w:tcPr>
          <w:p w:rsidR="00C146A9" w:rsidRDefault="00C146A9" w:rsidP="00E8390E">
            <w:pPr>
              <w:ind w:left="86"/>
              <w:rPr>
                <w:rFonts w:ascii="Arial Narrow" w:hAnsi="Arial Narrow"/>
                <w:szCs w:val="21"/>
                <w:lang w:val="es-PR"/>
              </w:rPr>
            </w:pPr>
            <w:r>
              <w:rPr>
                <w:rFonts w:ascii="Arial Narrow" w:hAnsi="Arial Narrow"/>
                <w:b w:val="0"/>
                <w:szCs w:val="21"/>
                <w:lang w:val="es-PR"/>
              </w:rPr>
              <w:t xml:space="preserve">Proyectos de vivienda - </w:t>
            </w:r>
            <w:r w:rsidRPr="00C146A9">
              <w:rPr>
                <w:rFonts w:ascii="Arial Narrow" w:hAnsi="Arial Narrow"/>
                <w:b w:val="0"/>
                <w:szCs w:val="21"/>
                <w:lang w:val="es-PR"/>
              </w:rPr>
              <w:t>Información demográfica de los miembros del hogar</w:t>
            </w:r>
          </w:p>
        </w:tc>
        <w:tc>
          <w:tcPr>
            <w:tcW w:w="466" w:type="pct"/>
            <w:vAlign w:val="center"/>
          </w:tcPr>
          <w:p w:rsidR="00C146A9" w:rsidRPr="000751AE" w:rsidRDefault="00C146A9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C146A9" w:rsidRPr="003455EF" w:rsidRDefault="00C146A9" w:rsidP="00345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C146A9" w:rsidRPr="0008550C" w:rsidTr="000751A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</w:tcBorders>
          </w:tcPr>
          <w:p w:rsidR="00C146A9" w:rsidRPr="000751AE" w:rsidRDefault="00C146A9" w:rsidP="00E8390E">
            <w:pPr>
              <w:ind w:left="86"/>
              <w:rPr>
                <w:rFonts w:ascii="Arial Narrow" w:hAnsi="Arial Narrow"/>
                <w:szCs w:val="21"/>
                <w:lang w:val="es-PR"/>
              </w:rPr>
            </w:pPr>
            <w:r>
              <w:rPr>
                <w:rFonts w:ascii="Arial Narrow" w:hAnsi="Arial Narrow"/>
                <w:szCs w:val="21"/>
                <w:lang w:val="es-PR"/>
              </w:rPr>
              <w:t>Presupuesto</w:t>
            </w:r>
          </w:p>
        </w:tc>
        <w:tc>
          <w:tcPr>
            <w:tcW w:w="466" w:type="pct"/>
            <w:vAlign w:val="center"/>
          </w:tcPr>
          <w:p w:rsidR="00C146A9" w:rsidRPr="000751AE" w:rsidRDefault="00C146A9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C146A9" w:rsidRPr="003455EF" w:rsidRDefault="00C146A9" w:rsidP="00345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C146A9" w:rsidRPr="008338A6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</w:tcBorders>
          </w:tcPr>
          <w:p w:rsidR="00C146A9" w:rsidRPr="00C146A9" w:rsidRDefault="00C146A9" w:rsidP="00E8390E">
            <w:pPr>
              <w:ind w:left="86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C146A9">
              <w:rPr>
                <w:rFonts w:ascii="Arial Narrow" w:hAnsi="Arial Narrow"/>
                <w:b w:val="0"/>
                <w:szCs w:val="21"/>
                <w:lang w:val="es-PR"/>
              </w:rPr>
              <w:t>Detalle de gastos por unidad de vivienda (dirección)</w:t>
            </w:r>
          </w:p>
        </w:tc>
        <w:tc>
          <w:tcPr>
            <w:tcW w:w="466" w:type="pct"/>
            <w:vAlign w:val="center"/>
          </w:tcPr>
          <w:p w:rsidR="00C146A9" w:rsidRPr="000751AE" w:rsidRDefault="00C146A9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C146A9" w:rsidRPr="003455EF" w:rsidRDefault="00C146A9" w:rsidP="00345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C146A9" w:rsidRPr="008338A6" w:rsidTr="000751A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</w:tcBorders>
          </w:tcPr>
          <w:p w:rsidR="00C146A9" w:rsidRPr="000751AE" w:rsidRDefault="00C146A9" w:rsidP="00C146A9">
            <w:pPr>
              <w:ind w:left="86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>Ítem 3 de la solicitud de Fondos (Fondos federales disponibles a la fecha de esta petición) debe ser entre $0 y $5,000.00</w:t>
            </w:r>
          </w:p>
          <w:p w:rsidR="00C146A9" w:rsidRPr="000751AE" w:rsidRDefault="00C146A9" w:rsidP="00E8390E">
            <w:pPr>
              <w:ind w:left="86"/>
              <w:rPr>
                <w:rFonts w:ascii="Arial Narrow" w:hAnsi="Arial Narrow"/>
                <w:szCs w:val="21"/>
                <w:lang w:val="es-PR"/>
              </w:rPr>
            </w:pPr>
          </w:p>
        </w:tc>
        <w:tc>
          <w:tcPr>
            <w:tcW w:w="466" w:type="pct"/>
            <w:vAlign w:val="center"/>
          </w:tcPr>
          <w:p w:rsidR="00C146A9" w:rsidRPr="000751AE" w:rsidRDefault="00C146A9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C146A9" w:rsidRPr="003455EF" w:rsidRDefault="00C146A9" w:rsidP="00345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2F70AC" w:rsidRPr="008338A6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top w:val="single" w:sz="8" w:space="0" w:color="595959" w:themeColor="text1" w:themeTint="A6"/>
              <w:bottom w:val="single" w:sz="8" w:space="0" w:color="595959" w:themeColor="text1" w:themeTint="A6"/>
            </w:tcBorders>
          </w:tcPr>
          <w:p w:rsidR="002F70AC" w:rsidRPr="000751AE" w:rsidRDefault="00BB5929" w:rsidP="00BB5929">
            <w:pPr>
              <w:ind w:left="86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>Co</w:t>
            </w:r>
            <w:r>
              <w:rPr>
                <w:rFonts w:ascii="Arial Narrow" w:hAnsi="Arial Narrow"/>
                <w:b w:val="0"/>
                <w:szCs w:val="21"/>
                <w:lang w:val="es-PR"/>
              </w:rPr>
              <w:t xml:space="preserve">rrección de </w:t>
            </w:r>
            <w:r w:rsidR="006237BE"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las </w:t>
            </w:r>
            <w:r w:rsidR="00BC6FBD">
              <w:rPr>
                <w:rFonts w:ascii="Arial Narrow" w:hAnsi="Arial Narrow"/>
                <w:b w:val="0"/>
                <w:szCs w:val="21"/>
                <w:lang w:val="es-PR"/>
              </w:rPr>
              <w:t>sumas en la solicitud de fondos.</w:t>
            </w:r>
          </w:p>
        </w:tc>
        <w:tc>
          <w:tcPr>
            <w:tcW w:w="466" w:type="pct"/>
            <w:vAlign w:val="center"/>
          </w:tcPr>
          <w:p w:rsidR="002F70AC" w:rsidRPr="000751AE" w:rsidRDefault="002F70AC" w:rsidP="00D50D14">
            <w:pPr>
              <w:pStyle w:val="ListParagraph"/>
              <w:numPr>
                <w:ilvl w:val="0"/>
                <w:numId w:val="1"/>
              </w:numPr>
              <w:ind w:left="360" w:hanging="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2F70AC" w:rsidRPr="0013513C" w:rsidRDefault="002F70AC" w:rsidP="00464A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2F70AC" w:rsidRPr="008338A6" w:rsidTr="000751AE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top w:val="single" w:sz="8" w:space="0" w:color="595959" w:themeColor="text1" w:themeTint="A6"/>
            </w:tcBorders>
          </w:tcPr>
          <w:p w:rsidR="002F70AC" w:rsidRPr="000751AE" w:rsidRDefault="00BC6FBD" w:rsidP="00E8390E">
            <w:pPr>
              <w:ind w:left="86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>
              <w:rPr>
                <w:rFonts w:ascii="Arial Narrow" w:hAnsi="Arial Narrow"/>
                <w:b w:val="0"/>
                <w:szCs w:val="21"/>
                <w:lang w:val="es-PR"/>
              </w:rPr>
              <w:lastRenderedPageBreak/>
              <w:t xml:space="preserve">Se incluyeron los </w:t>
            </w:r>
            <w:r w:rsidR="002F70AC" w:rsidRPr="000751AE">
              <w:rPr>
                <w:rFonts w:ascii="Arial Narrow" w:hAnsi="Arial Narrow"/>
                <w:b w:val="0"/>
                <w:szCs w:val="21"/>
                <w:lang w:val="es-PR"/>
              </w:rPr>
              <w:t>documentos de apoyo</w:t>
            </w:r>
            <w:r>
              <w:rPr>
                <w:rFonts w:ascii="Arial Narrow" w:hAnsi="Arial Narrow"/>
                <w:b w:val="0"/>
                <w:szCs w:val="21"/>
                <w:lang w:val="es-PR"/>
              </w:rPr>
              <w:t xml:space="preserve"> requeridos </w:t>
            </w:r>
          </w:p>
          <w:p w:rsidR="00C80EAE" w:rsidRPr="000751AE" w:rsidRDefault="00C80EAE" w:rsidP="00C80EAE">
            <w:pPr>
              <w:ind w:left="720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</w:p>
          <w:p w:rsidR="00C80EAE" w:rsidRPr="000751AE" w:rsidRDefault="00C80EAE" w:rsidP="00C80EAE">
            <w:pPr>
              <w:pBdr>
                <w:top w:val="single" w:sz="12" w:space="1" w:color="auto"/>
                <w:bottom w:val="single" w:sz="12" w:space="1" w:color="auto"/>
              </w:pBdr>
              <w:ind w:left="720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</w:p>
          <w:p w:rsidR="00C80EAE" w:rsidRPr="000751AE" w:rsidRDefault="00C80EAE" w:rsidP="00C80EAE">
            <w:pPr>
              <w:pBdr>
                <w:bottom w:val="single" w:sz="12" w:space="1" w:color="auto"/>
                <w:between w:val="single" w:sz="12" w:space="1" w:color="auto"/>
              </w:pBdr>
              <w:ind w:left="720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</w:p>
          <w:p w:rsidR="00C80EAE" w:rsidRPr="000751AE" w:rsidRDefault="00C80EAE" w:rsidP="000751AE">
            <w:pPr>
              <w:rPr>
                <w:rFonts w:ascii="Arial Narrow" w:hAnsi="Arial Narrow"/>
                <w:b w:val="0"/>
                <w:szCs w:val="21"/>
                <w:lang w:val="es-PR"/>
              </w:rPr>
            </w:pPr>
          </w:p>
        </w:tc>
        <w:tc>
          <w:tcPr>
            <w:tcW w:w="466" w:type="pct"/>
            <w:vAlign w:val="center"/>
          </w:tcPr>
          <w:p w:rsidR="002F70AC" w:rsidRPr="000751AE" w:rsidRDefault="002F70AC" w:rsidP="00D50D14">
            <w:pPr>
              <w:pStyle w:val="ListParagraph"/>
              <w:numPr>
                <w:ilvl w:val="0"/>
                <w:numId w:val="1"/>
              </w:numPr>
              <w:tabs>
                <w:tab w:val="left" w:pos="-1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2F70AC" w:rsidRDefault="002F70AC" w:rsidP="00464A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2F70AC" w:rsidRPr="008338A6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bottom w:val="single" w:sz="8" w:space="0" w:color="595959" w:themeColor="text1" w:themeTint="A6"/>
            </w:tcBorders>
          </w:tcPr>
          <w:p w:rsidR="006237BE" w:rsidRPr="000751AE" w:rsidRDefault="002F70AC" w:rsidP="00BC6FBD">
            <w:pPr>
              <w:ind w:left="86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Para las compras de equipo, materiales, pago de auditoría, </w:t>
            </w:r>
            <w:r w:rsidR="00BC6FBD">
              <w:rPr>
                <w:rFonts w:ascii="Arial Narrow" w:hAnsi="Arial Narrow"/>
                <w:b w:val="0"/>
                <w:szCs w:val="21"/>
                <w:lang w:val="es-PR"/>
              </w:rPr>
              <w:t xml:space="preserve">y otros servicios, se requieren </w:t>
            </w: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>facturas certificadas bajo pena de nulidad, firmada</w:t>
            </w:r>
            <w:r w:rsidR="006237BE" w:rsidRPr="000751AE">
              <w:rPr>
                <w:rFonts w:ascii="Arial Narrow" w:hAnsi="Arial Narrow"/>
                <w:b w:val="0"/>
                <w:szCs w:val="21"/>
                <w:lang w:val="es-PR"/>
              </w:rPr>
              <w:t>s</w:t>
            </w: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 por el suplidor y </w:t>
            </w:r>
            <w:r w:rsidR="006237BE"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aprobadas </w:t>
            </w: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por personal de </w:t>
            </w:r>
            <w:r w:rsidR="006237BE"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Programas </w:t>
            </w: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Federales del municipio. </w:t>
            </w:r>
          </w:p>
        </w:tc>
        <w:tc>
          <w:tcPr>
            <w:tcW w:w="466" w:type="pct"/>
            <w:tcBorders>
              <w:bottom w:val="single" w:sz="8" w:space="0" w:color="595959" w:themeColor="text1" w:themeTint="A6"/>
            </w:tcBorders>
            <w:vAlign w:val="center"/>
          </w:tcPr>
          <w:p w:rsidR="002F70AC" w:rsidRPr="000751AE" w:rsidRDefault="002F70AC" w:rsidP="00D50D14">
            <w:pPr>
              <w:pStyle w:val="ListParagraph"/>
              <w:numPr>
                <w:ilvl w:val="0"/>
                <w:numId w:val="1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  <w:tcBorders>
              <w:bottom w:val="single" w:sz="8" w:space="0" w:color="595959" w:themeColor="text1" w:themeTint="A6"/>
            </w:tcBorders>
          </w:tcPr>
          <w:p w:rsidR="002F70AC" w:rsidRDefault="002F70AC" w:rsidP="005442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2F70AC" w:rsidRPr="008338A6" w:rsidTr="000751AE">
        <w:trPr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</w:tcPr>
          <w:p w:rsidR="002F70AC" w:rsidRPr="000751AE" w:rsidRDefault="002F70AC" w:rsidP="006237BE">
            <w:pPr>
              <w:ind w:left="86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>Para pago de certificaciones de contratistas</w:t>
            </w:r>
            <w:r w:rsidR="00133685" w:rsidRPr="000751AE">
              <w:rPr>
                <w:rFonts w:ascii="Arial Narrow" w:hAnsi="Arial Narrow"/>
                <w:b w:val="0"/>
                <w:szCs w:val="21"/>
                <w:lang w:val="es-PR"/>
              </w:rPr>
              <w:t>, renta de equipo</w:t>
            </w: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 o servicios profesionales, se requiere </w:t>
            </w:r>
            <w:r w:rsidR="006237BE"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que se someta </w:t>
            </w: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>copia del contrato para el pago de la primera requisición.</w:t>
            </w:r>
          </w:p>
        </w:tc>
        <w:tc>
          <w:tcPr>
            <w:tcW w:w="466" w:type="pct"/>
            <w:vAlign w:val="center"/>
          </w:tcPr>
          <w:p w:rsidR="002F70AC" w:rsidRPr="000751AE" w:rsidRDefault="002F70AC" w:rsidP="00D50D14">
            <w:pPr>
              <w:pStyle w:val="ListParagraph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Cs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2F70AC" w:rsidRDefault="002F70AC" w:rsidP="006237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CC78F1" w:rsidRPr="008338A6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</w:tcPr>
          <w:p w:rsidR="00CC78F1" w:rsidRPr="000751AE" w:rsidRDefault="00CC78F1" w:rsidP="00CC78F1">
            <w:pPr>
              <w:ind w:left="86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>Para contratos de construcción o rehabilitación se somete evidencia fotográfica de los rótulos donde se indica el origen de los fondos y la obra a desarrollarse, según las especificaciones del contrato.</w:t>
            </w:r>
          </w:p>
        </w:tc>
        <w:tc>
          <w:tcPr>
            <w:tcW w:w="466" w:type="pct"/>
            <w:vAlign w:val="center"/>
          </w:tcPr>
          <w:p w:rsidR="00CC78F1" w:rsidRPr="000751AE" w:rsidRDefault="00CC78F1" w:rsidP="00D50D14">
            <w:pPr>
              <w:pStyle w:val="ListParagraph"/>
              <w:numPr>
                <w:ilvl w:val="0"/>
                <w:numId w:val="1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CC78F1" w:rsidRDefault="00CC78F1" w:rsidP="006237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0751AE" w:rsidRPr="008338A6" w:rsidTr="000751AE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</w:tcBorders>
          </w:tcPr>
          <w:p w:rsidR="000751AE" w:rsidRPr="000751AE" w:rsidRDefault="000751AE" w:rsidP="000751AE">
            <w:pPr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>Si se trata de la requisición final del proyecto, se deberá acompañar, además de los documentos antes mencionados, lo siguiente:</w:t>
            </w:r>
          </w:p>
        </w:tc>
        <w:tc>
          <w:tcPr>
            <w:tcW w:w="466" w:type="pct"/>
            <w:tcBorders>
              <w:top w:val="single" w:sz="8" w:space="0" w:color="595959" w:themeColor="text1" w:themeTint="A6"/>
              <w:bottom w:val="single" w:sz="8" w:space="0" w:color="595959" w:themeColor="text1" w:themeTint="A6"/>
            </w:tcBorders>
            <w:vAlign w:val="center"/>
          </w:tcPr>
          <w:p w:rsidR="000751AE" w:rsidRPr="000751AE" w:rsidRDefault="000751AE" w:rsidP="00D50D14">
            <w:pPr>
              <w:pStyle w:val="ListParagraph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  <w:tcBorders>
              <w:top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</w:tcPr>
          <w:p w:rsidR="000751AE" w:rsidRDefault="000751AE" w:rsidP="0054423C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0751AE" w:rsidRPr="000751AE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</w:tcPr>
          <w:p w:rsidR="000751AE" w:rsidRPr="000751AE" w:rsidRDefault="000751AE" w:rsidP="00E8390E">
            <w:pPr>
              <w:ind w:left="720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>Notificación del 10% retenido</w:t>
            </w:r>
          </w:p>
        </w:tc>
        <w:tc>
          <w:tcPr>
            <w:tcW w:w="466" w:type="pct"/>
            <w:vAlign w:val="center"/>
          </w:tcPr>
          <w:p w:rsidR="000751AE" w:rsidRPr="000751AE" w:rsidRDefault="000751AE" w:rsidP="00D50D14">
            <w:pPr>
              <w:pStyle w:val="ListParagraph"/>
              <w:numPr>
                <w:ilvl w:val="0"/>
                <w:numId w:val="1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0751AE" w:rsidRDefault="000751AE" w:rsidP="0054423C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0751AE" w:rsidRPr="008338A6" w:rsidTr="000751AE">
        <w:trPr>
          <w:trHeight w:val="1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</w:tcBorders>
          </w:tcPr>
          <w:p w:rsidR="000751AE" w:rsidRPr="000751AE" w:rsidRDefault="000751AE" w:rsidP="00E8390E">
            <w:pPr>
              <w:ind w:left="720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>Carta de relevo de la Administración del Fondo del Seguro del Estado. En aquellos casos donde las obras estén completadas y los fondos estén obligados y el municipio no tenga la carta de relevo del fondo, entonces deberán incluir una certificación donde se justifique el solicitar los fondos para depositarlos en una cuenta especial</w:t>
            </w:r>
          </w:p>
        </w:tc>
        <w:tc>
          <w:tcPr>
            <w:tcW w:w="466" w:type="pct"/>
            <w:tcBorders>
              <w:top w:val="single" w:sz="8" w:space="0" w:color="595959" w:themeColor="text1" w:themeTint="A6"/>
              <w:bottom w:val="single" w:sz="8" w:space="0" w:color="595959" w:themeColor="text1" w:themeTint="A6"/>
            </w:tcBorders>
            <w:vAlign w:val="center"/>
          </w:tcPr>
          <w:p w:rsidR="000751AE" w:rsidRPr="000751AE" w:rsidRDefault="000751AE" w:rsidP="00D50D14">
            <w:pPr>
              <w:pStyle w:val="ListParagraph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  <w:tcBorders>
              <w:top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</w:tcPr>
          <w:p w:rsidR="000751AE" w:rsidRDefault="000751AE" w:rsidP="0054423C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0751AE" w:rsidRPr="008338A6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</w:tcPr>
          <w:p w:rsidR="000751AE" w:rsidRPr="000751AE" w:rsidRDefault="000751AE" w:rsidP="00E8390E">
            <w:pPr>
              <w:ind w:left="720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>Carta de aceptación del proyecto.</w:t>
            </w:r>
          </w:p>
        </w:tc>
        <w:tc>
          <w:tcPr>
            <w:tcW w:w="466" w:type="pct"/>
            <w:vAlign w:val="center"/>
          </w:tcPr>
          <w:p w:rsidR="000751AE" w:rsidRPr="000751AE" w:rsidRDefault="000751AE" w:rsidP="00D50D14">
            <w:pPr>
              <w:pStyle w:val="ListParagraph"/>
              <w:numPr>
                <w:ilvl w:val="0"/>
                <w:numId w:val="1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0751AE" w:rsidRDefault="000751AE" w:rsidP="0054423C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E17723" w:rsidRPr="008338A6" w:rsidTr="000751A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</w:tcPr>
          <w:p w:rsidR="00E17723" w:rsidRPr="00DA3BCA" w:rsidRDefault="00E17723" w:rsidP="00C9086C">
            <w:pPr>
              <w:ind w:left="86"/>
              <w:jc w:val="both"/>
              <w:rPr>
                <w:rFonts w:ascii="Arial Narrow" w:hAnsi="Arial Narrow"/>
                <w:szCs w:val="21"/>
                <w:lang w:val="es-PR"/>
              </w:rPr>
            </w:pPr>
            <w:r w:rsidRPr="00DA3BCA">
              <w:rPr>
                <w:rFonts w:ascii="Arial Narrow" w:hAnsi="Arial Narrow"/>
                <w:szCs w:val="21"/>
                <w:lang w:val="es-PR"/>
              </w:rPr>
              <w:t xml:space="preserve">Para los proyectos de administración (ADM) </w:t>
            </w:r>
          </w:p>
        </w:tc>
        <w:tc>
          <w:tcPr>
            <w:tcW w:w="466" w:type="pct"/>
            <w:vAlign w:val="center"/>
          </w:tcPr>
          <w:p w:rsidR="00E17723" w:rsidRPr="000751AE" w:rsidRDefault="00E17723" w:rsidP="00D50D14">
            <w:pPr>
              <w:pStyle w:val="ListParagraph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E17723" w:rsidRDefault="00E17723" w:rsidP="0054423C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E17723" w:rsidRPr="008338A6" w:rsidTr="00075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</w:tcPr>
          <w:p w:rsidR="00E17723" w:rsidRPr="000751AE" w:rsidRDefault="00E17723" w:rsidP="00C9086C">
            <w:pPr>
              <w:ind w:left="540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>
              <w:rPr>
                <w:rFonts w:ascii="Arial Narrow" w:hAnsi="Arial Narrow"/>
                <w:b w:val="0"/>
                <w:szCs w:val="21"/>
                <w:lang w:val="es-PR"/>
              </w:rPr>
              <w:t>Se incluye</w:t>
            </w:r>
            <w:r w:rsidRPr="000751AE">
              <w:rPr>
                <w:rFonts w:ascii="Arial Narrow" w:hAnsi="Arial Narrow"/>
                <w:b w:val="0"/>
                <w:szCs w:val="21"/>
                <w:lang w:val="es-PR"/>
              </w:rPr>
              <w:t xml:space="preserve"> una certificación del Director de Programas Federales.</w:t>
            </w:r>
          </w:p>
          <w:p w:rsidR="00E17723" w:rsidRPr="000751AE" w:rsidRDefault="00E17723" w:rsidP="00C9086C">
            <w:pPr>
              <w:ind w:left="86"/>
              <w:jc w:val="both"/>
              <w:rPr>
                <w:rFonts w:ascii="Arial Narrow" w:hAnsi="Arial Narrow"/>
                <w:szCs w:val="21"/>
                <w:lang w:val="es-PR"/>
              </w:rPr>
            </w:pPr>
          </w:p>
        </w:tc>
        <w:tc>
          <w:tcPr>
            <w:tcW w:w="466" w:type="pct"/>
            <w:vAlign w:val="center"/>
          </w:tcPr>
          <w:p w:rsidR="00E17723" w:rsidRPr="000751AE" w:rsidRDefault="00E17723" w:rsidP="00D50D14">
            <w:pPr>
              <w:pStyle w:val="ListParagraph"/>
              <w:numPr>
                <w:ilvl w:val="0"/>
                <w:numId w:val="1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E17723" w:rsidRDefault="00E17723" w:rsidP="0054423C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  <w:tr w:rsidR="00E17723" w:rsidRPr="008338A6" w:rsidTr="000751A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pct"/>
          </w:tcPr>
          <w:p w:rsidR="00E17723" w:rsidRDefault="00E17723" w:rsidP="006A7B3D">
            <w:pPr>
              <w:ind w:left="540"/>
              <w:jc w:val="both"/>
              <w:rPr>
                <w:rFonts w:ascii="Arial Narrow" w:hAnsi="Arial Narrow"/>
                <w:b w:val="0"/>
                <w:szCs w:val="21"/>
                <w:lang w:val="es-PR"/>
              </w:rPr>
            </w:pPr>
            <w:r>
              <w:rPr>
                <w:rFonts w:ascii="Arial Narrow" w:hAnsi="Arial Narrow"/>
                <w:b w:val="0"/>
                <w:szCs w:val="21"/>
                <w:lang w:val="es-PR"/>
              </w:rPr>
              <w:t>Se incluye c</w:t>
            </w:r>
            <w:r w:rsidR="006A7B3D">
              <w:rPr>
                <w:rFonts w:ascii="Arial Narrow" w:hAnsi="Arial Narrow"/>
                <w:b w:val="0"/>
                <w:szCs w:val="21"/>
                <w:lang w:val="es-PR"/>
              </w:rPr>
              <w:t>ó</w:t>
            </w:r>
            <w:r>
              <w:rPr>
                <w:rFonts w:ascii="Arial Narrow" w:hAnsi="Arial Narrow"/>
                <w:b w:val="0"/>
                <w:szCs w:val="21"/>
                <w:lang w:val="es-PR"/>
              </w:rPr>
              <w:t>mputo de distribución/prorrateo de gastos administrativos</w:t>
            </w:r>
          </w:p>
        </w:tc>
        <w:tc>
          <w:tcPr>
            <w:tcW w:w="466" w:type="pct"/>
            <w:vAlign w:val="center"/>
          </w:tcPr>
          <w:p w:rsidR="00E17723" w:rsidRPr="000751AE" w:rsidRDefault="00E17723" w:rsidP="00D50D14">
            <w:pPr>
              <w:pStyle w:val="ListParagraph"/>
              <w:numPr>
                <w:ilvl w:val="0"/>
                <w:numId w:val="1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F243E" w:themeColor="text2" w:themeShade="80"/>
                <w:lang w:val="es-PR"/>
              </w:rPr>
            </w:pPr>
          </w:p>
        </w:tc>
        <w:tc>
          <w:tcPr>
            <w:tcW w:w="1557" w:type="pct"/>
          </w:tcPr>
          <w:p w:rsidR="00E17723" w:rsidRDefault="00E17723" w:rsidP="0054423C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4"/>
                <w:szCs w:val="24"/>
                <w:lang w:val="es-PR"/>
              </w:rPr>
            </w:pPr>
          </w:p>
        </w:tc>
      </w:tr>
    </w:tbl>
    <w:p w:rsidR="00464ACD" w:rsidRPr="00464ACD" w:rsidRDefault="00464ACD" w:rsidP="000751AE">
      <w:pPr>
        <w:shd w:val="clear" w:color="auto" w:fill="FFFFFF" w:themeFill="background1"/>
        <w:spacing w:line="240" w:lineRule="auto"/>
        <w:jc w:val="both"/>
        <w:rPr>
          <w:b/>
          <w:color w:val="0F243E" w:themeColor="text2" w:themeShade="80"/>
          <w:sz w:val="28"/>
          <w:szCs w:val="28"/>
          <w:lang w:val="es-PR"/>
        </w:rPr>
      </w:pPr>
    </w:p>
    <w:sectPr w:rsidR="00464ACD" w:rsidRPr="00464ACD" w:rsidSect="000751AE">
      <w:headerReference w:type="default" r:id="rId9"/>
      <w:pgSz w:w="12240" w:h="15840"/>
      <w:pgMar w:top="432" w:right="432" w:bottom="432" w:left="432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AE" w:rsidRDefault="000751AE" w:rsidP="00BA0BF6">
      <w:pPr>
        <w:spacing w:after="0" w:line="240" w:lineRule="auto"/>
      </w:pPr>
      <w:r>
        <w:separator/>
      </w:r>
    </w:p>
  </w:endnote>
  <w:endnote w:type="continuationSeparator" w:id="0">
    <w:p w:rsidR="000751AE" w:rsidRDefault="000751AE" w:rsidP="00BA0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AE" w:rsidRDefault="000751AE" w:rsidP="00BA0BF6">
      <w:pPr>
        <w:spacing w:after="0" w:line="240" w:lineRule="auto"/>
      </w:pPr>
      <w:r>
        <w:separator/>
      </w:r>
    </w:p>
  </w:footnote>
  <w:footnote w:type="continuationSeparator" w:id="0">
    <w:p w:rsidR="000751AE" w:rsidRDefault="000751AE" w:rsidP="00BA0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1AE" w:rsidRDefault="00133A29">
    <w:pPr>
      <w:pStyle w:val="Header"/>
    </w:pPr>
    <w:r w:rsidRPr="002A4588">
      <w:rPr>
        <w:noProof/>
        <w:sz w:val="32"/>
        <w:szCs w:val="32"/>
        <w:lang w:val="es-PR" w:eastAsia="es-PR"/>
      </w:rPr>
      <w:drawing>
        <wp:inline distT="0" distB="0" distL="0" distR="0" wp14:anchorId="5346B67A" wp14:editId="5AD345C7">
          <wp:extent cx="2389395" cy="637016"/>
          <wp:effectExtent l="0" t="0" r="0" b="0"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9395" cy="637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429E2"/>
    <w:multiLevelType w:val="hybridMultilevel"/>
    <w:tmpl w:val="A53C8282"/>
    <w:lvl w:ilvl="0" w:tplc="3E20DDF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b w:val="0"/>
        <w:i w:val="0"/>
        <w:color w:val="E36C0A" w:themeColor="accent6" w:themeShade="BF"/>
        <w:sz w:val="28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911774"/>
    <w:multiLevelType w:val="hybridMultilevel"/>
    <w:tmpl w:val="086097CC"/>
    <w:lvl w:ilvl="0" w:tplc="B56A35A6">
      <w:start w:val="1"/>
      <w:numFmt w:val="bullet"/>
      <w:lvlText w:val=""/>
      <w:lvlJc w:val="left"/>
      <w:pPr>
        <w:ind w:left="630" w:hanging="360"/>
      </w:pPr>
      <w:rPr>
        <w:rFonts w:ascii="Symbol" w:hAnsi="Symbol" w:hint="default"/>
        <w:b/>
        <w:color w:val="595959" w:themeColor="text1" w:themeTint="A6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79"/>
    <w:rsid w:val="00060F79"/>
    <w:rsid w:val="000751AE"/>
    <w:rsid w:val="0008550C"/>
    <w:rsid w:val="00133685"/>
    <w:rsid w:val="00133A29"/>
    <w:rsid w:val="0013513C"/>
    <w:rsid w:val="002F70AC"/>
    <w:rsid w:val="003455EF"/>
    <w:rsid w:val="003810EC"/>
    <w:rsid w:val="003D350A"/>
    <w:rsid w:val="00464ACD"/>
    <w:rsid w:val="004917B9"/>
    <w:rsid w:val="00521722"/>
    <w:rsid w:val="0054423C"/>
    <w:rsid w:val="0062081D"/>
    <w:rsid w:val="006237BE"/>
    <w:rsid w:val="006A7B3D"/>
    <w:rsid w:val="00792128"/>
    <w:rsid w:val="007A58CA"/>
    <w:rsid w:val="008338A6"/>
    <w:rsid w:val="00986225"/>
    <w:rsid w:val="00997073"/>
    <w:rsid w:val="009A4782"/>
    <w:rsid w:val="009A5152"/>
    <w:rsid w:val="009C4D8D"/>
    <w:rsid w:val="009F266E"/>
    <w:rsid w:val="00AA486B"/>
    <w:rsid w:val="00AF0E6A"/>
    <w:rsid w:val="00B02A2C"/>
    <w:rsid w:val="00BA0BF6"/>
    <w:rsid w:val="00BB5929"/>
    <w:rsid w:val="00BC6FBD"/>
    <w:rsid w:val="00C146A9"/>
    <w:rsid w:val="00C152BA"/>
    <w:rsid w:val="00C80EAE"/>
    <w:rsid w:val="00C975CD"/>
    <w:rsid w:val="00C97B1C"/>
    <w:rsid w:val="00CC78F1"/>
    <w:rsid w:val="00CF5072"/>
    <w:rsid w:val="00D50D14"/>
    <w:rsid w:val="00D9288F"/>
    <w:rsid w:val="00DA3BCA"/>
    <w:rsid w:val="00DB2266"/>
    <w:rsid w:val="00DD40E7"/>
    <w:rsid w:val="00E17723"/>
    <w:rsid w:val="00E32457"/>
    <w:rsid w:val="00E8390E"/>
    <w:rsid w:val="00EC55C4"/>
    <w:rsid w:val="00FB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4A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List-Accent11">
    <w:name w:val="Light List - Accent 11"/>
    <w:basedOn w:val="TableNormal"/>
    <w:uiPriority w:val="61"/>
    <w:rsid w:val="00464AC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Shading-Accent1">
    <w:name w:val="Colorful Shading Accent 1"/>
    <w:basedOn w:val="TableNormal"/>
    <w:uiPriority w:val="71"/>
    <w:rsid w:val="00464AC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ListParagraph">
    <w:name w:val="List Paragraph"/>
    <w:basedOn w:val="Normal"/>
    <w:uiPriority w:val="34"/>
    <w:qFormat/>
    <w:rsid w:val="00464ACD"/>
    <w:pPr>
      <w:ind w:left="720"/>
      <w:contextualSpacing/>
    </w:pPr>
  </w:style>
  <w:style w:type="table" w:customStyle="1" w:styleId="LightShading-Accent11">
    <w:name w:val="Light Shading - Accent 11"/>
    <w:basedOn w:val="TableNormal"/>
    <w:uiPriority w:val="60"/>
    <w:rsid w:val="00464AC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A0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BF6"/>
  </w:style>
  <w:style w:type="paragraph" w:styleId="Footer">
    <w:name w:val="footer"/>
    <w:basedOn w:val="Normal"/>
    <w:link w:val="FooterChar"/>
    <w:uiPriority w:val="99"/>
    <w:unhideWhenUsed/>
    <w:rsid w:val="00BA0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BF6"/>
  </w:style>
  <w:style w:type="paragraph" w:styleId="BalloonText">
    <w:name w:val="Balloon Text"/>
    <w:basedOn w:val="Normal"/>
    <w:link w:val="BalloonTextChar"/>
    <w:uiPriority w:val="99"/>
    <w:semiHidden/>
    <w:unhideWhenUsed/>
    <w:rsid w:val="00BA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BF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35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35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350A"/>
    <w:rPr>
      <w:vertAlign w:val="superscript"/>
    </w:rPr>
  </w:style>
  <w:style w:type="paragraph" w:styleId="NoSpacing">
    <w:name w:val="No Spacing"/>
    <w:uiPriority w:val="1"/>
    <w:qFormat/>
    <w:rsid w:val="00DA3BCA"/>
    <w:pPr>
      <w:spacing w:after="0" w:line="240" w:lineRule="auto"/>
    </w:pPr>
    <w:rPr>
      <w:rFonts w:ascii="Century Gothic" w:eastAsia="Batang" w:hAnsi="Century Gothic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4A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List-Accent11">
    <w:name w:val="Light List - Accent 11"/>
    <w:basedOn w:val="TableNormal"/>
    <w:uiPriority w:val="61"/>
    <w:rsid w:val="00464AC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Shading-Accent1">
    <w:name w:val="Colorful Shading Accent 1"/>
    <w:basedOn w:val="TableNormal"/>
    <w:uiPriority w:val="71"/>
    <w:rsid w:val="00464AC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ListParagraph">
    <w:name w:val="List Paragraph"/>
    <w:basedOn w:val="Normal"/>
    <w:uiPriority w:val="34"/>
    <w:qFormat/>
    <w:rsid w:val="00464ACD"/>
    <w:pPr>
      <w:ind w:left="720"/>
      <w:contextualSpacing/>
    </w:pPr>
  </w:style>
  <w:style w:type="table" w:customStyle="1" w:styleId="LightShading-Accent11">
    <w:name w:val="Light Shading - Accent 11"/>
    <w:basedOn w:val="TableNormal"/>
    <w:uiPriority w:val="60"/>
    <w:rsid w:val="00464AC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A0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BF6"/>
  </w:style>
  <w:style w:type="paragraph" w:styleId="Footer">
    <w:name w:val="footer"/>
    <w:basedOn w:val="Normal"/>
    <w:link w:val="FooterChar"/>
    <w:uiPriority w:val="99"/>
    <w:unhideWhenUsed/>
    <w:rsid w:val="00BA0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BF6"/>
  </w:style>
  <w:style w:type="paragraph" w:styleId="BalloonText">
    <w:name w:val="Balloon Text"/>
    <w:basedOn w:val="Normal"/>
    <w:link w:val="BalloonTextChar"/>
    <w:uiPriority w:val="99"/>
    <w:semiHidden/>
    <w:unhideWhenUsed/>
    <w:rsid w:val="00BA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BF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35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35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350A"/>
    <w:rPr>
      <w:vertAlign w:val="superscript"/>
    </w:rPr>
  </w:style>
  <w:style w:type="paragraph" w:styleId="NoSpacing">
    <w:name w:val="No Spacing"/>
    <w:uiPriority w:val="1"/>
    <w:qFormat/>
    <w:rsid w:val="00DA3BCA"/>
    <w:pPr>
      <w:spacing w:after="0" w:line="240" w:lineRule="auto"/>
    </w:pPr>
    <w:rPr>
      <w:rFonts w:ascii="Century Gothic" w:eastAsia="Batang" w:hAnsi="Century Gothic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FE8BC-A7EA-4EB4-A88D-69551C6AD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Gobierno de Puerto Rico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mirivera</dc:creator>
  <cp:lastModifiedBy>Ivette Lopez</cp:lastModifiedBy>
  <cp:revision>8</cp:revision>
  <cp:lastPrinted>2011-10-21T20:46:00Z</cp:lastPrinted>
  <dcterms:created xsi:type="dcterms:W3CDTF">2015-05-07T20:44:00Z</dcterms:created>
  <dcterms:modified xsi:type="dcterms:W3CDTF">2015-05-21T13:53:00Z</dcterms:modified>
</cp:coreProperties>
</file>